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F6C543">
      <w:pPr>
        <w:tabs>
          <w:tab w:val="left" w:pos="7797"/>
        </w:tabs>
        <w:spacing w:line="620" w:lineRule="exact"/>
        <w:jc w:val="center"/>
        <w:rPr>
          <w:rFonts w:ascii="华文行楷" w:hAnsi="宋体" w:eastAsia="华文行楷"/>
          <w:sz w:val="52"/>
          <w:szCs w:val="52"/>
        </w:rPr>
      </w:pPr>
    </w:p>
    <w:p w14:paraId="7DA8025C">
      <w:pPr>
        <w:spacing w:line="620" w:lineRule="exact"/>
        <w:jc w:val="center"/>
        <w:rPr>
          <w:rFonts w:ascii="华文行楷" w:hAnsi="宋体" w:eastAsia="华文行楷"/>
          <w:sz w:val="52"/>
          <w:szCs w:val="52"/>
        </w:rPr>
      </w:pPr>
    </w:p>
    <w:p w14:paraId="0B53F9EE">
      <w:pPr>
        <w:spacing w:line="620" w:lineRule="exact"/>
        <w:jc w:val="center"/>
        <w:rPr>
          <w:rFonts w:ascii="华文行楷" w:hAnsi="宋体" w:eastAsia="华文行楷"/>
          <w:sz w:val="52"/>
          <w:szCs w:val="52"/>
        </w:rPr>
      </w:pPr>
    </w:p>
    <w:p w14:paraId="3D5F7143">
      <w:pPr>
        <w:spacing w:line="360" w:lineRule="auto"/>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b/>
          <w:bCs/>
          <w:sz w:val="44"/>
          <w:szCs w:val="44"/>
        </w:rPr>
        <w:t>山西运城农业职业技术学院</w:t>
      </w:r>
    </w:p>
    <w:p w14:paraId="68F62AED">
      <w:pPr>
        <w:spacing w:line="360" w:lineRule="auto"/>
        <w:jc w:val="center"/>
        <w:rPr>
          <w:rFonts w:ascii="方正小标宋简体" w:hAnsi="方正小标宋简体" w:eastAsia="方正小标宋简体" w:cs="方正小标宋简体"/>
          <w:b/>
          <w:sz w:val="44"/>
          <w:szCs w:val="44"/>
        </w:rPr>
      </w:pPr>
      <w:r>
        <w:rPr>
          <w:rFonts w:hint="eastAsia" w:ascii="方正小标宋简体" w:hAnsi="方正小标宋简体" w:eastAsia="方正小标宋简体" w:cs="方正小标宋简体"/>
          <w:b/>
          <w:sz w:val="44"/>
          <w:szCs w:val="44"/>
        </w:rPr>
        <w:t>专业人才培养方案</w:t>
      </w:r>
    </w:p>
    <w:p w14:paraId="47290637">
      <w:pPr>
        <w:spacing w:line="360" w:lineRule="auto"/>
        <w:jc w:val="center"/>
        <w:rPr>
          <w:rFonts w:ascii="宋体" w:hAnsi="宋体"/>
          <w:b/>
          <w:sz w:val="44"/>
          <w:szCs w:val="44"/>
        </w:rPr>
      </w:pPr>
    </w:p>
    <w:p w14:paraId="72A0441C">
      <w:pPr>
        <w:spacing w:line="360" w:lineRule="auto"/>
        <w:rPr>
          <w:rFonts w:ascii="宋体" w:hAnsi="宋体"/>
          <w:sz w:val="30"/>
          <w:szCs w:val="30"/>
          <w:u w:val="single"/>
        </w:rPr>
      </w:pPr>
    </w:p>
    <w:p w14:paraId="345918BF">
      <w:pPr>
        <w:spacing w:line="360" w:lineRule="auto"/>
        <w:rPr>
          <w:rFonts w:ascii="宋体" w:hAnsi="宋体"/>
          <w:sz w:val="30"/>
          <w:szCs w:val="30"/>
          <w:u w:val="single"/>
        </w:rPr>
      </w:pPr>
    </w:p>
    <w:p w14:paraId="62BD6E2A">
      <w:pPr>
        <w:spacing w:line="360" w:lineRule="auto"/>
        <w:rPr>
          <w:rFonts w:ascii="宋体" w:hAnsi="宋体"/>
          <w:sz w:val="30"/>
          <w:szCs w:val="30"/>
          <w:u w:val="single"/>
        </w:rPr>
      </w:pPr>
    </w:p>
    <w:p w14:paraId="59A1A0B5">
      <w:pPr>
        <w:spacing w:line="360" w:lineRule="auto"/>
        <w:rPr>
          <w:rFonts w:ascii="宋体" w:hAnsi="宋体"/>
          <w:sz w:val="30"/>
          <w:szCs w:val="30"/>
          <w:u w:val="single"/>
        </w:rPr>
      </w:pPr>
    </w:p>
    <w:p w14:paraId="4103E832">
      <w:pPr>
        <w:spacing w:line="700" w:lineRule="exact"/>
        <w:ind w:firstLine="1800" w:firstLineChars="500"/>
        <w:rPr>
          <w:rFonts w:eastAsia="仿宋_GB2312"/>
          <w:sz w:val="36"/>
          <w:szCs w:val="36"/>
        </w:rPr>
      </w:pPr>
      <w:r>
        <w:rPr>
          <w:rFonts w:hint="eastAsia" w:eastAsia="仿宋_GB2312"/>
          <w:sz w:val="36"/>
          <w:szCs w:val="36"/>
        </w:rPr>
        <w:t>系 （部）：</w:t>
      </w:r>
      <w:r>
        <w:rPr>
          <w:rFonts w:hint="eastAsia" w:eastAsia="仿宋_GB2312"/>
          <w:sz w:val="36"/>
          <w:szCs w:val="36"/>
          <w:u w:val="single"/>
        </w:rPr>
        <w:t xml:space="preserve">   </w:t>
      </w:r>
      <w:r>
        <w:rPr>
          <w:rFonts w:hint="eastAsia" w:eastAsia="仿宋_GB2312"/>
          <w:color w:val="auto"/>
          <w:sz w:val="36"/>
          <w:szCs w:val="36"/>
          <w:u w:val="single"/>
          <w:lang w:val="en-US" w:eastAsia="zh-CN"/>
        </w:rPr>
        <w:t>农林与工程系</w:t>
      </w:r>
      <w:r>
        <w:rPr>
          <w:rFonts w:hint="eastAsia" w:eastAsia="仿宋_GB2312"/>
          <w:color w:val="auto"/>
          <w:sz w:val="36"/>
          <w:szCs w:val="36"/>
          <w:u w:val="single"/>
        </w:rPr>
        <w:t xml:space="preserve">  </w:t>
      </w:r>
      <w:r>
        <w:rPr>
          <w:rFonts w:hint="eastAsia" w:eastAsia="仿宋_GB2312"/>
          <w:sz w:val="36"/>
          <w:szCs w:val="36"/>
          <w:u w:val="single"/>
        </w:rPr>
        <w:t xml:space="preserve">  </w:t>
      </w:r>
    </w:p>
    <w:p w14:paraId="535DFCF0">
      <w:pPr>
        <w:spacing w:line="700" w:lineRule="exact"/>
        <w:ind w:firstLine="1800" w:firstLineChars="500"/>
        <w:rPr>
          <w:rFonts w:eastAsia="仿宋_GB2312"/>
          <w:sz w:val="36"/>
          <w:szCs w:val="36"/>
          <w:u w:val="single"/>
        </w:rPr>
      </w:pPr>
      <w:r>
        <w:rPr>
          <w:rFonts w:hint="eastAsia" w:eastAsia="仿宋_GB2312"/>
          <w:sz w:val="36"/>
          <w:szCs w:val="36"/>
        </w:rPr>
        <w:t>专业名称：</w:t>
      </w:r>
      <w:r>
        <w:rPr>
          <w:rFonts w:hint="eastAsia" w:eastAsia="仿宋_GB2312"/>
          <w:sz w:val="36"/>
          <w:szCs w:val="36"/>
          <w:u w:val="single"/>
        </w:rPr>
        <w:t xml:space="preserve"> 农产品加工与质量检测 </w:t>
      </w:r>
    </w:p>
    <w:p w14:paraId="2B815138">
      <w:pPr>
        <w:spacing w:line="700" w:lineRule="exact"/>
        <w:ind w:firstLine="1800" w:firstLineChars="500"/>
        <w:rPr>
          <w:rFonts w:eastAsia="仿宋_GB2312"/>
          <w:sz w:val="36"/>
          <w:szCs w:val="36"/>
          <w:u w:val="single"/>
        </w:rPr>
      </w:pPr>
      <w:r>
        <w:rPr>
          <w:rFonts w:hint="eastAsia" w:eastAsia="仿宋_GB2312"/>
          <w:sz w:val="36"/>
          <w:szCs w:val="36"/>
        </w:rPr>
        <w:t>专业代码：</w:t>
      </w:r>
      <w:r>
        <w:rPr>
          <w:rFonts w:hint="eastAsia" w:eastAsia="仿宋_GB2312"/>
          <w:sz w:val="36"/>
          <w:szCs w:val="36"/>
          <w:u w:val="single"/>
        </w:rPr>
        <w:t xml:space="preserve">   </w:t>
      </w:r>
      <w:r>
        <w:rPr>
          <w:rFonts w:hint="eastAsia" w:eastAsia="仿宋_GB2312"/>
          <w:sz w:val="36"/>
          <w:szCs w:val="36"/>
          <w:u w:val="single"/>
          <w:lang w:val="en-US" w:eastAsia="zh-CN"/>
        </w:rPr>
        <w:t xml:space="preserve">    </w:t>
      </w:r>
      <w:r>
        <w:rPr>
          <w:rFonts w:hint="eastAsia" w:eastAsia="仿宋_GB2312"/>
          <w:sz w:val="36"/>
          <w:szCs w:val="36"/>
          <w:u w:val="single"/>
        </w:rPr>
        <w:t xml:space="preserve">410114  </w:t>
      </w:r>
      <w:r>
        <w:rPr>
          <w:rFonts w:hint="eastAsia" w:eastAsia="仿宋_GB2312"/>
          <w:sz w:val="36"/>
          <w:szCs w:val="36"/>
          <w:u w:val="single"/>
          <w:lang w:val="en-US" w:eastAsia="zh-CN"/>
        </w:rPr>
        <w:t xml:space="preserve">   </w:t>
      </w:r>
      <w:r>
        <w:rPr>
          <w:rFonts w:hint="eastAsia" w:eastAsia="仿宋_GB2312"/>
          <w:sz w:val="36"/>
          <w:szCs w:val="36"/>
          <w:u w:val="single"/>
        </w:rPr>
        <w:t xml:space="preserve">  </w:t>
      </w:r>
    </w:p>
    <w:p w14:paraId="209E5CD4">
      <w:pPr>
        <w:spacing w:line="700" w:lineRule="exact"/>
        <w:ind w:firstLine="1800" w:firstLineChars="500"/>
        <w:rPr>
          <w:rFonts w:eastAsia="仿宋_GB2312"/>
          <w:sz w:val="36"/>
          <w:szCs w:val="36"/>
          <w:u w:val="single"/>
        </w:rPr>
      </w:pPr>
      <w:r>
        <w:rPr>
          <w:rFonts w:hint="eastAsia" w:eastAsia="仿宋_GB2312"/>
          <w:sz w:val="36"/>
          <w:szCs w:val="36"/>
        </w:rPr>
        <w:t>专业负责人：</w:t>
      </w:r>
      <w:r>
        <w:rPr>
          <w:rFonts w:hint="eastAsia" w:eastAsia="仿宋_GB2312"/>
          <w:sz w:val="36"/>
          <w:szCs w:val="36"/>
          <w:u w:val="single"/>
        </w:rPr>
        <w:t xml:space="preserve"> </w:t>
      </w:r>
      <w:r>
        <w:rPr>
          <w:rFonts w:hint="eastAsia" w:eastAsia="仿宋_GB2312"/>
          <w:sz w:val="36"/>
          <w:szCs w:val="36"/>
          <w:u w:val="single"/>
          <w:lang w:val="en-US" w:eastAsia="zh-CN"/>
        </w:rPr>
        <w:t xml:space="preserve">    赵  辉</w:t>
      </w:r>
      <w:r>
        <w:rPr>
          <w:rFonts w:hint="eastAsia" w:eastAsia="仿宋_GB2312"/>
          <w:sz w:val="36"/>
          <w:szCs w:val="36"/>
          <w:u w:val="single"/>
        </w:rPr>
        <w:t xml:space="preserve">  </w:t>
      </w:r>
      <w:r>
        <w:rPr>
          <w:rFonts w:hint="eastAsia" w:eastAsia="仿宋_GB2312"/>
          <w:sz w:val="36"/>
          <w:szCs w:val="36"/>
          <w:u w:val="single"/>
          <w:lang w:val="en-US" w:eastAsia="zh-CN"/>
        </w:rPr>
        <w:t xml:space="preserve">    </w:t>
      </w:r>
      <w:r>
        <w:rPr>
          <w:rFonts w:hint="eastAsia" w:eastAsia="仿宋_GB2312"/>
          <w:sz w:val="36"/>
          <w:szCs w:val="36"/>
          <w:u w:val="single"/>
        </w:rPr>
        <w:t xml:space="preserve"> </w:t>
      </w:r>
    </w:p>
    <w:p w14:paraId="6021A334">
      <w:pPr>
        <w:spacing w:line="360" w:lineRule="auto"/>
        <w:ind w:right="600"/>
        <w:jc w:val="center"/>
        <w:rPr>
          <w:rFonts w:eastAsia="仿宋_GB2312"/>
          <w:sz w:val="30"/>
          <w:szCs w:val="30"/>
        </w:rPr>
      </w:pPr>
    </w:p>
    <w:p w14:paraId="4D4C6C99">
      <w:pPr>
        <w:spacing w:line="360" w:lineRule="auto"/>
        <w:ind w:right="600"/>
        <w:jc w:val="center"/>
        <w:rPr>
          <w:rFonts w:eastAsia="仿宋_GB2312"/>
          <w:sz w:val="30"/>
          <w:szCs w:val="30"/>
        </w:rPr>
      </w:pPr>
    </w:p>
    <w:p w14:paraId="1DDDFE4F">
      <w:pPr>
        <w:spacing w:line="360" w:lineRule="auto"/>
        <w:ind w:right="1200"/>
        <w:jc w:val="center"/>
        <w:rPr>
          <w:rFonts w:eastAsia="仿宋_GB2312"/>
          <w:sz w:val="30"/>
          <w:szCs w:val="30"/>
        </w:rPr>
      </w:pPr>
    </w:p>
    <w:p w14:paraId="1AF1961B">
      <w:pPr>
        <w:tabs>
          <w:tab w:val="left" w:pos="8280"/>
        </w:tabs>
        <w:spacing w:line="360" w:lineRule="auto"/>
        <w:ind w:right="32"/>
        <w:jc w:val="center"/>
        <w:rPr>
          <w:rFonts w:eastAsia="仿宋_GB2312"/>
          <w:sz w:val="36"/>
          <w:szCs w:val="36"/>
        </w:rPr>
      </w:pPr>
      <w:r>
        <w:rPr>
          <w:rFonts w:hint="eastAsia" w:eastAsia="仿宋_GB2312"/>
          <w:sz w:val="36"/>
          <w:szCs w:val="36"/>
        </w:rPr>
        <w:t>二O二二年四月</w:t>
      </w:r>
    </w:p>
    <w:p w14:paraId="62C6EE96">
      <w:pPr>
        <w:autoSpaceDN w:val="0"/>
        <w:spacing w:line="360" w:lineRule="auto"/>
        <w:jc w:val="center"/>
        <w:textAlignment w:val="baseline"/>
        <w:rPr>
          <w:rFonts w:eastAsia="仿宋_GB2312" w:cs="黑体"/>
          <w:kern w:val="0"/>
          <w:sz w:val="52"/>
          <w:szCs w:val="52"/>
        </w:rPr>
        <w:sectPr>
          <w:headerReference r:id="rId5" w:type="first"/>
          <w:footerReference r:id="rId7" w:type="first"/>
          <w:headerReference r:id="rId3" w:type="default"/>
          <w:headerReference r:id="rId4" w:type="even"/>
          <w:footerReference r:id="rId6" w:type="even"/>
          <w:pgSz w:w="11906" w:h="16838"/>
          <w:pgMar w:top="1440" w:right="1797" w:bottom="1440" w:left="1797" w:header="851" w:footer="992" w:gutter="0"/>
          <w:pgBorders>
            <w:top w:val="none" w:sz="0" w:space="0"/>
            <w:left w:val="none" w:sz="0" w:space="0"/>
            <w:bottom w:val="none" w:sz="0" w:space="0"/>
            <w:right w:val="none" w:sz="0" w:space="0"/>
          </w:pgBorders>
          <w:pgNumType w:start="1"/>
          <w:cols w:space="720" w:num="1"/>
          <w:docGrid w:type="lines" w:linePitch="312" w:charSpace="0"/>
        </w:sectPr>
      </w:pPr>
    </w:p>
    <w:p w14:paraId="1EFE9C16">
      <w:pPr>
        <w:autoSpaceDN w:val="0"/>
        <w:spacing w:line="360" w:lineRule="auto"/>
        <w:jc w:val="center"/>
        <w:textAlignment w:val="baseline"/>
        <w:rPr>
          <w:rFonts w:eastAsia="仿宋_GB2312" w:cs="黑体"/>
          <w:kern w:val="0"/>
          <w:sz w:val="52"/>
          <w:szCs w:val="52"/>
        </w:rPr>
      </w:pPr>
      <w:r>
        <w:rPr>
          <w:rFonts w:eastAsia="仿宋_GB2312" w:cs="黑体"/>
          <w:kern w:val="0"/>
          <w:sz w:val="52"/>
          <w:szCs w:val="52"/>
        </w:rPr>
        <w:t>目</w:t>
      </w:r>
      <w:r>
        <w:rPr>
          <w:rFonts w:hint="eastAsia" w:eastAsia="仿宋_GB2312" w:cs="黑体"/>
          <w:kern w:val="0"/>
          <w:sz w:val="52"/>
          <w:szCs w:val="52"/>
        </w:rPr>
        <w:t xml:space="preserve">    </w:t>
      </w:r>
      <w:r>
        <w:rPr>
          <w:rFonts w:eastAsia="仿宋_GB2312" w:cs="黑体"/>
          <w:kern w:val="0"/>
          <w:sz w:val="52"/>
          <w:szCs w:val="52"/>
        </w:rPr>
        <w:t>录</w:t>
      </w:r>
    </w:p>
    <w:p w14:paraId="4EF2FDDB">
      <w:pPr>
        <w:pStyle w:val="12"/>
        <w:tabs>
          <w:tab w:val="right" w:leader="dot" w:pos="8312"/>
        </w:tabs>
        <w:rPr>
          <w:rFonts w:hint="eastAsia" w:ascii="Times New Roman" w:hAnsi="Times New Roman" w:eastAsia="仿宋" w:cs="仿宋"/>
          <w:sz w:val="32"/>
          <w:szCs w:val="32"/>
        </w:rPr>
      </w:pPr>
      <w:r>
        <w:rPr>
          <w:rFonts w:hint="eastAsia" w:ascii="宋体" w:hAnsi="宋体" w:eastAsia="宋体" w:cs="宋体"/>
          <w:sz w:val="32"/>
          <w:szCs w:val="32"/>
          <w:lang w:val="en-US"/>
        </w:rPr>
        <w:fldChar w:fldCharType="begin" w:fldLock="1"/>
      </w:r>
      <w:r>
        <w:rPr>
          <w:rFonts w:hint="eastAsia" w:ascii="宋体" w:hAnsi="宋体" w:eastAsia="宋体" w:cs="宋体"/>
          <w:sz w:val="32"/>
          <w:szCs w:val="32"/>
          <w:lang w:val="en-US"/>
        </w:rPr>
        <w:instrText xml:space="preserve"> TOC \o "1-2" \h \u </w:instrText>
      </w:r>
      <w:r>
        <w:rPr>
          <w:rFonts w:hint="eastAsia" w:ascii="宋体" w:hAnsi="宋体" w:eastAsia="宋体" w:cs="宋体"/>
          <w:sz w:val="32"/>
          <w:szCs w:val="32"/>
          <w:lang w:val="en-US"/>
        </w:rPr>
        <w:fldChar w:fldCharType="separate"/>
      </w: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_Toc14163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一、专业名称（专业代码）</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_Toc14163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1</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724984DD">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_Toc17539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二、入学要求</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_Toc17539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1</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3A2F2595">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_Toc13817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三、修业年限</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_Toc13817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1</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75770FCC">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_Toc12539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四、职业面向</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_Toc12539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1</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423BFEBC">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_Toc17013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五、培养目标</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_Toc17013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027A8057">
      <w:pPr>
        <w:pStyle w:val="12"/>
        <w:tabs>
          <w:tab w:val="right" w:leader="dot" w:pos="8312"/>
        </w:tabs>
        <w:rPr>
          <w:rFonts w:hint="eastAsia" w:ascii="Times New Roman" w:hAnsi="Times New Roman" w:eastAsia="仿宋" w:cs="宋体"/>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_Toc8570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六、培养规格</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_Toc8570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71CE9241">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_Toc11999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（一）素质</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_Toc11999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22AFBCFA">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_Toc28879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（二）知识</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_Toc28879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4321F44B">
      <w:pPr>
        <w:pStyle w:val="13"/>
        <w:tabs>
          <w:tab w:val="right" w:leader="dot" w:pos="8312"/>
        </w:tabs>
        <w:rPr>
          <w:rFonts w:hint="eastAsia" w:ascii="Times New Roman" w:hAnsi="Times New Roman" w:eastAsia="仿宋" w:cs="宋体"/>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_Toc13719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（三）能力</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_Toc13719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5</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0DAE6D51">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_Toc11432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七、课程设置及要求</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_Toc11432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6</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730AA1D4">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_Toc1961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（一）高职思政课要求</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_Toc1961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7</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7A023BFE">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_Toc17593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（二）课程思政要求</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_Toc17593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8</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03B3E09C">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_Toc14142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（三）课程设置</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_Toc14142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11</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07B0D155">
      <w:pPr>
        <w:pStyle w:val="13"/>
        <w:tabs>
          <w:tab w:val="right" w:leader="dot" w:pos="8312"/>
        </w:tabs>
        <w:rPr>
          <w:rFonts w:hint="eastAsia" w:ascii="Times New Roman" w:hAnsi="Times New Roman" w:eastAsia="仿宋" w:cs="宋体"/>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_Toc26308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（四）课程体系结构</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_Toc26308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26</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55C72851">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_Toc30303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八、教学进程总体安排</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_Toc30303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27</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16F4E9C8">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_Toc4791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（一）学时安排基本要求</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_Toc4791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27</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714473CD">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_Toc11049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（二）教学进程表见课程设置与教学时间安排表</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_Toc11049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27</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10A1F734">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_Toc27793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（三）教学课时结构分析表</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_Toc27793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27</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22F3BF4A">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_Toc20110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（四）本专业学时实际安排说明</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_Toc20110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30</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4EB13CEE">
      <w:pPr>
        <w:pStyle w:val="12"/>
        <w:tabs>
          <w:tab w:val="right" w:leader="dot" w:pos="8312"/>
        </w:tabs>
        <w:rPr>
          <w:rFonts w:hint="eastAsia" w:ascii="Times New Roman" w:hAnsi="Times New Roman" w:eastAsia="仿宋" w:cs="宋体"/>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_Toc8875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九、实施保障</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_Toc8875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31</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3F2CBE84">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_Toc12804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（一）师资队伍</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_Toc12804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31</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46DA07F3">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_Toc13085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（二） 教学设施</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_Toc13085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33</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4EF5B6CC">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_Toc27607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（三）教学资源保障</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_Toc27607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36</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1FD23F08">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_Toc29001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（四）教学方法</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_Toc29001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36</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1C84E88C">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_Toc26369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（五）教学评价</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_Toc26369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37</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3DBA3F80">
      <w:pPr>
        <w:pStyle w:val="13"/>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_Toc29918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（六）质量管理</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_Toc29918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52</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76EA410F">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_Toc15018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十、毕业要求</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_Toc15018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52</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34766AA5">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_Toc9676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十一、主要接续专业</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_Toc9676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53</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084D9666">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_Toc20162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十二、编制依据</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_Toc20162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53</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6E9A9566">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_Toc29952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十三、编制单位与人员</w:t>
      </w:r>
      <w:r>
        <w:rPr>
          <w:rFonts w:hint="eastAsia" w:ascii="Times New Roman" w:hAnsi="Times New Roman" w:eastAsia="仿宋" w:cs="仿宋"/>
          <w:sz w:val="32"/>
          <w:szCs w:val="32"/>
        </w:rPr>
        <w:tab/>
      </w:r>
      <w:r>
        <w:rPr>
          <w:rFonts w:hint="eastAsia" w:ascii="Times New Roman" w:hAnsi="Times New Roman" w:eastAsia="仿宋" w:cs="仿宋"/>
          <w:sz w:val="32"/>
          <w:szCs w:val="32"/>
        </w:rPr>
        <w:fldChar w:fldCharType="begin"/>
      </w:r>
      <w:r>
        <w:rPr>
          <w:rFonts w:hint="eastAsia" w:ascii="Times New Roman" w:hAnsi="Times New Roman" w:eastAsia="仿宋" w:cs="仿宋"/>
          <w:sz w:val="32"/>
          <w:szCs w:val="32"/>
        </w:rPr>
        <w:instrText xml:space="preserve"> PAGEREF _Toc29952 \h </w:instrText>
      </w:r>
      <w:r>
        <w:rPr>
          <w:rFonts w:hint="eastAsia" w:ascii="Times New Roman" w:hAnsi="Times New Roman" w:eastAsia="仿宋" w:cs="仿宋"/>
          <w:sz w:val="32"/>
          <w:szCs w:val="32"/>
        </w:rPr>
        <w:fldChar w:fldCharType="separate"/>
      </w:r>
      <w:r>
        <w:rPr>
          <w:rFonts w:hint="eastAsia" w:ascii="Times New Roman" w:hAnsi="Times New Roman" w:eastAsia="仿宋" w:cs="仿宋"/>
          <w:sz w:val="32"/>
          <w:szCs w:val="32"/>
        </w:rPr>
        <w:t>54</w:t>
      </w:r>
      <w:r>
        <w:rPr>
          <w:rFonts w:hint="eastAsia" w:ascii="Times New Roman" w:hAnsi="Times New Roman" w:eastAsia="仿宋" w:cs="仿宋"/>
          <w:sz w:val="32"/>
          <w:szCs w:val="32"/>
        </w:rPr>
        <w:fldChar w:fldCharType="end"/>
      </w:r>
      <w:r>
        <w:rPr>
          <w:rFonts w:hint="eastAsia" w:ascii="Times New Roman" w:hAnsi="Times New Roman" w:eastAsia="仿宋" w:cs="仿宋"/>
          <w:sz w:val="32"/>
          <w:szCs w:val="32"/>
          <w:lang w:val="en-US"/>
        </w:rPr>
        <w:fldChar w:fldCharType="end"/>
      </w:r>
    </w:p>
    <w:p w14:paraId="5CB15793">
      <w:pPr>
        <w:pStyle w:val="12"/>
        <w:tabs>
          <w:tab w:val="right" w:leader="dot" w:pos="8312"/>
        </w:tabs>
        <w:rPr>
          <w:rFonts w:hint="eastAsia" w:ascii="Times New Roman" w:hAnsi="Times New Roman" w:eastAsia="仿宋" w:cs="仿宋"/>
          <w:sz w:val="32"/>
          <w:szCs w:val="32"/>
        </w:rPr>
      </w:pPr>
      <w:r>
        <w:rPr>
          <w:rFonts w:hint="eastAsia" w:ascii="Times New Roman" w:hAnsi="Times New Roman" w:eastAsia="仿宋" w:cs="仿宋"/>
          <w:sz w:val="32"/>
          <w:szCs w:val="32"/>
          <w:lang w:val="en-US"/>
        </w:rPr>
        <w:fldChar w:fldCharType="begin"/>
      </w:r>
      <w:r>
        <w:rPr>
          <w:rFonts w:hint="eastAsia" w:ascii="Times New Roman" w:hAnsi="Times New Roman" w:eastAsia="仿宋" w:cs="仿宋"/>
          <w:sz w:val="32"/>
          <w:szCs w:val="32"/>
          <w:lang w:val="en-US"/>
        </w:rPr>
        <w:instrText xml:space="preserve"> HYPERLINK \l _Toc15954 </w:instrText>
      </w:r>
      <w:r>
        <w:rPr>
          <w:rFonts w:hint="eastAsia" w:ascii="Times New Roman" w:hAnsi="Times New Roman" w:eastAsia="仿宋" w:cs="仿宋"/>
          <w:sz w:val="32"/>
          <w:szCs w:val="32"/>
          <w:lang w:val="en-US"/>
        </w:rPr>
        <w:fldChar w:fldCharType="separate"/>
      </w:r>
      <w:r>
        <w:rPr>
          <w:rFonts w:hint="eastAsia" w:ascii="Times New Roman" w:hAnsi="Times New Roman" w:eastAsia="仿宋" w:cs="仿宋"/>
          <w:kern w:val="0"/>
          <w:sz w:val="32"/>
          <w:szCs w:val="32"/>
        </w:rPr>
        <w:t>十四、附件</w:t>
      </w:r>
      <w:r>
        <w:rPr>
          <w:rFonts w:hint="eastAsia" w:ascii="Times New Roman" w:hAnsi="Times New Roman" w:eastAsia="仿宋" w:cs="仿宋"/>
          <w:sz w:val="32"/>
          <w:szCs w:val="32"/>
        </w:rPr>
        <w:tab/>
      </w:r>
      <w:r>
        <w:rPr>
          <w:rFonts w:hint="default" w:ascii="Times New Roman" w:hAnsi="Times New Roman" w:eastAsia="仿宋" w:cs="Times New Roman"/>
          <w:sz w:val="32"/>
          <w:szCs w:val="32"/>
        </w:rPr>
        <w:fldChar w:fldCharType="begin"/>
      </w:r>
      <w:r>
        <w:rPr>
          <w:rFonts w:hint="default" w:ascii="Times New Roman" w:hAnsi="Times New Roman" w:eastAsia="仿宋" w:cs="Times New Roman"/>
          <w:sz w:val="32"/>
          <w:szCs w:val="32"/>
        </w:rPr>
        <w:instrText xml:space="preserve"> PAGEREF _Toc15954 \h </w:instrText>
      </w:r>
      <w:r>
        <w:rPr>
          <w:rFonts w:hint="default" w:ascii="Times New Roman" w:hAnsi="Times New Roman" w:eastAsia="仿宋" w:cs="Times New Roman"/>
          <w:sz w:val="32"/>
          <w:szCs w:val="32"/>
        </w:rPr>
        <w:fldChar w:fldCharType="separate"/>
      </w:r>
      <w:r>
        <w:rPr>
          <w:rFonts w:hint="default" w:ascii="Times New Roman" w:hAnsi="Times New Roman" w:eastAsia="仿宋" w:cs="Times New Roman"/>
          <w:sz w:val="32"/>
          <w:szCs w:val="32"/>
        </w:rPr>
        <w:t>54</w:t>
      </w:r>
      <w:r>
        <w:rPr>
          <w:rFonts w:hint="default" w:ascii="Times New Roman" w:hAnsi="Times New Roman" w:eastAsia="仿宋" w:cs="Times New Roman"/>
          <w:sz w:val="32"/>
          <w:szCs w:val="32"/>
        </w:rPr>
        <w:fldChar w:fldCharType="end"/>
      </w:r>
      <w:r>
        <w:rPr>
          <w:rFonts w:hint="eastAsia" w:ascii="Times New Roman" w:hAnsi="Times New Roman" w:eastAsia="仿宋" w:cs="仿宋"/>
          <w:sz w:val="32"/>
          <w:szCs w:val="32"/>
          <w:lang w:val="en-US"/>
        </w:rPr>
        <w:fldChar w:fldCharType="end"/>
      </w:r>
    </w:p>
    <w:p w14:paraId="767B222F">
      <w:pPr>
        <w:pStyle w:val="13"/>
        <w:tabs>
          <w:tab w:val="right" w:leader="dot" w:pos="8312"/>
        </w:tabs>
        <w:rPr>
          <w:rFonts w:hint="eastAsia" w:eastAsia="仿宋"/>
          <w:sz w:val="32"/>
          <w:lang w:val="en-US" w:eastAsia="zh-CN"/>
        </w:rPr>
      </w:pPr>
      <w:r>
        <w:rPr>
          <w:rFonts w:hint="eastAsia" w:eastAsia="仿宋"/>
          <w:sz w:val="32"/>
        </w:rPr>
        <w:t>（一）</w:t>
      </w:r>
      <w:r>
        <w:fldChar w:fldCharType="begin"/>
      </w:r>
      <w:r>
        <w:instrText xml:space="preserve"> HYPERLINK \l "_Toc21548" </w:instrText>
      </w:r>
      <w:r>
        <w:fldChar w:fldCharType="separate"/>
      </w:r>
      <w:r>
        <w:rPr>
          <w:rFonts w:hint="eastAsia" w:eastAsia="仿宋" w:cs="方正小标宋简体"/>
          <w:kern w:val="0"/>
          <w:sz w:val="32"/>
          <w:szCs w:val="44"/>
          <w:lang w:val="en-US" w:eastAsia="zh-CN"/>
        </w:rPr>
        <w:t>农产品加工与质量检验</w:t>
      </w:r>
      <w:r>
        <w:rPr>
          <w:rFonts w:hint="eastAsia" w:eastAsia="仿宋" w:cs="方正小标宋简体"/>
          <w:kern w:val="0"/>
          <w:sz w:val="32"/>
          <w:szCs w:val="44"/>
        </w:rPr>
        <w:t>人才需求调研报告</w:t>
      </w:r>
      <w:r>
        <w:rPr>
          <w:rFonts w:eastAsia="仿宋"/>
          <w:sz w:val="32"/>
        </w:rPr>
        <w:tab/>
      </w:r>
      <w:r>
        <w:rPr>
          <w:rFonts w:hint="eastAsia" w:eastAsia="仿宋"/>
          <w:sz w:val="32"/>
          <w:lang w:val="en-US" w:eastAsia="zh-CN"/>
        </w:rPr>
        <w:t>5</w:t>
      </w:r>
      <w:r>
        <w:rPr>
          <w:rFonts w:eastAsia="仿宋"/>
          <w:sz w:val="32"/>
        </w:rPr>
        <w:fldChar w:fldCharType="end"/>
      </w:r>
      <w:r>
        <w:rPr>
          <w:rFonts w:hint="eastAsia" w:eastAsia="仿宋"/>
          <w:sz w:val="32"/>
          <w:lang w:val="en-US" w:eastAsia="zh-CN"/>
        </w:rPr>
        <w:t>9</w:t>
      </w:r>
    </w:p>
    <w:p w14:paraId="1FD7157B">
      <w:pPr>
        <w:pStyle w:val="13"/>
        <w:tabs>
          <w:tab w:val="right" w:leader="dot" w:pos="8312"/>
        </w:tabs>
        <w:rPr>
          <w:rFonts w:hint="eastAsia" w:eastAsia="仿宋"/>
          <w:sz w:val="32"/>
          <w:lang w:val="en-US" w:eastAsia="zh-CN"/>
        </w:rPr>
      </w:pPr>
      <w:r>
        <w:rPr>
          <w:rFonts w:hint="eastAsia" w:eastAsia="仿宋"/>
          <w:sz w:val="32"/>
        </w:rPr>
        <w:t>（二）</w:t>
      </w:r>
      <w:r>
        <w:fldChar w:fldCharType="begin"/>
      </w:r>
      <w:r>
        <w:instrText xml:space="preserve"> HYPERLINK \l "_Toc3219" </w:instrText>
      </w:r>
      <w:r>
        <w:fldChar w:fldCharType="separate"/>
      </w:r>
      <w:r>
        <w:rPr>
          <w:rFonts w:hint="eastAsia" w:eastAsia="仿宋" w:cs="方正小标宋简体"/>
          <w:sz w:val="32"/>
          <w:szCs w:val="36"/>
        </w:rPr>
        <w:t>成立</w:t>
      </w:r>
      <w:r>
        <w:rPr>
          <w:rFonts w:hint="eastAsia" w:eastAsia="仿宋" w:cs="方正小标宋简体"/>
          <w:kern w:val="0"/>
          <w:sz w:val="32"/>
          <w:szCs w:val="44"/>
          <w:lang w:val="en-US" w:eastAsia="zh-CN"/>
        </w:rPr>
        <w:t>农产品加工与质量检验</w:t>
      </w:r>
      <w:r>
        <w:rPr>
          <w:rFonts w:hint="eastAsia" w:eastAsia="仿宋" w:cs="方正小标宋简体"/>
          <w:sz w:val="32"/>
          <w:szCs w:val="36"/>
        </w:rPr>
        <w:t>建设指导委员会</w:t>
      </w:r>
      <w:r>
        <w:rPr>
          <w:rFonts w:eastAsia="仿宋"/>
          <w:sz w:val="32"/>
        </w:rPr>
        <w:tab/>
      </w:r>
      <w:r>
        <w:rPr>
          <w:rFonts w:hint="eastAsia" w:eastAsia="仿宋"/>
          <w:sz w:val="32"/>
          <w:lang w:val="en-US" w:eastAsia="zh-CN"/>
        </w:rPr>
        <w:t>6</w:t>
      </w:r>
      <w:r>
        <w:rPr>
          <w:rFonts w:eastAsia="仿宋"/>
          <w:sz w:val="32"/>
        </w:rPr>
        <w:fldChar w:fldCharType="end"/>
      </w:r>
      <w:r>
        <w:rPr>
          <w:rFonts w:hint="eastAsia" w:eastAsia="仿宋"/>
          <w:sz w:val="32"/>
          <w:lang w:val="en-US" w:eastAsia="zh-CN"/>
        </w:rPr>
        <w:t>1</w:t>
      </w:r>
    </w:p>
    <w:p w14:paraId="04C0D832">
      <w:pPr>
        <w:pStyle w:val="13"/>
        <w:tabs>
          <w:tab w:val="right" w:leader="dot" w:pos="8312"/>
        </w:tabs>
        <w:rPr>
          <w:rFonts w:hint="eastAsia" w:eastAsia="仿宋"/>
          <w:sz w:val="32"/>
          <w:lang w:val="en-US" w:eastAsia="zh-CN"/>
        </w:rPr>
      </w:pPr>
      <w:r>
        <w:rPr>
          <w:rFonts w:hint="eastAsia" w:eastAsia="仿宋"/>
          <w:sz w:val="32"/>
        </w:rPr>
        <w:t>（三）</w:t>
      </w:r>
      <w:r>
        <w:fldChar w:fldCharType="begin"/>
      </w:r>
      <w:r>
        <w:instrText xml:space="preserve"> HYPERLINK \l "_Toc25440" </w:instrText>
      </w:r>
      <w:r>
        <w:fldChar w:fldCharType="separate"/>
      </w:r>
      <w:r>
        <w:rPr>
          <w:rFonts w:hint="eastAsia" w:eastAsia="仿宋_GB2312" w:cs="黑体"/>
          <w:kern w:val="0"/>
          <w:sz w:val="32"/>
          <w:szCs w:val="32"/>
          <w:lang w:val="en-US" w:eastAsia="zh-CN"/>
        </w:rPr>
        <w:t>农产品加工与质量检验</w:t>
      </w:r>
      <w:r>
        <w:rPr>
          <w:rFonts w:hint="eastAsia" w:ascii="仿宋" w:hAnsi="仿宋" w:eastAsia="仿宋" w:cs="仿宋"/>
          <w:kern w:val="0"/>
          <w:sz w:val="32"/>
          <w:szCs w:val="32"/>
        </w:rPr>
        <w:t>人才培养方案修订总结报告</w:t>
      </w:r>
      <w:r>
        <w:rPr>
          <w:rFonts w:eastAsia="仿宋"/>
          <w:sz w:val="32"/>
        </w:rPr>
        <w:tab/>
      </w:r>
      <w:r>
        <w:rPr>
          <w:rFonts w:hint="eastAsia" w:eastAsia="仿宋"/>
          <w:sz w:val="32"/>
          <w:lang w:val="en-US" w:eastAsia="zh-CN"/>
        </w:rPr>
        <w:t>6</w:t>
      </w:r>
      <w:r>
        <w:rPr>
          <w:rFonts w:hint="eastAsia" w:eastAsia="仿宋"/>
          <w:sz w:val="32"/>
        </w:rPr>
        <w:fldChar w:fldCharType="end"/>
      </w:r>
      <w:r>
        <w:rPr>
          <w:rFonts w:hint="eastAsia" w:eastAsia="仿宋"/>
          <w:sz w:val="32"/>
          <w:lang w:val="en-US" w:eastAsia="zh-CN"/>
        </w:rPr>
        <w:t>2</w:t>
      </w:r>
    </w:p>
    <w:p w14:paraId="17D85260">
      <w:pPr>
        <w:pStyle w:val="13"/>
        <w:tabs>
          <w:tab w:val="right" w:leader="dot" w:pos="8312"/>
        </w:tabs>
        <w:rPr>
          <w:rFonts w:eastAsia="仿宋"/>
          <w:sz w:val="32"/>
        </w:rPr>
      </w:pPr>
      <w:r>
        <w:rPr>
          <w:rFonts w:hint="eastAsia" w:eastAsia="仿宋"/>
          <w:sz w:val="32"/>
        </w:rPr>
        <w:t>（四）</w:t>
      </w:r>
      <w:r>
        <w:fldChar w:fldCharType="begin"/>
      </w:r>
      <w:r>
        <w:instrText xml:space="preserve"> HYPERLINK \l "_Toc3051" </w:instrText>
      </w:r>
      <w:r>
        <w:fldChar w:fldCharType="separate"/>
      </w:r>
      <w:r>
        <w:rPr>
          <w:rFonts w:hint="eastAsia" w:eastAsia="仿宋" w:cs="方正小标宋简体"/>
          <w:bCs/>
          <w:kern w:val="0"/>
          <w:sz w:val="32"/>
          <w:szCs w:val="44"/>
        </w:rPr>
        <w:t>学分认定和转换实施办法（试行）</w:t>
      </w:r>
      <w:r>
        <w:rPr>
          <w:rFonts w:eastAsia="仿宋"/>
          <w:sz w:val="32"/>
        </w:rPr>
        <w:tab/>
      </w:r>
      <w:r>
        <w:rPr>
          <w:rFonts w:eastAsia="仿宋"/>
          <w:sz w:val="32"/>
        </w:rPr>
        <w:fldChar w:fldCharType="begin"/>
      </w:r>
      <w:r>
        <w:rPr>
          <w:rFonts w:eastAsia="仿宋"/>
          <w:sz w:val="32"/>
        </w:rPr>
        <w:instrText xml:space="preserve"> PAGEREF _Toc3051 \h </w:instrText>
      </w:r>
      <w:r>
        <w:rPr>
          <w:rFonts w:eastAsia="仿宋"/>
          <w:sz w:val="32"/>
        </w:rPr>
        <w:fldChar w:fldCharType="separate"/>
      </w:r>
      <w:r>
        <w:rPr>
          <w:rFonts w:eastAsia="仿宋"/>
          <w:sz w:val="32"/>
        </w:rPr>
        <w:t>74</w:t>
      </w:r>
      <w:r>
        <w:rPr>
          <w:rFonts w:eastAsia="仿宋"/>
          <w:sz w:val="32"/>
        </w:rPr>
        <w:fldChar w:fldCharType="end"/>
      </w:r>
      <w:r>
        <w:rPr>
          <w:rFonts w:eastAsia="仿宋"/>
          <w:sz w:val="32"/>
        </w:rPr>
        <w:fldChar w:fldCharType="end"/>
      </w:r>
    </w:p>
    <w:p w14:paraId="75D3908B">
      <w:pPr>
        <w:pStyle w:val="13"/>
        <w:tabs>
          <w:tab w:val="right" w:leader="dot" w:pos="8312"/>
        </w:tabs>
        <w:rPr>
          <w:rFonts w:eastAsia="仿宋"/>
          <w:sz w:val="32"/>
        </w:rPr>
      </w:pPr>
      <w:r>
        <w:fldChar w:fldCharType="begin"/>
      </w:r>
      <w:r>
        <w:instrText xml:space="preserve"> HYPERLINK \l "_Toc15295" </w:instrText>
      </w:r>
      <w:r>
        <w:fldChar w:fldCharType="separate"/>
      </w:r>
      <w:r>
        <w:rPr>
          <w:rFonts w:hint="eastAsia" w:eastAsia="仿宋"/>
          <w:sz w:val="32"/>
        </w:rPr>
        <w:t>（五）</w:t>
      </w:r>
      <w:r>
        <w:rPr>
          <w:rFonts w:hint="eastAsia" w:eastAsia="仿宋" w:cs="仿宋"/>
          <w:bCs/>
          <w:kern w:val="0"/>
          <w:sz w:val="32"/>
          <w:szCs w:val="22"/>
          <w:lang w:val="en-US" w:eastAsia="zh-CN"/>
        </w:rPr>
        <w:t>农产品加工与质量检验</w:t>
      </w:r>
      <w:r>
        <w:rPr>
          <w:rFonts w:hint="eastAsia" w:eastAsia="仿宋" w:cs="仿宋"/>
          <w:bCs/>
          <w:sz w:val="32"/>
          <w:szCs w:val="32"/>
        </w:rPr>
        <w:t>人才培养方案审核表</w:t>
      </w:r>
      <w:r>
        <w:rPr>
          <w:rFonts w:eastAsia="仿宋"/>
          <w:sz w:val="32"/>
        </w:rPr>
        <w:tab/>
      </w:r>
      <w:r>
        <w:rPr>
          <w:rFonts w:eastAsia="仿宋"/>
          <w:sz w:val="32"/>
        </w:rPr>
        <w:fldChar w:fldCharType="begin"/>
      </w:r>
      <w:r>
        <w:rPr>
          <w:rFonts w:eastAsia="仿宋"/>
          <w:sz w:val="32"/>
        </w:rPr>
        <w:instrText xml:space="preserve"> PAGEREF _Toc15295 \h </w:instrText>
      </w:r>
      <w:r>
        <w:rPr>
          <w:rFonts w:eastAsia="仿宋"/>
          <w:sz w:val="32"/>
        </w:rPr>
        <w:fldChar w:fldCharType="separate"/>
      </w:r>
      <w:r>
        <w:rPr>
          <w:rFonts w:eastAsia="仿宋"/>
          <w:sz w:val="32"/>
        </w:rPr>
        <w:t>82</w:t>
      </w:r>
      <w:r>
        <w:rPr>
          <w:rFonts w:eastAsia="仿宋"/>
          <w:sz w:val="32"/>
        </w:rPr>
        <w:fldChar w:fldCharType="end"/>
      </w:r>
      <w:r>
        <w:rPr>
          <w:rFonts w:eastAsia="仿宋"/>
          <w:sz w:val="32"/>
        </w:rPr>
        <w:fldChar w:fldCharType="end"/>
      </w:r>
    </w:p>
    <w:p w14:paraId="50D432C4">
      <w:pPr>
        <w:pStyle w:val="13"/>
        <w:tabs>
          <w:tab w:val="right" w:leader="dot" w:pos="8312"/>
        </w:tabs>
        <w:rPr>
          <w:rFonts w:hint="eastAsia" w:ascii="宋体" w:hAnsi="宋体" w:eastAsia="宋体" w:cs="宋体"/>
          <w:sz w:val="32"/>
          <w:szCs w:val="32"/>
        </w:rPr>
      </w:pPr>
      <w:r>
        <w:fldChar w:fldCharType="begin"/>
      </w:r>
      <w:r>
        <w:instrText xml:space="preserve"> HYPERLINK \l "_Toc12655" </w:instrText>
      </w:r>
      <w:r>
        <w:fldChar w:fldCharType="separate"/>
      </w:r>
      <w:r>
        <w:rPr>
          <w:rFonts w:hint="eastAsia" w:eastAsia="仿宋"/>
          <w:bCs/>
          <w:sz w:val="32"/>
          <w:szCs w:val="40"/>
        </w:rPr>
        <w:t>（六）教学进程变更审批表</w:t>
      </w:r>
      <w:r>
        <w:rPr>
          <w:rFonts w:eastAsia="仿宋"/>
          <w:sz w:val="32"/>
        </w:rPr>
        <w:tab/>
      </w:r>
      <w:r>
        <w:rPr>
          <w:rFonts w:eastAsia="仿宋"/>
          <w:sz w:val="32"/>
        </w:rPr>
        <w:fldChar w:fldCharType="begin"/>
      </w:r>
      <w:r>
        <w:rPr>
          <w:rFonts w:eastAsia="仿宋"/>
          <w:sz w:val="32"/>
        </w:rPr>
        <w:instrText xml:space="preserve"> PAGEREF _Toc12655 \h </w:instrText>
      </w:r>
      <w:r>
        <w:rPr>
          <w:rFonts w:eastAsia="仿宋"/>
          <w:sz w:val="32"/>
        </w:rPr>
        <w:fldChar w:fldCharType="separate"/>
      </w:r>
      <w:r>
        <w:rPr>
          <w:rFonts w:eastAsia="仿宋"/>
          <w:sz w:val="32"/>
        </w:rPr>
        <w:t>84</w:t>
      </w:r>
      <w:r>
        <w:rPr>
          <w:rFonts w:eastAsia="仿宋"/>
          <w:sz w:val="32"/>
        </w:rPr>
        <w:fldChar w:fldCharType="end"/>
      </w:r>
      <w:r>
        <w:rPr>
          <w:rFonts w:eastAsia="仿宋"/>
          <w:sz w:val="32"/>
        </w:rPr>
        <w:fldChar w:fldCharType="end"/>
      </w:r>
    </w:p>
    <w:p w14:paraId="762CEC1B">
      <w:pPr>
        <w:spacing w:line="360" w:lineRule="auto"/>
        <w:ind w:right="1200"/>
        <w:jc w:val="center"/>
        <w:rPr>
          <w:rFonts w:hint="default" w:eastAsia="仿宋_GB2312"/>
          <w:sz w:val="24"/>
          <w:lang w:val="en-US"/>
        </w:rPr>
        <w:sectPr>
          <w:footerReference r:id="rId8" w:type="default"/>
          <w:pgSz w:w="11906" w:h="16838"/>
          <w:pgMar w:top="1440" w:right="1797" w:bottom="1440" w:left="1797" w:header="851" w:footer="992" w:gutter="0"/>
          <w:pgBorders>
            <w:top w:val="none" w:sz="0" w:space="0"/>
            <w:left w:val="none" w:sz="0" w:space="0"/>
            <w:bottom w:val="none" w:sz="0" w:space="0"/>
            <w:right w:val="none" w:sz="0" w:space="0"/>
          </w:pgBorders>
          <w:pgNumType w:start="1"/>
          <w:cols w:space="720" w:num="1"/>
          <w:docGrid w:type="lines" w:linePitch="312" w:charSpace="0"/>
        </w:sectPr>
      </w:pPr>
      <w:r>
        <w:rPr>
          <w:rFonts w:hint="eastAsia" w:ascii="宋体" w:hAnsi="宋体" w:eastAsia="宋体" w:cs="宋体"/>
          <w:sz w:val="32"/>
          <w:szCs w:val="32"/>
          <w:lang w:val="en-US"/>
        </w:rPr>
        <w:fldChar w:fldCharType="end"/>
      </w:r>
    </w:p>
    <w:p w14:paraId="5C0B6137">
      <w:pPr>
        <w:autoSpaceDN w:val="0"/>
        <w:jc w:val="center"/>
        <w:textAlignment w:val="baseline"/>
        <w:rPr>
          <w:rFonts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kern w:val="0"/>
          <w:sz w:val="44"/>
          <w:szCs w:val="44"/>
        </w:rPr>
        <w:t>山西运城农业职业技术学院</w:t>
      </w:r>
    </w:p>
    <w:p w14:paraId="1711C4A5">
      <w:pPr>
        <w:autoSpaceDN w:val="0"/>
        <w:jc w:val="center"/>
        <w:textAlignment w:val="baseline"/>
        <w:rPr>
          <w:rFonts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kern w:val="0"/>
          <w:sz w:val="44"/>
          <w:szCs w:val="44"/>
        </w:rPr>
        <w:t>农产品加工与质量检测专业人才培养方案</w:t>
      </w:r>
    </w:p>
    <w:p w14:paraId="500B98F4">
      <w:pPr>
        <w:spacing w:line="360" w:lineRule="auto"/>
        <w:jc w:val="left"/>
        <w:outlineLvl w:val="0"/>
        <w:rPr>
          <w:rFonts w:eastAsia="仿宋_GB2312" w:cs="黑体"/>
          <w:kern w:val="0"/>
          <w:sz w:val="28"/>
          <w:szCs w:val="28"/>
        </w:rPr>
      </w:pPr>
    </w:p>
    <w:p w14:paraId="0A2D431E">
      <w:pPr>
        <w:spacing w:line="650" w:lineRule="exact"/>
        <w:jc w:val="left"/>
        <w:outlineLvl w:val="0"/>
        <w:rPr>
          <w:rFonts w:hint="eastAsia" w:ascii="黑体" w:hAnsi="黑体" w:eastAsia="黑体" w:cs="黑体"/>
          <w:kern w:val="0"/>
          <w:sz w:val="32"/>
          <w:szCs w:val="32"/>
        </w:rPr>
      </w:pPr>
      <w:bookmarkStart w:id="0" w:name="_Toc14163"/>
      <w:r>
        <w:rPr>
          <w:rFonts w:hint="eastAsia" w:ascii="黑体" w:hAnsi="黑体" w:eastAsia="黑体" w:cs="黑体"/>
          <w:kern w:val="0"/>
          <w:sz w:val="32"/>
          <w:szCs w:val="32"/>
        </w:rPr>
        <w:t>一、专业名称（专业代码）</w:t>
      </w:r>
      <w:bookmarkEnd w:id="0"/>
    </w:p>
    <w:p w14:paraId="30A73197">
      <w:pPr>
        <w:spacing w:line="650" w:lineRule="exact"/>
        <w:ind w:firstLine="480"/>
        <w:jc w:val="left"/>
        <w:rPr>
          <w:rFonts w:hint="eastAsia" w:eastAsia="仿宋_GB2312"/>
          <w:kern w:val="0"/>
          <w:sz w:val="32"/>
          <w:szCs w:val="32"/>
        </w:rPr>
      </w:pPr>
      <w:r>
        <w:rPr>
          <w:rFonts w:hint="eastAsia" w:eastAsia="仿宋_GB2312"/>
          <w:kern w:val="0"/>
          <w:sz w:val="32"/>
          <w:szCs w:val="32"/>
        </w:rPr>
        <w:t xml:space="preserve">专业名称：农产品加工与质量检测                </w:t>
      </w:r>
    </w:p>
    <w:p w14:paraId="63E47157">
      <w:pPr>
        <w:spacing w:line="650" w:lineRule="exact"/>
        <w:ind w:firstLine="480"/>
        <w:jc w:val="left"/>
        <w:rPr>
          <w:rFonts w:eastAsia="仿宋_GB2312"/>
          <w:kern w:val="0"/>
          <w:sz w:val="32"/>
          <w:szCs w:val="32"/>
        </w:rPr>
      </w:pPr>
      <w:r>
        <w:rPr>
          <w:rFonts w:hint="eastAsia" w:eastAsia="仿宋_GB2312"/>
          <w:kern w:val="0"/>
          <w:sz w:val="32"/>
          <w:szCs w:val="32"/>
        </w:rPr>
        <w:t>专业代码：410114</w:t>
      </w:r>
    </w:p>
    <w:p w14:paraId="1C92E006">
      <w:pPr>
        <w:spacing w:line="650" w:lineRule="exact"/>
        <w:jc w:val="left"/>
        <w:outlineLvl w:val="0"/>
        <w:rPr>
          <w:rFonts w:hint="eastAsia" w:eastAsia="仿宋_GB2312" w:cs="黑体"/>
          <w:kern w:val="0"/>
          <w:sz w:val="28"/>
          <w:szCs w:val="28"/>
        </w:rPr>
      </w:pPr>
      <w:bookmarkStart w:id="1" w:name="_Toc42020136"/>
      <w:bookmarkStart w:id="2" w:name="_Toc17539"/>
      <w:r>
        <w:rPr>
          <w:rFonts w:hint="eastAsia" w:ascii="黑体" w:hAnsi="黑体" w:eastAsia="黑体" w:cs="黑体"/>
          <w:kern w:val="0"/>
          <w:sz w:val="28"/>
          <w:szCs w:val="28"/>
        </w:rPr>
        <w:t>二、入学要求</w:t>
      </w:r>
      <w:bookmarkEnd w:id="1"/>
      <w:bookmarkEnd w:id="2"/>
    </w:p>
    <w:p w14:paraId="527C7B36">
      <w:pPr>
        <w:spacing w:line="650" w:lineRule="exact"/>
        <w:ind w:firstLine="420"/>
        <w:jc w:val="left"/>
        <w:rPr>
          <w:rFonts w:hint="eastAsia" w:eastAsia="仿宋_GB2312"/>
          <w:kern w:val="0"/>
          <w:sz w:val="32"/>
          <w:szCs w:val="32"/>
        </w:rPr>
      </w:pPr>
      <w:r>
        <w:rPr>
          <w:rFonts w:hint="eastAsia" w:eastAsia="仿宋_GB2312"/>
          <w:kern w:val="0"/>
          <w:sz w:val="32"/>
          <w:szCs w:val="32"/>
        </w:rPr>
        <w:t>中等职业学校毕业、普通高级中学毕业或具备同等学力</w:t>
      </w:r>
    </w:p>
    <w:p w14:paraId="24DF8D18">
      <w:pPr>
        <w:spacing w:line="650" w:lineRule="exact"/>
        <w:jc w:val="left"/>
        <w:outlineLvl w:val="0"/>
        <w:rPr>
          <w:rFonts w:ascii="黑体" w:hAnsi="黑体" w:eastAsia="黑体" w:cs="黑体"/>
          <w:kern w:val="0"/>
          <w:sz w:val="32"/>
          <w:szCs w:val="32"/>
        </w:rPr>
      </w:pPr>
      <w:bookmarkStart w:id="3" w:name="_Toc2960"/>
      <w:bookmarkStart w:id="4" w:name="_Toc13817"/>
      <w:bookmarkStart w:id="5" w:name="_Toc18349"/>
      <w:r>
        <w:rPr>
          <w:rFonts w:hint="eastAsia" w:ascii="黑体" w:hAnsi="黑体" w:eastAsia="黑体" w:cs="黑体"/>
          <w:kern w:val="0"/>
          <w:sz w:val="32"/>
          <w:szCs w:val="32"/>
        </w:rPr>
        <w:t>三、修业年限</w:t>
      </w:r>
      <w:bookmarkEnd w:id="3"/>
      <w:bookmarkEnd w:id="4"/>
      <w:bookmarkEnd w:id="5"/>
    </w:p>
    <w:p w14:paraId="3299F0E7">
      <w:pPr>
        <w:spacing w:line="650" w:lineRule="exact"/>
        <w:ind w:firstLine="437"/>
        <w:jc w:val="left"/>
        <w:rPr>
          <w:rFonts w:eastAsia="仿宋_GB2312"/>
          <w:kern w:val="0"/>
          <w:sz w:val="32"/>
          <w:szCs w:val="32"/>
        </w:rPr>
      </w:pPr>
      <w:r>
        <w:rPr>
          <w:rFonts w:hint="eastAsia" w:eastAsia="仿宋_GB2312"/>
          <w:kern w:val="0"/>
          <w:sz w:val="32"/>
          <w:szCs w:val="32"/>
        </w:rPr>
        <w:t>学    制：3年</w:t>
      </w:r>
    </w:p>
    <w:p w14:paraId="2D8A9335">
      <w:pPr>
        <w:spacing w:line="650" w:lineRule="exact"/>
        <w:ind w:firstLine="437"/>
        <w:jc w:val="left"/>
        <w:rPr>
          <w:rFonts w:eastAsia="仿宋_GB2312"/>
          <w:kern w:val="0"/>
          <w:sz w:val="32"/>
          <w:szCs w:val="32"/>
        </w:rPr>
      </w:pPr>
      <w:r>
        <w:rPr>
          <w:rFonts w:hint="eastAsia" w:eastAsia="仿宋_GB2312"/>
          <w:kern w:val="0"/>
          <w:sz w:val="32"/>
          <w:szCs w:val="32"/>
        </w:rPr>
        <w:t>学    历：专科</w:t>
      </w:r>
    </w:p>
    <w:p w14:paraId="72B2F825">
      <w:pPr>
        <w:spacing w:line="650" w:lineRule="exact"/>
        <w:jc w:val="left"/>
        <w:outlineLvl w:val="0"/>
        <w:rPr>
          <w:rFonts w:eastAsia="仿宋_GB2312" w:cs="黑体"/>
          <w:kern w:val="0"/>
          <w:sz w:val="28"/>
          <w:szCs w:val="28"/>
        </w:rPr>
      </w:pPr>
      <w:bookmarkStart w:id="6" w:name="_Toc4965"/>
      <w:bookmarkStart w:id="7" w:name="_Toc29727"/>
      <w:bookmarkStart w:id="8" w:name="_Toc12539"/>
      <w:r>
        <w:rPr>
          <w:rFonts w:hint="eastAsia" w:ascii="黑体" w:hAnsi="黑体" w:eastAsia="黑体" w:cs="黑体"/>
          <w:kern w:val="0"/>
          <w:sz w:val="32"/>
          <w:szCs w:val="32"/>
        </w:rPr>
        <w:t>四、职业面向</w:t>
      </w:r>
      <w:bookmarkEnd w:id="6"/>
      <w:bookmarkEnd w:id="7"/>
      <w:bookmarkEnd w:id="8"/>
    </w:p>
    <w:p w14:paraId="2F6CCC5C">
      <w:pPr>
        <w:spacing w:line="650" w:lineRule="exact"/>
        <w:ind w:firstLine="640" w:firstLineChars="200"/>
        <w:jc w:val="left"/>
        <w:rPr>
          <w:rFonts w:hint="eastAsia" w:ascii="Times New Roman" w:hAnsi="Times New Roman" w:eastAsia="仿宋_GB2312" w:cs="Times New Roman"/>
          <w:sz w:val="32"/>
          <w:szCs w:val="32"/>
        </w:rPr>
      </w:pPr>
      <w:bookmarkStart w:id="9" w:name="_Toc14466"/>
      <w:bookmarkStart w:id="10" w:name="_Toc29182"/>
      <w:r>
        <w:rPr>
          <w:rFonts w:hint="eastAsia" w:ascii="Times New Roman" w:hAnsi="Times New Roman" w:eastAsia="仿宋_GB2312" w:cs="Times New Roman"/>
          <w:sz w:val="32"/>
          <w:szCs w:val="32"/>
        </w:rPr>
        <w:t>本专业立足农副食品加工、质检技术服务行业，对接农产品加工与质量监管产业链，面向粮油、果蔬、畜禽、水产等农产品加工、品质控制、质量检测等一线岗位群，培养具备对应职业素养和技术技能的高技能人才。核心岗位对应农产品加工技术员、农产品食品检验员、加工品质控员等职业类别；拓展岗位涵盖检测技术服务、仓储保鲜管理等；可跨界从事基层质量监管辅助、电商品控等工作，也可依托技能创业。主要用人单位包括农产品加工企业、第三方检测机构、流通零售企业及农业农村相关辅助单位。具体的专业职业能力一览表见表1。</w:t>
      </w:r>
    </w:p>
    <w:p w14:paraId="4F6E07ED">
      <w:pPr>
        <w:spacing w:line="650" w:lineRule="exact"/>
        <w:ind w:firstLine="420" w:firstLineChars="200"/>
        <w:jc w:val="center"/>
        <w:rPr>
          <w:rFonts w:hint="eastAsia" w:ascii="Times New Roman" w:hAnsi="Times New Roman" w:eastAsia="仿宋_GB2312" w:cs="Times New Roman"/>
          <w:szCs w:val="21"/>
        </w:rPr>
      </w:pPr>
      <w:r>
        <w:rPr>
          <w:rFonts w:hint="eastAsia" w:ascii="Times New Roman" w:hAnsi="Times New Roman" w:eastAsia="仿宋_GB2312" w:cs="Times New Roman"/>
          <w:szCs w:val="21"/>
        </w:rPr>
        <w:t>表1   本专业职业面向</w:t>
      </w:r>
    </w:p>
    <w:tbl>
      <w:tblPr>
        <w:tblStyle w:val="46"/>
        <w:tblW w:w="8319" w:type="dxa"/>
        <w:jc w:val="center"/>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Layout w:type="autofit"/>
        <w:tblCellMar>
          <w:top w:w="0" w:type="dxa"/>
          <w:left w:w="0" w:type="dxa"/>
          <w:bottom w:w="0" w:type="dxa"/>
          <w:right w:w="0" w:type="dxa"/>
        </w:tblCellMar>
      </w:tblPr>
      <w:tblGrid>
        <w:gridCol w:w="2582"/>
        <w:gridCol w:w="5737"/>
      </w:tblGrid>
      <w:tr w14:paraId="113AC2D2">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495" w:hRule="atLeast"/>
          <w:tblHeader/>
          <w:jc w:val="center"/>
        </w:trPr>
        <w:tc>
          <w:tcPr>
            <w:tcW w:w="2582" w:type="dxa"/>
            <w:vAlign w:val="center"/>
          </w:tcPr>
          <w:p w14:paraId="3F0849C1">
            <w:pPr>
              <w:pStyle w:val="45"/>
              <w:snapToGrid w:val="0"/>
              <w:spacing w:before="104" w:line="220" w:lineRule="auto"/>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3"/>
                <w:sz w:val="18"/>
                <w:szCs w:val="18"/>
              </w:rPr>
              <w:t>所属专业大类</w:t>
            </w:r>
          </w:p>
        </w:tc>
        <w:tc>
          <w:tcPr>
            <w:tcW w:w="5737" w:type="dxa"/>
            <w:vAlign w:val="center"/>
          </w:tcPr>
          <w:p w14:paraId="73F88DA8">
            <w:pPr>
              <w:pStyle w:val="45"/>
              <w:keepNext w:val="0"/>
              <w:keepLines w:val="0"/>
              <w:pageBreakBefore w:val="0"/>
              <w:widowControl w:val="0"/>
              <w:kinsoku/>
              <w:wordWrap/>
              <w:overflowPunct/>
              <w:topLinePunct w:val="0"/>
              <w:autoSpaceDE/>
              <w:autoSpaceDN/>
              <w:bidi w:val="0"/>
              <w:adjustRightInd/>
              <w:snapToGrid w:val="0"/>
              <w:spacing w:before="104" w:line="220" w:lineRule="auto"/>
              <w:ind w:left="489" w:leftChars="100" w:hanging="279" w:hangingChars="150"/>
              <w:jc w:val="center"/>
              <w:textAlignment w:val="auto"/>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3"/>
                <w:sz w:val="18"/>
                <w:szCs w:val="18"/>
              </w:rPr>
              <w:t>农林牧渔大类（41）</w:t>
            </w:r>
          </w:p>
        </w:tc>
      </w:tr>
      <w:tr w14:paraId="7C3D9DF3">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23" w:hRule="atLeast"/>
          <w:tblHeader/>
          <w:jc w:val="center"/>
        </w:trPr>
        <w:tc>
          <w:tcPr>
            <w:tcW w:w="2582" w:type="dxa"/>
            <w:vAlign w:val="center"/>
          </w:tcPr>
          <w:p w14:paraId="2409DFDF">
            <w:pPr>
              <w:pStyle w:val="45"/>
              <w:snapToGrid w:val="0"/>
              <w:spacing w:before="100" w:line="220" w:lineRule="auto"/>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3"/>
                <w:sz w:val="18"/>
                <w:szCs w:val="18"/>
              </w:rPr>
              <w:t>所属专业类</w:t>
            </w:r>
          </w:p>
        </w:tc>
        <w:tc>
          <w:tcPr>
            <w:tcW w:w="5737" w:type="dxa"/>
            <w:vAlign w:val="center"/>
          </w:tcPr>
          <w:p w14:paraId="088905D2">
            <w:pPr>
              <w:pStyle w:val="45"/>
              <w:keepNext w:val="0"/>
              <w:keepLines w:val="0"/>
              <w:pageBreakBefore w:val="0"/>
              <w:widowControl w:val="0"/>
              <w:kinsoku/>
              <w:wordWrap/>
              <w:overflowPunct/>
              <w:topLinePunct w:val="0"/>
              <w:autoSpaceDE/>
              <w:autoSpaceDN/>
              <w:bidi w:val="0"/>
              <w:adjustRightInd/>
              <w:snapToGrid w:val="0"/>
              <w:spacing w:before="100" w:line="220" w:lineRule="auto"/>
              <w:ind w:left="486" w:leftChars="100" w:hanging="276" w:hangingChars="150"/>
              <w:jc w:val="both"/>
              <w:textAlignment w:val="auto"/>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2"/>
                <w:sz w:val="18"/>
                <w:szCs w:val="18"/>
              </w:rPr>
              <w:t>农业类（4101）</w:t>
            </w:r>
          </w:p>
        </w:tc>
      </w:tr>
      <w:tr w14:paraId="575E6C54">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24" w:hRule="atLeast"/>
          <w:tblHeader/>
          <w:jc w:val="center"/>
        </w:trPr>
        <w:tc>
          <w:tcPr>
            <w:tcW w:w="2582" w:type="dxa"/>
            <w:vAlign w:val="center"/>
          </w:tcPr>
          <w:p w14:paraId="30CD91FF">
            <w:pPr>
              <w:pStyle w:val="45"/>
              <w:snapToGrid w:val="0"/>
              <w:spacing w:before="102" w:line="220" w:lineRule="auto"/>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2"/>
                <w:sz w:val="18"/>
                <w:szCs w:val="18"/>
              </w:rPr>
              <w:t>对应行业</w:t>
            </w:r>
          </w:p>
        </w:tc>
        <w:tc>
          <w:tcPr>
            <w:tcW w:w="5737" w:type="dxa"/>
            <w:vAlign w:val="center"/>
          </w:tcPr>
          <w:p w14:paraId="25FD9739">
            <w:pPr>
              <w:pStyle w:val="45"/>
              <w:keepNext w:val="0"/>
              <w:keepLines w:val="0"/>
              <w:pageBreakBefore w:val="0"/>
              <w:widowControl w:val="0"/>
              <w:kinsoku/>
              <w:wordWrap/>
              <w:overflowPunct/>
              <w:topLinePunct w:val="0"/>
              <w:autoSpaceDE/>
              <w:autoSpaceDN/>
              <w:bidi w:val="0"/>
              <w:adjustRightInd/>
              <w:snapToGrid w:val="0"/>
              <w:spacing w:before="101" w:line="220" w:lineRule="auto"/>
              <w:ind w:left="480" w:leftChars="100" w:hanging="270" w:hangingChars="150"/>
              <w:jc w:val="both"/>
              <w:textAlignment w:val="auto"/>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农副食品加工业（13）、质检技术服务（745）</w:t>
            </w:r>
          </w:p>
        </w:tc>
      </w:tr>
      <w:tr w14:paraId="0B926395">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1019" w:hRule="atLeast"/>
          <w:tblHeader/>
          <w:jc w:val="center"/>
        </w:trPr>
        <w:tc>
          <w:tcPr>
            <w:tcW w:w="2582" w:type="dxa"/>
            <w:vAlign w:val="center"/>
          </w:tcPr>
          <w:p w14:paraId="19D77CCA">
            <w:pPr>
              <w:snapToGrid w:val="0"/>
              <w:spacing w:line="333" w:lineRule="auto"/>
              <w:jc w:val="center"/>
              <w:rPr>
                <w:rFonts w:hint="eastAsia" w:ascii="方正仿宋_GB2312" w:hAnsi="方正仿宋_GB2312" w:eastAsia="方正仿宋_GB2312" w:cs="方正仿宋_GB2312"/>
                <w:sz w:val="18"/>
                <w:szCs w:val="18"/>
              </w:rPr>
            </w:pPr>
          </w:p>
          <w:p w14:paraId="42F4EB6F">
            <w:pPr>
              <w:pStyle w:val="45"/>
              <w:snapToGrid w:val="0"/>
              <w:spacing w:before="59" w:line="220" w:lineRule="auto"/>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3"/>
                <w:sz w:val="18"/>
                <w:szCs w:val="18"/>
              </w:rPr>
              <w:t>主要职业类别</w:t>
            </w:r>
          </w:p>
        </w:tc>
        <w:tc>
          <w:tcPr>
            <w:tcW w:w="5737" w:type="dxa"/>
            <w:vAlign w:val="center"/>
          </w:tcPr>
          <w:p w14:paraId="1F2720A3">
            <w:pPr>
              <w:pStyle w:val="45"/>
              <w:keepNext w:val="0"/>
              <w:keepLines w:val="0"/>
              <w:pageBreakBefore w:val="0"/>
              <w:widowControl w:val="0"/>
              <w:kinsoku/>
              <w:wordWrap/>
              <w:overflowPunct/>
              <w:topLinePunct w:val="0"/>
              <w:autoSpaceDE/>
              <w:autoSpaceDN/>
              <w:bidi w:val="0"/>
              <w:adjustRightInd/>
              <w:snapToGrid w:val="0"/>
              <w:spacing w:before="75" w:line="219" w:lineRule="auto"/>
              <w:ind w:left="477" w:leftChars="100" w:hanging="267" w:hangingChars="150"/>
              <w:jc w:val="both"/>
              <w:textAlignment w:val="auto"/>
              <w:rPr>
                <w:rFonts w:hint="eastAsia" w:ascii="方正仿宋_GB2312" w:hAnsi="方正仿宋_GB2312" w:eastAsia="方正仿宋_GB2312" w:cs="方正仿宋_GB2312"/>
                <w:spacing w:val="-1"/>
                <w:sz w:val="18"/>
                <w:szCs w:val="18"/>
              </w:rPr>
            </w:pPr>
            <w:r>
              <w:rPr>
                <w:rFonts w:hint="eastAsia" w:ascii="方正仿宋_GB2312" w:hAnsi="方正仿宋_GB2312" w:eastAsia="方正仿宋_GB2312" w:cs="方正仿宋_GB2312"/>
                <w:spacing w:val="-1"/>
                <w:sz w:val="18"/>
                <w:szCs w:val="18"/>
              </w:rPr>
              <w:t>粮油加工人员（6-01-01）、畜禽制品加工人员（6-01-04）、</w:t>
            </w:r>
          </w:p>
          <w:p w14:paraId="4AA057CC">
            <w:pPr>
              <w:pStyle w:val="45"/>
              <w:keepNext w:val="0"/>
              <w:keepLines w:val="0"/>
              <w:pageBreakBefore w:val="0"/>
              <w:widowControl w:val="0"/>
              <w:kinsoku/>
              <w:wordWrap/>
              <w:overflowPunct/>
              <w:topLinePunct w:val="0"/>
              <w:autoSpaceDE/>
              <w:autoSpaceDN/>
              <w:bidi w:val="0"/>
              <w:adjustRightInd/>
              <w:snapToGrid w:val="0"/>
              <w:spacing w:before="75" w:line="219" w:lineRule="auto"/>
              <w:ind w:left="477" w:leftChars="100" w:hanging="267" w:hangingChars="150"/>
              <w:jc w:val="both"/>
              <w:textAlignment w:val="auto"/>
              <w:rPr>
                <w:rFonts w:hint="eastAsia" w:ascii="方正仿宋_GB2312" w:hAnsi="方正仿宋_GB2312" w:eastAsia="方正仿宋_GB2312" w:cs="方正仿宋_GB2312"/>
                <w:spacing w:val="-1"/>
                <w:sz w:val="18"/>
                <w:szCs w:val="18"/>
              </w:rPr>
            </w:pPr>
            <w:r>
              <w:rPr>
                <w:rFonts w:hint="eastAsia" w:ascii="方正仿宋_GB2312" w:hAnsi="方正仿宋_GB2312" w:eastAsia="方正仿宋_GB2312" w:cs="方正仿宋_GB2312"/>
                <w:spacing w:val="-1"/>
                <w:sz w:val="18"/>
                <w:szCs w:val="18"/>
              </w:rPr>
              <w:t>水产品加工人员（6-01-05）、果蔬和坚果加工人员（6-01-06）、</w:t>
            </w:r>
          </w:p>
          <w:p w14:paraId="495E73AD">
            <w:pPr>
              <w:pStyle w:val="45"/>
              <w:keepNext w:val="0"/>
              <w:keepLines w:val="0"/>
              <w:pageBreakBefore w:val="0"/>
              <w:widowControl w:val="0"/>
              <w:kinsoku/>
              <w:wordWrap/>
              <w:overflowPunct/>
              <w:topLinePunct w:val="0"/>
              <w:autoSpaceDE/>
              <w:autoSpaceDN/>
              <w:bidi w:val="0"/>
              <w:adjustRightInd/>
              <w:snapToGrid w:val="0"/>
              <w:spacing w:before="105" w:line="220" w:lineRule="auto"/>
              <w:ind w:left="477" w:leftChars="100" w:hanging="267" w:hangingChars="150"/>
              <w:jc w:val="both"/>
              <w:textAlignment w:val="auto"/>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1"/>
                <w:sz w:val="18"/>
                <w:szCs w:val="18"/>
              </w:rPr>
              <w:t>农产品食</w:t>
            </w:r>
            <w:r>
              <w:rPr>
                <w:rFonts w:hint="eastAsia" w:ascii="方正仿宋_GB2312" w:hAnsi="方正仿宋_GB2312" w:eastAsia="方正仿宋_GB2312" w:cs="方正仿宋_GB2312"/>
                <w:spacing w:val="1"/>
                <w:sz w:val="18"/>
                <w:szCs w:val="18"/>
              </w:rPr>
              <w:t>品检验员</w:t>
            </w:r>
            <w:r>
              <w:rPr>
                <w:rFonts w:hint="eastAsia" w:ascii="方正仿宋_GB2312" w:hAnsi="方正仿宋_GB2312" w:eastAsia="方正仿宋_GB2312" w:cs="方正仿宋_GB2312"/>
                <w:spacing w:val="-22"/>
                <w:sz w:val="18"/>
                <w:szCs w:val="18"/>
              </w:rPr>
              <w:t xml:space="preserve"> </w:t>
            </w:r>
            <w:r>
              <w:rPr>
                <w:rFonts w:hint="eastAsia" w:ascii="方正仿宋_GB2312" w:hAnsi="方正仿宋_GB2312" w:eastAsia="方正仿宋_GB2312" w:cs="方正仿宋_GB2312"/>
                <w:spacing w:val="1"/>
                <w:sz w:val="18"/>
                <w:szCs w:val="18"/>
              </w:rPr>
              <w:t>L（4-08-05-01）</w:t>
            </w:r>
          </w:p>
        </w:tc>
      </w:tr>
      <w:tr w14:paraId="784FC420">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830" w:hRule="atLeast"/>
          <w:tblHeader/>
          <w:jc w:val="center"/>
        </w:trPr>
        <w:tc>
          <w:tcPr>
            <w:tcW w:w="2582" w:type="dxa"/>
            <w:vAlign w:val="center"/>
          </w:tcPr>
          <w:p w14:paraId="61205D0E">
            <w:pPr>
              <w:pStyle w:val="45"/>
              <w:snapToGrid w:val="0"/>
              <w:spacing w:before="238" w:line="220" w:lineRule="auto"/>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4"/>
                <w:sz w:val="18"/>
                <w:szCs w:val="18"/>
              </w:rPr>
              <w:t>主要岗位（群）或技术领域</w:t>
            </w:r>
          </w:p>
        </w:tc>
        <w:tc>
          <w:tcPr>
            <w:tcW w:w="5737" w:type="dxa"/>
            <w:vAlign w:val="center"/>
          </w:tcPr>
          <w:p w14:paraId="07547E12">
            <w:pPr>
              <w:pStyle w:val="45"/>
              <w:keepNext w:val="0"/>
              <w:keepLines w:val="0"/>
              <w:pageBreakBefore w:val="0"/>
              <w:widowControl w:val="0"/>
              <w:kinsoku/>
              <w:wordWrap/>
              <w:overflowPunct/>
              <w:topLinePunct w:val="0"/>
              <w:autoSpaceDE/>
              <w:autoSpaceDN/>
              <w:bidi w:val="0"/>
              <w:adjustRightInd/>
              <w:snapToGrid w:val="0"/>
              <w:spacing w:before="78" w:line="220" w:lineRule="auto"/>
              <w:ind w:left="495" w:leftChars="100" w:hanging="285" w:hangingChars="150"/>
              <w:jc w:val="both"/>
              <w:textAlignment w:val="auto"/>
              <w:rPr>
                <w:rFonts w:hint="eastAsia" w:ascii="方正仿宋_GB2312" w:hAnsi="方正仿宋_GB2312" w:eastAsia="方正仿宋_GB2312" w:cs="方正仿宋_GB2312"/>
                <w:spacing w:val="5"/>
                <w:sz w:val="18"/>
                <w:szCs w:val="18"/>
              </w:rPr>
            </w:pPr>
            <w:r>
              <w:rPr>
                <w:rFonts w:hint="eastAsia" w:ascii="方正仿宋_GB2312" w:hAnsi="方正仿宋_GB2312" w:eastAsia="方正仿宋_GB2312" w:cs="方正仿宋_GB2312"/>
                <w:spacing w:val="5"/>
                <w:sz w:val="18"/>
                <w:szCs w:val="18"/>
              </w:rPr>
              <w:t>农产品加工技术与管理、农产品加工品质控制、</w:t>
            </w:r>
          </w:p>
          <w:p w14:paraId="5C0063BC">
            <w:pPr>
              <w:pStyle w:val="45"/>
              <w:keepNext w:val="0"/>
              <w:keepLines w:val="0"/>
              <w:pageBreakBefore w:val="0"/>
              <w:widowControl w:val="0"/>
              <w:kinsoku/>
              <w:wordWrap/>
              <w:overflowPunct/>
              <w:topLinePunct w:val="0"/>
              <w:autoSpaceDE/>
              <w:autoSpaceDN/>
              <w:bidi w:val="0"/>
              <w:adjustRightInd/>
              <w:snapToGrid w:val="0"/>
              <w:spacing w:before="78" w:line="220" w:lineRule="auto"/>
              <w:ind w:left="495" w:leftChars="100" w:hanging="285" w:hangingChars="150"/>
              <w:jc w:val="both"/>
              <w:textAlignment w:val="auto"/>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5"/>
                <w:sz w:val="18"/>
                <w:szCs w:val="18"/>
              </w:rPr>
              <w:t>农产品食品检</w:t>
            </w:r>
            <w:r>
              <w:rPr>
                <w:rFonts w:hint="eastAsia" w:ascii="方正仿宋_GB2312" w:hAnsi="方正仿宋_GB2312" w:eastAsia="方正仿宋_GB2312" w:cs="方正仿宋_GB2312"/>
                <w:spacing w:val="-7"/>
                <w:sz w:val="18"/>
                <w:szCs w:val="18"/>
              </w:rPr>
              <w:t>验</w:t>
            </w:r>
            <w:r>
              <w:rPr>
                <w:rFonts w:hint="eastAsia" w:ascii="方正仿宋_GB2312" w:hAnsi="方正仿宋_GB2312" w:eastAsia="方正仿宋_GB2312" w:cs="方正仿宋_GB2312"/>
                <w:spacing w:val="-65"/>
                <w:sz w:val="18"/>
                <w:szCs w:val="18"/>
              </w:rPr>
              <w:t xml:space="preserve"> </w:t>
            </w:r>
            <w:r>
              <w:rPr>
                <w:rFonts w:hint="eastAsia" w:ascii="方正仿宋_GB2312" w:hAnsi="方正仿宋_GB2312" w:eastAsia="方正仿宋_GB2312" w:cs="方正仿宋_GB2312"/>
                <w:spacing w:val="-7"/>
                <w:sz w:val="18"/>
                <w:szCs w:val="18"/>
              </w:rPr>
              <w:t>……</w:t>
            </w:r>
          </w:p>
        </w:tc>
      </w:tr>
      <w:tr w14:paraId="73F46EBD">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887" w:hRule="atLeast"/>
          <w:tblHeader/>
          <w:jc w:val="center"/>
        </w:trPr>
        <w:tc>
          <w:tcPr>
            <w:tcW w:w="2582" w:type="dxa"/>
            <w:vAlign w:val="center"/>
          </w:tcPr>
          <w:p w14:paraId="6D0AB539">
            <w:pPr>
              <w:pStyle w:val="45"/>
              <w:snapToGrid w:val="0"/>
              <w:spacing w:before="124" w:line="219" w:lineRule="auto"/>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3"/>
                <w:sz w:val="18"/>
                <w:szCs w:val="18"/>
              </w:rPr>
              <w:t>职业类证书</w:t>
            </w:r>
          </w:p>
        </w:tc>
        <w:tc>
          <w:tcPr>
            <w:tcW w:w="5737" w:type="dxa"/>
            <w:vAlign w:val="center"/>
          </w:tcPr>
          <w:p w14:paraId="7E5ACA33">
            <w:pPr>
              <w:pStyle w:val="45"/>
              <w:keepNext w:val="0"/>
              <w:keepLines w:val="0"/>
              <w:pageBreakBefore w:val="0"/>
              <w:widowControl w:val="0"/>
              <w:kinsoku/>
              <w:wordWrap/>
              <w:overflowPunct/>
              <w:topLinePunct w:val="0"/>
              <w:autoSpaceDE/>
              <w:autoSpaceDN/>
              <w:bidi w:val="0"/>
              <w:adjustRightInd/>
              <w:snapToGrid w:val="0"/>
              <w:spacing w:before="124" w:line="219" w:lineRule="auto"/>
              <w:ind w:left="492" w:leftChars="100" w:hanging="282" w:hangingChars="150"/>
              <w:jc w:val="both"/>
              <w:textAlignment w:val="auto"/>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pacing w:val="4"/>
                <w:sz w:val="18"/>
                <w:szCs w:val="18"/>
              </w:rPr>
              <w:t>家庭农场粮食生产经营、食品合规管理、食品检验管理</w:t>
            </w:r>
            <w:r>
              <w:rPr>
                <w:rFonts w:hint="eastAsia" w:ascii="方正仿宋_GB2312" w:hAnsi="方正仿宋_GB2312" w:eastAsia="方正仿宋_GB2312" w:cs="方正仿宋_GB2312"/>
                <w:spacing w:val="-49"/>
                <w:sz w:val="18"/>
                <w:szCs w:val="18"/>
              </w:rPr>
              <w:t xml:space="preserve"> </w:t>
            </w:r>
            <w:r>
              <w:rPr>
                <w:rFonts w:hint="eastAsia" w:ascii="方正仿宋_GB2312" w:hAnsi="方正仿宋_GB2312" w:eastAsia="方正仿宋_GB2312" w:cs="方正仿宋_GB2312"/>
                <w:spacing w:val="4"/>
                <w:sz w:val="18"/>
                <w:szCs w:val="18"/>
              </w:rPr>
              <w:t>……</w:t>
            </w:r>
          </w:p>
        </w:tc>
      </w:tr>
    </w:tbl>
    <w:p w14:paraId="4666EF19">
      <w:pPr>
        <w:spacing w:line="650" w:lineRule="exact"/>
        <w:jc w:val="left"/>
        <w:outlineLvl w:val="0"/>
        <w:rPr>
          <w:rFonts w:eastAsia="仿宋_GB2312" w:cs="黑体"/>
          <w:kern w:val="0"/>
          <w:sz w:val="28"/>
          <w:szCs w:val="28"/>
        </w:rPr>
      </w:pPr>
      <w:bookmarkStart w:id="11" w:name="_Toc17013"/>
      <w:r>
        <w:rPr>
          <w:rFonts w:hint="eastAsia" w:ascii="黑体" w:hAnsi="黑体" w:eastAsia="黑体" w:cs="黑体"/>
          <w:kern w:val="0"/>
          <w:sz w:val="32"/>
          <w:szCs w:val="32"/>
        </w:rPr>
        <w:t>五、培养目标</w:t>
      </w:r>
      <w:bookmarkEnd w:id="9"/>
      <w:bookmarkEnd w:id="10"/>
      <w:bookmarkEnd w:id="11"/>
    </w:p>
    <w:p w14:paraId="037F9E97">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rPr>
      </w:pPr>
      <w:bookmarkStart w:id="12" w:name="_Toc3790"/>
      <w:bookmarkStart w:id="13" w:name="_Toc8570"/>
      <w:bookmarkStart w:id="14" w:name="_Toc27883"/>
      <w:r>
        <w:rPr>
          <w:rFonts w:hint="eastAsia" w:ascii="Times New Roman" w:hAnsi="Times New Roman" w:eastAsia="仿宋_GB2312"/>
          <w:sz w:val="32"/>
          <w:szCs w:val="32"/>
        </w:rPr>
        <w:t>本专业培养能够践行社会主义核心价值观，传承技能文明，德智体美劳全面发展，具有一定的科学文化水平， 良好的人文素养、科学素养、数字素养、职业道德、创新意识， 爱岗敬业的职业精神和精益求精的工匠精神，较强的就业创业能力和可持续发展的能力，掌握本专业知识和技术技能，具备职业综合素质和行动能力，面向农副食品加工、质检技术服务行业的粮油加工人员、畜禽制品加工人员、水产品加工人员、果蔬加工人员、农产品食品检验员等职业，能够从事农产品加工技术与管理、农产品加工品质控制、农产品检验等工作的高技能人才。</w:t>
      </w:r>
    </w:p>
    <w:p w14:paraId="7505DEEA">
      <w:pPr>
        <w:numPr>
          <w:ilvl w:val="0"/>
          <w:numId w:val="1"/>
        </w:numPr>
        <w:spacing w:line="650" w:lineRule="exact"/>
        <w:jc w:val="left"/>
        <w:outlineLvl w:val="0"/>
        <w:rPr>
          <w:rFonts w:hint="eastAsia" w:ascii="黑体" w:hAnsi="黑体" w:eastAsia="黑体" w:cs="黑体"/>
          <w:kern w:val="0"/>
          <w:sz w:val="32"/>
          <w:szCs w:val="32"/>
        </w:rPr>
      </w:pPr>
      <w:r>
        <w:rPr>
          <w:rFonts w:hint="eastAsia" w:ascii="黑体" w:hAnsi="黑体" w:eastAsia="黑体" w:cs="黑体"/>
          <w:kern w:val="0"/>
          <w:sz w:val="32"/>
          <w:szCs w:val="32"/>
        </w:rPr>
        <w:t>培养规格</w:t>
      </w:r>
      <w:bookmarkEnd w:id="12"/>
      <w:bookmarkEnd w:id="13"/>
      <w:bookmarkEnd w:id="14"/>
    </w:p>
    <w:p w14:paraId="1B218E17">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本专业学生应在系统学习本专业知识并完成有关实习实训基础上，全面提升知识、能力、素质，掌握并实际运用岗位（群） 需要的专业核心技术技能，实现德智体美劳全面发展，总体上须达到以下要求：</w:t>
      </w:r>
    </w:p>
    <w:p w14:paraId="14115D90">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（1）坚定拥护中国共产党领导和中国特色社会主义制度， 以习近平新时代中国特色社会主义思想为指导， 践行社会主义核心价值观，具有坚定的理想信念、深厚的爱国情感和中华民族自豪感；</w:t>
      </w:r>
    </w:p>
    <w:p w14:paraId="7CD97644">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（2）掌握与本专业对应职业活动相关的国家法律、行业规定，掌握绿色生产、环境保护、安全防护、质量管理等相关知识与技能， 了解相关行业文化，具有爱岗敬业的职业精神，遵守职业道德准则和行为规范，具备社会责任感和担当精神；</w:t>
      </w:r>
    </w:p>
    <w:p w14:paraId="34601B02">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（3）掌握支撑本专业学习和可持续发展必备的语文、数学、外语（英语等）、信息技术等文化基础知识，具有良好的人文素养与科学素养，具备职业生涯规划能力；</w:t>
      </w:r>
    </w:p>
    <w:p w14:paraId="3E39D7B2">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（4）具有良好的语言表达能力、文字表达能力、沟通合作能力， 具有较强的集体意识和团队合作意识，学习 1 门外语并结合专业加以运用；</w:t>
      </w:r>
    </w:p>
    <w:p w14:paraId="0183DD31">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5）掌握农产品加工设备的工作原理、操作与维护，农产品生产加工单元操作，典型农产品加工工艺，常用农产品质量安全分析检验仪器的工作原理、使用和维护方法，农产品加工原料、半成品、成品检验的基本理论与方法等方面的专业基础理论知识；</w:t>
      </w:r>
    </w:p>
    <w:p w14:paraId="5369A89E">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（6）掌握根据生产工艺要求与操作规范进行生产操作，具备发现、判断并处理农产品生产过程中一般异常现象和事故，正确使用和维护主要农产品生产加工的机械与设备的能力；</w:t>
      </w:r>
    </w:p>
    <w:p w14:paraId="4FA9C19A">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（7）具有农产品加工、贮藏、运输的过程中绿色低碳控制和安全管理的能力；</w:t>
      </w:r>
    </w:p>
    <w:p w14:paraId="6DBC38DB">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（8）具有农产品加工过程控制、工艺参数的设计与调整， 参与农产品技术创新等能力；</w:t>
      </w:r>
    </w:p>
    <w:p w14:paraId="7AEBEB41">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（9）掌握农产品加工过程质量管理，具备配合完成质量管理体系内审以及相关产品认证的能力；</w:t>
      </w:r>
    </w:p>
    <w:p w14:paraId="62ADD484">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（10）具有正确配制检测试剂，熟练使用主要农产品质量分析检验仪器，根据不同的分析对象和检验目的，选择合适的分析方法对主要农产品生产过程中的半成品进行质量控制，并对产成品进行品质检测能力；</w:t>
      </w:r>
    </w:p>
    <w:p w14:paraId="3489ADA1">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（11）掌握信息技术基础知识，具有适应本行业数字化和智能化发展需求的数字技能；</w:t>
      </w:r>
    </w:p>
    <w:p w14:paraId="5F2C7252">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（12）具有探究学习、终身学习和可持续发展的能力，具有整合知识和综合运用知识分析问题和解决问题的能力；</w:t>
      </w:r>
    </w:p>
    <w:p w14:paraId="44804061">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（13）掌握身体运动的基本知识和至少 1 项体育运动技能，达到国家大学生体质健康测试合格标准，养成良好的运动习惯、卫生习惯和行为习惯， 具备一定的心理调适能力；</w:t>
      </w:r>
    </w:p>
    <w:p w14:paraId="6F1DC733">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（14）掌握必备的美育知识，具有一定的文化修养、审美能力，形成至少 1 项艺术特长或爱好；</w:t>
      </w:r>
    </w:p>
    <w:p w14:paraId="3124B2EA">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（15）树立正确的劳动观，尊重劳动，热爱劳动，具备与本专业职业发展相适应的劳动素养，弘扬劳模精神、劳动精神、工匠精神，弘扬劳动光荣、技能宝贵、创造伟大的时代风尚。</w:t>
      </w:r>
    </w:p>
    <w:p w14:paraId="53BE440C">
      <w:pPr>
        <w:spacing w:line="650" w:lineRule="exact"/>
        <w:jc w:val="left"/>
        <w:outlineLvl w:val="0"/>
        <w:rPr>
          <w:rFonts w:ascii="黑体" w:hAnsi="黑体" w:eastAsia="黑体" w:cs="黑体"/>
          <w:kern w:val="0"/>
          <w:sz w:val="32"/>
          <w:szCs w:val="32"/>
        </w:rPr>
      </w:pPr>
      <w:bookmarkStart w:id="15" w:name="_Toc7028"/>
      <w:bookmarkStart w:id="16" w:name="_Toc19587"/>
      <w:bookmarkStart w:id="17" w:name="_Toc11432"/>
      <w:r>
        <w:rPr>
          <w:rFonts w:hint="eastAsia" w:ascii="黑体" w:hAnsi="黑体" w:eastAsia="黑体" w:cs="黑体"/>
          <w:kern w:val="0"/>
          <w:sz w:val="32"/>
          <w:szCs w:val="32"/>
        </w:rPr>
        <w:t>七、课程设置及要求</w:t>
      </w:r>
      <w:bookmarkEnd w:id="15"/>
      <w:bookmarkEnd w:id="16"/>
      <w:bookmarkEnd w:id="17"/>
    </w:p>
    <w:p w14:paraId="276317BB">
      <w:pPr>
        <w:pStyle w:val="28"/>
        <w:spacing w:line="650" w:lineRule="exact"/>
        <w:ind w:firstLine="720" w:firstLineChars="225"/>
        <w:outlineLvl w:val="1"/>
        <w:rPr>
          <w:rFonts w:ascii="Times New Roman" w:hAnsi="Times New Roman" w:eastAsia="仿宋_GB2312" w:cs="黑体"/>
          <w:kern w:val="0"/>
          <w:sz w:val="32"/>
          <w:szCs w:val="32"/>
        </w:rPr>
      </w:pPr>
      <w:bookmarkStart w:id="18" w:name="_Toc11543"/>
      <w:bookmarkStart w:id="19" w:name="_Toc1961"/>
      <w:bookmarkStart w:id="20" w:name="_Toc22242"/>
      <w:r>
        <w:rPr>
          <w:rFonts w:hint="eastAsia" w:ascii="楷体" w:hAnsi="楷体" w:eastAsia="楷体" w:cs="楷体"/>
          <w:kern w:val="0"/>
          <w:sz w:val="32"/>
          <w:szCs w:val="32"/>
        </w:rPr>
        <w:t>（一）高职思政课要求</w:t>
      </w:r>
      <w:bookmarkEnd w:id="18"/>
      <w:bookmarkEnd w:id="19"/>
      <w:bookmarkEnd w:id="20"/>
    </w:p>
    <w:p w14:paraId="5F2B7F40">
      <w:pPr>
        <w:spacing w:line="650" w:lineRule="exact"/>
        <w:ind w:firstLine="640" w:firstLineChars="200"/>
        <w:rPr>
          <w:rFonts w:hint="eastAsia" w:eastAsia="仿宋_GB2312"/>
          <w:sz w:val="32"/>
          <w:szCs w:val="32"/>
        </w:rPr>
      </w:pPr>
      <w:r>
        <w:rPr>
          <w:rFonts w:hint="eastAsia" w:eastAsia="仿宋_GB2312"/>
          <w:sz w:val="32"/>
          <w:szCs w:val="32"/>
        </w:rPr>
        <w:t>学院开设“思想政治理论课”必修课程为“思想道德与法治”“习近平新时代中国特色社会主义思想概论”“毛泽东思想和中国特色社会主义理论体系概论”“形势与政策”，围绕“四史教育”开设选择性必修课程，同时根据实际需求，开设国家安全教育、中华优秀传统文化等系列选修课程。</w:t>
      </w:r>
    </w:p>
    <w:p w14:paraId="6158864A">
      <w:pPr>
        <w:spacing w:line="650" w:lineRule="exact"/>
        <w:ind w:firstLine="640" w:firstLineChars="200"/>
      </w:pPr>
      <w:r>
        <w:rPr>
          <w:rFonts w:hint="eastAsia" w:eastAsia="仿宋_GB2312"/>
          <w:sz w:val="32"/>
          <w:szCs w:val="32"/>
        </w:rPr>
        <w:t>思政课的设置旨在用马克思主义科学理论铸魂育人，以增强学生的使命担当为核心，引导学生系统掌握马克思主义基本原理和马克思主义中国化理论成果，深刻领会习近平新时代中国特色社会主义思想，培养运用马克思主义立场观点方法分析和解决问题的能力，注重在潜移默化中坚定学生理想信念、厚植爱国主义情怀、加强品德修养、培养奋斗精神，提升学生综合素质，为中国特色社会主义事业培养更多全面发展的合格建设者和可靠接班人。</w:t>
      </w:r>
    </w:p>
    <w:p w14:paraId="413170B8">
      <w:pPr>
        <w:pStyle w:val="28"/>
        <w:spacing w:line="650" w:lineRule="exact"/>
        <w:ind w:firstLine="640"/>
        <w:outlineLvl w:val="1"/>
        <w:rPr>
          <w:rFonts w:ascii="Times New Roman" w:hAnsi="Times New Roman" w:eastAsia="仿宋_GB2312"/>
          <w:kern w:val="0"/>
          <w:sz w:val="32"/>
          <w:szCs w:val="32"/>
        </w:rPr>
      </w:pPr>
      <w:bookmarkStart w:id="21" w:name="_Toc17593"/>
      <w:bookmarkStart w:id="22" w:name="_Toc15079"/>
      <w:r>
        <w:rPr>
          <w:rFonts w:hint="eastAsia" w:ascii="楷体" w:hAnsi="楷体" w:eastAsia="楷体" w:cs="楷体"/>
          <w:kern w:val="0"/>
          <w:sz w:val="32"/>
          <w:szCs w:val="32"/>
        </w:rPr>
        <w:t>（二）课程思政要求</w:t>
      </w:r>
      <w:bookmarkEnd w:id="21"/>
      <w:bookmarkEnd w:id="22"/>
    </w:p>
    <w:p w14:paraId="3BD85EF0">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1.高职文化课程思政要求</w:t>
      </w:r>
    </w:p>
    <w:p w14:paraId="7B35A2B8">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体育与健康课程要把思政教育工作贯穿于体育教学的各个环节和方面，弘扬社会主义核心价值观，帮助学生树立正确的世界观、人生观、价值观。通过名人、名言、经典比赛案例厚植学生的爱国主义情怀，培养学生敢于拼搏，团结协作，吃苦耐劳，勇于担当的精神。</w:t>
      </w:r>
    </w:p>
    <w:p w14:paraId="6863EC44">
      <w:pPr>
        <w:pStyle w:val="28"/>
        <w:spacing w:line="650" w:lineRule="exact"/>
        <w:ind w:firstLine="640"/>
        <w:rPr>
          <w:rFonts w:ascii="Times New Roman" w:hAnsi="Times New Roman" w:eastAsia="仿宋_GB2312"/>
          <w:kern w:val="0"/>
          <w:sz w:val="32"/>
          <w:szCs w:val="32"/>
        </w:rPr>
      </w:pPr>
      <w:r>
        <w:rPr>
          <w:rFonts w:ascii="Times New Roman" w:hAnsi="Times New Roman" w:eastAsia="仿宋_GB2312"/>
          <w:kern w:val="0"/>
          <w:sz w:val="32"/>
          <w:szCs w:val="32"/>
        </w:rPr>
        <w:t>高等数学课程要围绕落实立德树人根本任务，坚持“教师”为育人根本，“教材”为育人纲要，“教法”为育人手段，</w:t>
      </w:r>
      <w:r>
        <w:rPr>
          <w:rFonts w:hint="eastAsia" w:ascii="Times New Roman" w:hAnsi="Times New Roman" w:eastAsia="仿宋_GB2312"/>
          <w:kern w:val="0"/>
          <w:sz w:val="32"/>
          <w:szCs w:val="32"/>
        </w:rPr>
        <w:t>立足学院人才培养目标，</w:t>
      </w:r>
      <w:r>
        <w:rPr>
          <w:rFonts w:ascii="Times New Roman" w:hAnsi="Times New Roman" w:eastAsia="仿宋_GB2312"/>
          <w:kern w:val="0"/>
          <w:sz w:val="32"/>
          <w:szCs w:val="32"/>
        </w:rPr>
        <w:t>根据课程特点和学生所学专业需求，利用现代信息技术手段，</w:t>
      </w:r>
      <w:r>
        <w:rPr>
          <w:rFonts w:hint="eastAsia" w:ascii="Times New Roman" w:hAnsi="Times New Roman" w:eastAsia="仿宋_GB2312"/>
          <w:kern w:val="0"/>
          <w:sz w:val="32"/>
          <w:szCs w:val="32"/>
        </w:rPr>
        <w:t>将课程思政融入数学课程，引导学生树立正确的世界观、人生观和价值观，增强学生的爱国主义热情，培养学生精益求精的工匠精神、</w:t>
      </w:r>
      <w:bookmarkStart w:id="23" w:name="_Hlk102223403"/>
      <w:r>
        <w:rPr>
          <w:rFonts w:hint="eastAsia" w:ascii="Times New Roman" w:hAnsi="Times New Roman" w:eastAsia="仿宋_GB2312"/>
          <w:kern w:val="0"/>
          <w:sz w:val="32"/>
          <w:szCs w:val="32"/>
        </w:rPr>
        <w:t>求真务实的科学精神</w:t>
      </w:r>
      <w:bookmarkEnd w:id="23"/>
      <w:r>
        <w:rPr>
          <w:rFonts w:hint="eastAsia" w:ascii="Times New Roman" w:hAnsi="Times New Roman" w:eastAsia="仿宋_GB2312"/>
          <w:kern w:val="0"/>
          <w:sz w:val="32"/>
          <w:szCs w:val="32"/>
        </w:rPr>
        <w:t>等，</w:t>
      </w:r>
      <w:bookmarkStart w:id="24" w:name="_Hlk102223738"/>
      <w:r>
        <w:rPr>
          <w:rFonts w:hint="eastAsia" w:ascii="Times New Roman" w:hAnsi="Times New Roman" w:eastAsia="仿宋_GB2312"/>
          <w:kern w:val="0"/>
          <w:sz w:val="32"/>
          <w:szCs w:val="32"/>
        </w:rPr>
        <w:t>培养</w:t>
      </w:r>
      <w:bookmarkStart w:id="25" w:name="_Hlk102224386"/>
      <w:r>
        <w:rPr>
          <w:rFonts w:hint="eastAsia" w:ascii="Times New Roman" w:hAnsi="Times New Roman" w:eastAsia="仿宋_GB2312"/>
          <w:kern w:val="0"/>
          <w:sz w:val="32"/>
          <w:szCs w:val="32"/>
        </w:rPr>
        <w:t>德智体美劳</w:t>
      </w:r>
      <w:bookmarkEnd w:id="25"/>
      <w:r>
        <w:rPr>
          <w:rFonts w:hint="eastAsia" w:ascii="Times New Roman" w:hAnsi="Times New Roman" w:eastAsia="仿宋_GB2312"/>
          <w:kern w:val="0"/>
          <w:sz w:val="32"/>
          <w:szCs w:val="32"/>
        </w:rPr>
        <w:t>全面发展的社会主义建设者和接班人。</w:t>
      </w:r>
    </w:p>
    <w:bookmarkEnd w:id="24"/>
    <w:p w14:paraId="33A4AFCB">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高职英语课程思政教育任务：通过语言文化的认知学习，能够理解、尊重世界多元文化，拓宽国际视野，增强国家认同感，坚定文化自信，树立中华民族共同体意识和人类命运共同体意识。培养学生正确的世界观、价值观、人生观，使新时代大学生不崇洋媚外，有正确的价值取向，在日常生活和职场中能够有效进行跨文化交际，将中华优秀传统文化及优秀的职业技术用英语传递给世界。</w:t>
      </w:r>
    </w:p>
    <w:p w14:paraId="1210B86C">
      <w:pPr>
        <w:ind w:firstLine="640" w:firstLineChars="200"/>
        <w:rPr>
          <w:rFonts w:eastAsia="仿宋_GB2312"/>
          <w:kern w:val="0"/>
          <w:sz w:val="32"/>
          <w:szCs w:val="32"/>
        </w:rPr>
      </w:pPr>
      <w:r>
        <w:rPr>
          <w:rFonts w:hint="eastAsia" w:eastAsia="仿宋_GB2312"/>
          <w:kern w:val="0"/>
          <w:sz w:val="32"/>
          <w:szCs w:val="32"/>
        </w:rPr>
        <w:t>中华优秀传统文化课程应将中国传统文化精髓融入学生心中，弘扬社会主义核心价值观，传播正能量，培养学生“天下兴亡，匹夫有责”的家国情怀，激发学生的国家认同感、民族自豪感与历史使命感，帮助学生树立文化自信，提高人文素养，促成学生思想境界的升华和健全人格塑造。</w:t>
      </w:r>
    </w:p>
    <w:p w14:paraId="2727D4EA">
      <w:pPr>
        <w:ind w:firstLine="640" w:firstLineChars="200"/>
        <w:rPr>
          <w:rFonts w:hint="eastAsia" w:eastAsia="仿宋_GB2312"/>
          <w:kern w:val="0"/>
          <w:sz w:val="32"/>
          <w:szCs w:val="32"/>
        </w:rPr>
      </w:pPr>
      <w:r>
        <w:rPr>
          <w:rFonts w:hint="eastAsia" w:eastAsia="仿宋_GB2312"/>
          <w:kern w:val="0"/>
          <w:sz w:val="32"/>
          <w:szCs w:val="32"/>
        </w:rPr>
        <w:t>美育教育课程应弘扬社会主义核心价值观，帮助学生树立正确的审美观，培养学生高尚、健康的审美理想和审美情趣，让学生在审美欣赏和审美创造中陶冶情操、完善人格。</w:t>
      </w:r>
    </w:p>
    <w:p w14:paraId="6CFA5CC6">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心理与健康教育关注学生心理健康品质的培养，立足学生 的自我成长和人生发展，培养学生的综合素养与能力，促进学生在成长过程中学会选择，主动适应变化，厚植浓浓的爱国情怀，培育社会主义核心价值观，增强民族自豪感，自信心，为社会做出贡献，实现自我价值。</w:t>
      </w:r>
    </w:p>
    <w:p w14:paraId="0ADA1A9B">
      <w:pPr>
        <w:snapToGrid w:val="0"/>
        <w:spacing w:line="650" w:lineRule="exact"/>
        <w:ind w:firstLine="640" w:firstLineChars="200"/>
        <w:textAlignment w:val="baseline"/>
        <w:rPr>
          <w:rFonts w:hint="eastAsia" w:ascii="Times New Roman" w:hAnsi="Times New Roman" w:eastAsia="仿宋_GB2312" w:cs="Times New Roman"/>
          <w:kern w:val="0"/>
          <w:sz w:val="32"/>
          <w:szCs w:val="32"/>
          <w:lang w:val="en-US" w:eastAsia="zh-CN" w:bidi="ar-SA"/>
        </w:rPr>
      </w:pPr>
      <w:r>
        <w:rPr>
          <w:rFonts w:hint="eastAsia" w:ascii="仿宋" w:hAnsi="仿宋" w:eastAsia="仿宋"/>
          <w:color w:val="000000"/>
          <w:kern w:val="0"/>
          <w:sz w:val="32"/>
          <w:szCs w:val="32"/>
        </w:rPr>
        <w:t>劳动教育课坚持立德树人，强化劳动教育与乡村振兴战略、</w:t>
      </w:r>
      <w:r>
        <w:rPr>
          <w:rFonts w:hint="eastAsia" w:ascii="Times New Roman" w:hAnsi="Times New Roman" w:eastAsia="仿宋_GB2312" w:cs="Times New Roman"/>
          <w:kern w:val="0"/>
          <w:sz w:val="32"/>
          <w:szCs w:val="32"/>
          <w:lang w:val="en-US" w:eastAsia="zh-CN" w:bidi="ar-SA"/>
        </w:rPr>
        <w:t>职业素质培养、创新创业能力提升的联系，引导学生在家国情怀、使命担当和价值规范等方面的正确认知，将社会主义核心价值观融入血脉，培养学生树立正确的劳动价值观。</w:t>
      </w:r>
    </w:p>
    <w:p w14:paraId="589BB113">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2.高职专业课思政要求</w:t>
      </w:r>
    </w:p>
    <w:p w14:paraId="5BBD252F">
      <w:pPr>
        <w:widowControl w:val="0"/>
        <w:spacing w:line="650" w:lineRule="exact"/>
        <w:ind w:firstLine="640" w:firstLineChars="200"/>
        <w:jc w:val="both"/>
        <w:rPr>
          <w:rFonts w:hint="eastAsia" w:ascii="Times New Roman" w:hAnsi="Times New Roman" w:eastAsia="仿宋_GB2312" w:cs="Times New Roman"/>
          <w:kern w:val="0"/>
          <w:sz w:val="32"/>
          <w:szCs w:val="32"/>
          <w:lang w:val="en-US" w:eastAsia="zh-CN" w:bidi="ar-SA"/>
        </w:rPr>
      </w:pPr>
      <w:bookmarkStart w:id="26" w:name="_Toc11059"/>
      <w:bookmarkStart w:id="27" w:name="_Toc14142"/>
      <w:bookmarkStart w:id="28" w:name="_Toc17698"/>
      <w:r>
        <w:rPr>
          <w:rFonts w:hint="eastAsia" w:ascii="Times New Roman" w:hAnsi="Times New Roman" w:eastAsia="仿宋_GB2312" w:cs="Times New Roman"/>
          <w:kern w:val="0"/>
          <w:sz w:val="32"/>
          <w:szCs w:val="32"/>
          <w:lang w:val="en-US" w:eastAsia="zh-CN" w:bidi="ar-SA"/>
        </w:rPr>
        <w:t>食品原料学</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要围绕“立德树人、德技并修”核心，渗透粮食安全与节约理念，培育珍惜农产品、尊重劳动的素养；结合原料鉴别，传递诚信务实态度，对接相关岗位，融入乡村振兴，实现知识、技能与价值引领统一。</w:t>
      </w:r>
    </w:p>
    <w:p w14:paraId="08E8C708">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食品化学</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要紧扣“强化职业素养、培育工匠精神”核心，结合食品成分教学渗透绿色理念；规范实验操作，培养严谨求精精神与安全素养，契合检测岗位，引导树立“技能立身、诚信履职”追求。</w:t>
      </w:r>
    </w:p>
    <w:p w14:paraId="2AC8E1F9">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食品生物化学</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要围绕“提升职业素养、培育职业精神”核心，结合生物反应机理教学传递严谨态度；将思政渗透到实验各环节，培养安全与协作能力，渗透科技赋能理念，衔接实验室岗位，助力成长为德技兼备人才。</w:t>
      </w:r>
    </w:p>
    <w:p w14:paraId="62205667">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农产品法规与标准</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要围绕“法治育人、合规履职”核心，结合农产品法规教学，渗透法治意识，培育依法从业素养；通过案例传递责任担当，对接监管品控岗位，融入食安与乡村振兴，实现法治与技能融合。</w:t>
      </w:r>
    </w:p>
    <w:p w14:paraId="3C4DE091">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食品微生物基础</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要紧扣“强化实践素养、培育责任”核心，规范无菌操作教学，培养严谨态度；渗透食安防控理念，强化卫生意识，传递科学防控精神，衔接微检岗位，实现技能与思政提升。</w:t>
      </w:r>
    </w:p>
    <w:p w14:paraId="3BD072F1">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食品仪器分析</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要立足数字化、精准化特点，以培育创新素养为核心，结合仪器操作与数据解析，培养严谨态度；渗透科技强国理念，强化安全创新，对接仪器检测岗位，引导树立“科技赋能、精益求精”追求。</w:t>
      </w:r>
    </w:p>
    <w:p w14:paraId="1C7ACFC0">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食品理化分析技术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作为核心课程，要规范理化检测训练，培育严谨客观职业精神；渗透食安与生态理念，对接理化检测岗位，融入“律己为民守食安”导向，实现德技融合。</w:t>
      </w:r>
    </w:p>
    <w:p w14:paraId="06C96429">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食品新产品开发</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要以“创新赋能、服务民生”为引领，结合研发教学培养创新务实素养；渗透健康、绿色理念，坚守食安底线，对接研发岗位，融入乡村振兴，助力农产品增值。</w:t>
      </w:r>
    </w:p>
    <w:p w14:paraId="4603F6F2">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园艺产品贮藏与加工</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要紧扣“服务三农、提质减损”定位，以“德技并修”为核心，渗透节约环保理念；通过实操培育严谨求精工匠精神，对接相关岗位，传递服务三农情怀。</w:t>
      </w:r>
    </w:p>
    <w:p w14:paraId="6CFCE3FB">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食品发酵技术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要依托传统与创新，以培育工匠精神为重点，结合发酵工艺教学，培养严谨态度；渗透绿色循环理念，强化安全合规，对接发酵品控岗位，融入传统食文化，提升文化自信。</w:t>
      </w:r>
    </w:p>
    <w:p w14:paraId="0F1AA55B">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食品微生物检验技术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要聚焦“守护食安”使命，以“责任担当”为导向，结合微检流程教学，培育严谨客观精神；渗透食安与健康理念，对接微检与食安管控岗位，坚守食安防线。</w:t>
      </w:r>
    </w:p>
    <w:p w14:paraId="3DE77396">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畜产品加工技术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要结合产业属性，以“德技并修、守护食安”为核心，渗透绿色节约理念；实操培育严谨求精工匠精神，强化质量安全，对接加工品控岗位，传递服务三农情怀。</w:t>
      </w:r>
    </w:p>
    <w:p w14:paraId="3A4B909D">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粮油加工技术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要立足与粮食安全的关联，以“保障粮食安全”为核心，渗透安全与节约理念；培育严谨求精工匠精神，强化安全合规，对接粮油加工品控岗位，助力产业发展。</w:t>
      </w:r>
    </w:p>
    <w:p w14:paraId="71F6C1C3">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种子检验检测</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要紧扣“护航种业振兴”价值，以“责任担当、服务三农”为导向，结合种子检验教学，培养严谨客观精神；渗透安全与创新理念，对接种子检验岗位，培育服务三农情怀。</w:t>
      </w:r>
    </w:p>
    <w:p w14:paraId="5D339C64">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农产品储藏与保鲜技术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要结合“减损提质、服务三农”特点，以“节约粮食”为核心，渗透食安与环保理念；实操培养严谨态度，对接储藏管控岗位，助力农产品减损提质。</w:t>
      </w:r>
    </w:p>
    <w:p w14:paraId="0EE9309B">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食品添加剂</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要以“合规履职、守护安全”为核心，结合合规应用教学，强化规则与责任意识，引导坚守合规底线，传递严谨态度，筑牢食安防线。</w:t>
      </w:r>
    </w:p>
    <w:p w14:paraId="64608984">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农产品质量安全与控制技术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作为核心课程，要结合品控流程教学，培育严谨负责精神；渗透食安与法治理念，对接品控监管岗位，树立护航民生追求。</w:t>
      </w:r>
    </w:p>
    <w:p w14:paraId="331A0E22">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农产品营销</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要立足“助农兴农”定位，以“诚信经营”为导向，结合营销教学培养诚信创新素养；渗透助农理念，强化服务意识，对接营销岗位，引导树立助农追求。</w:t>
      </w:r>
    </w:p>
    <w:p w14:paraId="7F481653">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烘焙加工技术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要结合实操与创新，以培育工匠精神为核心，渗透食安与健康理念；引导坚守诚信底线，对接烘焙岗位，融入传统食文化，提升文化自信。</w:t>
      </w:r>
    </w:p>
    <w:p w14:paraId="2E0F57B8">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植物学</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要依托基础性特点，以“生态文明、服务三农”为核心，渗透绿色理念；培育热爱自然素养，培养严谨探究态度，对接农业技术岗位，传递服务三农情怀。</w:t>
      </w:r>
    </w:p>
    <w:p w14:paraId="017C057F">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食品试验设计与统计分析</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要聚焦科学性，以“培育科学素养、强化创新”为导向，规范教学流程，培养严谨态度；强化逻辑与创新思维，渗透务实精神，对接检测研发岗位，树立科学探究理念。</w:t>
      </w:r>
    </w:p>
    <w:p w14:paraId="229A956E">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农产品快速检测技术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要结合“高效、精准”特点，以“高效履职、守护食安”为核心，培养严谨高效态度；渗透食安与健康理念，强化应急意识，对接快速检测岗位，助力食安管控。</w:t>
      </w:r>
    </w:p>
    <w:p w14:paraId="17EE6E57">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食用菌保鲜及加工技术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要紧扣“绿色、助农”定位，以“德技并修”为核心，渗透绿色循环理念；通过实操培育严谨求精工匠精神，对接相关岗位，传递助农情怀。</w:t>
      </w:r>
    </w:p>
    <w:p w14:paraId="352C0ACF">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功能性食品开发与应用</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要以“创新赋能、服务民生”为引领，结合研发教学培养创新科学态度；渗透健康与诚信理念，对接开发检测岗位，强化职业素养。</w:t>
      </w:r>
    </w:p>
    <w:p w14:paraId="0DD15ADB">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农产品包装技术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要立足“绿色、创新”特点，以“绿色创新、责任担当”为核心，结合包装教学培养创新务实素养；渗透绿色节约理念，对接包装岗位，助力农产品提质。</w:t>
      </w:r>
    </w:p>
    <w:p w14:paraId="4C918F78">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葡萄酒品鉴</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要结合“文化、专业”特点，以“文化自信、精益求精”为核心，培育严谨务实态度；渗透传统文化与绿色理念，对接相关岗位，助力产业提质。</w:t>
      </w:r>
    </w:p>
    <w:p w14:paraId="1C89D1E7">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中华饮食文化</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要以文化传承为载体，紧扣“文化自信、立德树人”目标，培育文化自信与爱国情怀；渗透节约理念，传递传承创新精神，对接餐饮文化岗位，弘扬传统美食文化。</w:t>
      </w:r>
    </w:p>
    <w:p w14:paraId="3F07885D">
      <w:pPr>
        <w:pStyle w:val="28"/>
        <w:spacing w:line="650" w:lineRule="exact"/>
        <w:ind w:firstLine="720" w:firstLineChars="225"/>
        <w:outlineLvl w:val="1"/>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中国茶艺及茶文化</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要依托文化属性，以“文化自信、修身立德”为核心，培育优雅敬业素养；渗透传统文化理念，对接茶艺服务岗位，融入乡村振兴，助力茶产业发展。</w:t>
      </w:r>
    </w:p>
    <w:p w14:paraId="161329EC">
      <w:pPr>
        <w:pStyle w:val="28"/>
        <w:spacing w:line="650" w:lineRule="exact"/>
        <w:ind w:firstLine="720" w:firstLineChars="225"/>
        <w:outlineLvl w:val="1"/>
        <w:rPr>
          <w:rFonts w:ascii="楷体" w:hAnsi="楷体" w:eastAsia="楷体" w:cs="楷体"/>
          <w:kern w:val="0"/>
          <w:sz w:val="32"/>
          <w:szCs w:val="32"/>
        </w:rPr>
      </w:pPr>
      <w:r>
        <w:rPr>
          <w:rFonts w:hint="eastAsia" w:ascii="楷体" w:hAnsi="楷体" w:eastAsia="楷体" w:cs="楷体"/>
          <w:kern w:val="0"/>
          <w:sz w:val="32"/>
          <w:szCs w:val="32"/>
        </w:rPr>
        <w:t>（三）课程设置</w:t>
      </w:r>
      <w:bookmarkEnd w:id="26"/>
      <w:bookmarkEnd w:id="27"/>
      <w:bookmarkEnd w:id="28"/>
    </w:p>
    <w:p w14:paraId="719BF221">
      <w:pPr>
        <w:pStyle w:val="28"/>
        <w:spacing w:line="650" w:lineRule="exact"/>
        <w:ind w:firstLine="640"/>
        <w:outlineLvl w:val="2"/>
        <w:rPr>
          <w:rFonts w:ascii="Times New Roman" w:hAnsi="Times New Roman" w:eastAsia="仿宋_GB2312"/>
          <w:kern w:val="0"/>
          <w:sz w:val="32"/>
          <w:szCs w:val="32"/>
        </w:rPr>
      </w:pPr>
      <w:bookmarkStart w:id="29" w:name="_Toc42020147"/>
      <w:bookmarkStart w:id="30" w:name="_Toc20032"/>
      <w:r>
        <w:rPr>
          <w:rFonts w:hint="eastAsia" w:ascii="Times New Roman" w:hAnsi="Times New Roman" w:eastAsia="仿宋_GB2312"/>
          <w:kern w:val="0"/>
          <w:sz w:val="32"/>
          <w:szCs w:val="32"/>
        </w:rPr>
        <w:t>1.公共基础课程</w:t>
      </w:r>
      <w:bookmarkEnd w:id="29"/>
      <w:bookmarkEnd w:id="30"/>
    </w:p>
    <w:p w14:paraId="0B0F0661">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（1）公共基础必修课程设置</w:t>
      </w:r>
    </w:p>
    <w:p w14:paraId="71080F20">
      <w:pPr>
        <w:adjustRightInd w:val="0"/>
        <w:spacing w:line="650" w:lineRule="exact"/>
        <w:ind w:firstLine="640" w:firstLineChars="200"/>
        <w:rPr>
          <w:rFonts w:eastAsia="仿宋_GB2312"/>
          <w:kern w:val="0"/>
          <w:sz w:val="32"/>
          <w:szCs w:val="32"/>
        </w:rPr>
      </w:pPr>
      <w:r>
        <w:rPr>
          <w:rFonts w:hint="eastAsia" w:eastAsia="仿宋_GB2312"/>
          <w:kern w:val="0"/>
          <w:sz w:val="32"/>
          <w:szCs w:val="32"/>
        </w:rPr>
        <w:t>公共基础必修课程开设了体育与健康、思想道德与法治、毛泽东思想和中国特色社会主义理论体系概论、习近平新时代中国特色社会主义思想概论、形势与政策、国家安全教育、劳动教育课、大学生职业生涯规划与就业指导、军事课</w:t>
      </w:r>
      <w:r>
        <w:rPr>
          <w:rFonts w:hint="eastAsia" w:eastAsia="仿宋_GB2312"/>
          <w:kern w:val="0"/>
          <w:sz w:val="32"/>
          <w:szCs w:val="32"/>
          <w:lang w:eastAsia="zh-CN"/>
        </w:rPr>
        <w:t>、</w:t>
      </w:r>
      <w:r>
        <w:rPr>
          <w:rFonts w:hint="eastAsia" w:eastAsia="仿宋_GB2312"/>
          <w:kern w:val="0"/>
          <w:sz w:val="32"/>
          <w:szCs w:val="32"/>
          <w:lang w:val="en-US" w:eastAsia="zh-CN"/>
        </w:rPr>
        <w:t>化学基础、</w:t>
      </w:r>
      <w:r>
        <w:rPr>
          <w:rFonts w:hint="eastAsia" w:ascii="Times New Roman" w:hAnsi="Times New Roman" w:eastAsia="仿宋_GB2312" w:cs="Times New Roman"/>
          <w:kern w:val="0"/>
          <w:sz w:val="32"/>
          <w:szCs w:val="32"/>
          <w:lang w:val="en-US" w:eastAsia="zh-CN" w:bidi="ar-SA"/>
        </w:rPr>
        <w:t>计算机应用基础</w:t>
      </w:r>
      <w:r>
        <w:rPr>
          <w:rFonts w:hint="eastAsia" w:eastAsia="仿宋_GB2312"/>
          <w:kern w:val="0"/>
          <w:sz w:val="32"/>
          <w:szCs w:val="32"/>
        </w:rPr>
        <w:t>。</w:t>
      </w:r>
    </w:p>
    <w:p w14:paraId="6028FB08">
      <w:pPr>
        <w:pStyle w:val="28"/>
        <w:spacing w:line="650" w:lineRule="exact"/>
        <w:ind w:firstLine="640"/>
        <w:rPr>
          <w:rFonts w:eastAsia="仿宋_GB2312"/>
          <w:kern w:val="0"/>
          <w:sz w:val="24"/>
        </w:rPr>
      </w:pPr>
      <w:r>
        <w:rPr>
          <w:rFonts w:hint="eastAsia" w:ascii="Times New Roman" w:hAnsi="Times New Roman" w:eastAsia="仿宋_GB2312"/>
          <w:kern w:val="0"/>
          <w:sz w:val="32"/>
          <w:szCs w:val="32"/>
        </w:rPr>
        <w:t>（2）公共基础课程教学内容和教学要求</w:t>
      </w:r>
      <w:r>
        <w:rPr>
          <w:rFonts w:hint="eastAsia" w:ascii="Times New Roman" w:hAnsi="Times New Roman" w:eastAsia="仿宋_GB2312"/>
          <w:kern w:val="0"/>
          <w:sz w:val="32"/>
          <w:szCs w:val="32"/>
          <w:lang w:eastAsia="zh-CN"/>
        </w:rPr>
        <w:t>。</w:t>
      </w:r>
      <w:r>
        <w:rPr>
          <w:rFonts w:hint="eastAsia" w:eastAsia="仿宋_GB2312"/>
          <w:kern w:val="0"/>
          <w:sz w:val="32"/>
          <w:szCs w:val="32"/>
        </w:rPr>
        <w:t>详见表2。</w:t>
      </w:r>
    </w:p>
    <w:p w14:paraId="013B06BE">
      <w:pPr>
        <w:spacing w:line="420" w:lineRule="exact"/>
        <w:jc w:val="center"/>
        <w:rPr>
          <w:rFonts w:hint="eastAsia" w:eastAsia="仿宋_GB2312"/>
          <w:szCs w:val="21"/>
        </w:rPr>
      </w:pPr>
      <w:r>
        <w:rPr>
          <w:rFonts w:hint="eastAsia" w:eastAsia="仿宋_GB2312"/>
          <w:szCs w:val="21"/>
        </w:rPr>
        <w:t>表2   公共基础必修课程教学内容和要求</w:t>
      </w:r>
    </w:p>
    <w:tbl>
      <w:tblPr>
        <w:tblStyle w:val="16"/>
        <w:tblW w:w="90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794"/>
        <w:gridCol w:w="1174"/>
        <w:gridCol w:w="3212"/>
        <w:gridCol w:w="3057"/>
        <w:gridCol w:w="859"/>
      </w:tblGrid>
      <w:tr w14:paraId="51D0A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002" w:hRule="atLeast"/>
          <w:tblHeader/>
          <w:jc w:val="center"/>
        </w:trPr>
        <w:tc>
          <w:tcPr>
            <w:tcW w:w="794" w:type="dxa"/>
            <w:shd w:val="clear" w:color="auto" w:fill="auto"/>
            <w:tcMar>
              <w:top w:w="120" w:type="dxa"/>
              <w:left w:w="120" w:type="dxa"/>
              <w:bottom w:w="120" w:type="dxa"/>
              <w:right w:w="120" w:type="dxa"/>
            </w:tcMar>
            <w:vAlign w:val="center"/>
          </w:tcPr>
          <w:p w14:paraId="165989BF">
            <w:pPr>
              <w:keepNext w:val="0"/>
              <w:keepLines w:val="0"/>
              <w:widowControl/>
              <w:suppressLineNumbers w:val="0"/>
              <w:pBdr>
                <w:top w:val="none" w:color="auto" w:sz="0" w:space="0"/>
                <w:left w:val="none" w:color="auto" w:sz="0" w:space="0"/>
                <w:bottom w:val="none" w:color="auto" w:sz="0" w:space="0"/>
                <w:right w:val="none" w:color="auto" w:sz="0" w:space="0"/>
              </w:pBdr>
              <w:snapToGrid w:val="0"/>
              <w:ind w:left="0" w:leftChars="0" w:right="0" w:rightChars="0" w:firstLine="0" w:firstLineChars="0"/>
              <w:jc w:val="center"/>
              <w:textAlignment w:val="top"/>
              <w:rPr>
                <w:rFonts w:hint="eastAsia" w:ascii="Times New Roman" w:hAnsi="Times New Roman" w:eastAsia="仿宋_GB2312" w:cs="仿宋_GB2312"/>
                <w:b/>
                <w:kern w:val="0"/>
                <w:sz w:val="18"/>
                <w:szCs w:val="18"/>
                <w:lang w:val="en-US" w:eastAsia="zh-CN" w:bidi="ar"/>
              </w:rPr>
            </w:pPr>
            <w:r>
              <w:rPr>
                <w:rFonts w:hint="eastAsia" w:ascii="Times New Roman" w:hAnsi="Times New Roman" w:eastAsia="仿宋_GB2312" w:cs="仿宋_GB2312"/>
                <w:b/>
                <w:kern w:val="0"/>
                <w:sz w:val="18"/>
                <w:szCs w:val="18"/>
                <w:lang w:val="en-US" w:eastAsia="zh-CN" w:bidi="ar"/>
              </w:rPr>
              <w:t>课程</w:t>
            </w:r>
          </w:p>
          <w:p w14:paraId="47BE3CBA">
            <w:pPr>
              <w:keepNext w:val="0"/>
              <w:keepLines w:val="0"/>
              <w:widowControl/>
              <w:suppressLineNumbers w:val="0"/>
              <w:pBdr>
                <w:top w:val="none" w:color="auto" w:sz="0" w:space="0"/>
                <w:left w:val="none" w:color="auto" w:sz="0" w:space="0"/>
                <w:bottom w:val="none" w:color="auto" w:sz="0" w:space="0"/>
                <w:right w:val="none" w:color="auto" w:sz="0" w:space="0"/>
              </w:pBdr>
              <w:snapToGrid w:val="0"/>
              <w:ind w:left="0" w:leftChars="0" w:right="0" w:rightChars="0" w:firstLine="0" w:firstLineChars="0"/>
              <w:jc w:val="center"/>
              <w:textAlignment w:val="top"/>
              <w:rPr>
                <w:rFonts w:hint="eastAsia" w:ascii="Times New Roman" w:hAnsi="Times New Roman" w:eastAsia="仿宋_GB2312" w:cs="仿宋_GB2312"/>
                <w:b/>
                <w:sz w:val="18"/>
                <w:szCs w:val="18"/>
              </w:rPr>
            </w:pPr>
            <w:r>
              <w:rPr>
                <w:rFonts w:hint="eastAsia" w:ascii="Times New Roman" w:hAnsi="Times New Roman" w:eastAsia="仿宋_GB2312" w:cs="仿宋_GB2312"/>
                <w:b/>
                <w:kern w:val="0"/>
                <w:sz w:val="18"/>
                <w:szCs w:val="18"/>
                <w:lang w:val="en-US" w:eastAsia="zh-CN" w:bidi="ar"/>
              </w:rPr>
              <w:t>代码</w:t>
            </w:r>
          </w:p>
        </w:tc>
        <w:tc>
          <w:tcPr>
            <w:tcW w:w="1174" w:type="dxa"/>
            <w:shd w:val="clear" w:color="auto" w:fill="auto"/>
            <w:tcMar>
              <w:top w:w="120" w:type="dxa"/>
              <w:left w:w="120" w:type="dxa"/>
              <w:bottom w:w="120" w:type="dxa"/>
              <w:right w:w="120" w:type="dxa"/>
            </w:tcMar>
            <w:vAlign w:val="center"/>
          </w:tcPr>
          <w:p w14:paraId="27F8079B">
            <w:pPr>
              <w:keepNext w:val="0"/>
              <w:keepLines w:val="0"/>
              <w:widowControl/>
              <w:suppressLineNumbers w:val="0"/>
              <w:pBdr>
                <w:top w:val="none" w:color="auto" w:sz="0" w:space="0"/>
                <w:left w:val="none" w:color="auto" w:sz="0" w:space="0"/>
                <w:bottom w:val="none" w:color="auto" w:sz="0" w:space="0"/>
                <w:right w:val="none" w:color="auto" w:sz="0" w:space="0"/>
              </w:pBdr>
              <w:snapToGrid w:val="0"/>
              <w:ind w:left="0" w:leftChars="0" w:right="0" w:rightChars="0" w:firstLine="0" w:firstLineChars="0"/>
              <w:jc w:val="center"/>
              <w:textAlignment w:val="top"/>
              <w:rPr>
                <w:rFonts w:hint="eastAsia" w:ascii="Times New Roman" w:hAnsi="Times New Roman" w:eastAsia="仿宋_GB2312" w:cs="仿宋_GB2312"/>
                <w:b/>
                <w:sz w:val="18"/>
                <w:szCs w:val="18"/>
              </w:rPr>
            </w:pPr>
            <w:r>
              <w:rPr>
                <w:rFonts w:hint="eastAsia" w:ascii="Times New Roman" w:hAnsi="Times New Roman" w:eastAsia="仿宋_GB2312" w:cs="仿宋_GB2312"/>
                <w:b/>
                <w:kern w:val="0"/>
                <w:sz w:val="18"/>
                <w:szCs w:val="18"/>
                <w:lang w:val="en-US" w:eastAsia="zh-CN" w:bidi="ar"/>
              </w:rPr>
              <w:t>课程名称</w:t>
            </w:r>
          </w:p>
        </w:tc>
        <w:tc>
          <w:tcPr>
            <w:tcW w:w="3212" w:type="dxa"/>
            <w:shd w:val="clear" w:color="auto" w:fill="auto"/>
            <w:tcMar>
              <w:top w:w="120" w:type="dxa"/>
              <w:left w:w="120" w:type="dxa"/>
              <w:bottom w:w="120" w:type="dxa"/>
              <w:right w:w="120" w:type="dxa"/>
            </w:tcMar>
            <w:vAlign w:val="center"/>
          </w:tcPr>
          <w:p w14:paraId="69666E6B">
            <w:pPr>
              <w:keepNext w:val="0"/>
              <w:keepLines w:val="0"/>
              <w:widowControl/>
              <w:suppressLineNumbers w:val="0"/>
              <w:pBdr>
                <w:top w:val="none" w:color="auto" w:sz="0" w:space="0"/>
                <w:left w:val="none" w:color="auto" w:sz="0" w:space="0"/>
                <w:bottom w:val="none" w:color="auto" w:sz="0" w:space="0"/>
                <w:right w:val="none" w:color="auto" w:sz="0" w:space="0"/>
              </w:pBdr>
              <w:snapToGrid w:val="0"/>
              <w:ind w:left="0" w:leftChars="0" w:right="0" w:rightChars="0" w:firstLine="0" w:firstLineChars="0"/>
              <w:jc w:val="center"/>
              <w:textAlignment w:val="top"/>
              <w:rPr>
                <w:rFonts w:hint="eastAsia" w:ascii="Times New Roman" w:hAnsi="Times New Roman" w:eastAsia="仿宋_GB2312" w:cs="仿宋_GB2312"/>
                <w:b/>
                <w:sz w:val="18"/>
                <w:szCs w:val="18"/>
              </w:rPr>
            </w:pPr>
            <w:r>
              <w:rPr>
                <w:rFonts w:hint="eastAsia" w:ascii="Times New Roman" w:hAnsi="Times New Roman" w:eastAsia="仿宋_GB2312" w:cs="仿宋_GB2312"/>
                <w:b/>
                <w:kern w:val="0"/>
                <w:sz w:val="18"/>
                <w:szCs w:val="18"/>
                <w:lang w:val="en-US" w:eastAsia="zh-CN" w:bidi="ar"/>
              </w:rPr>
              <w:t>主要教学内容</w:t>
            </w:r>
          </w:p>
        </w:tc>
        <w:tc>
          <w:tcPr>
            <w:tcW w:w="3057" w:type="dxa"/>
            <w:shd w:val="clear" w:color="auto" w:fill="auto"/>
            <w:tcMar>
              <w:top w:w="120" w:type="dxa"/>
              <w:left w:w="120" w:type="dxa"/>
              <w:bottom w:w="120" w:type="dxa"/>
              <w:right w:w="120" w:type="dxa"/>
            </w:tcMar>
            <w:vAlign w:val="center"/>
          </w:tcPr>
          <w:p w14:paraId="783D738D">
            <w:pPr>
              <w:keepNext w:val="0"/>
              <w:keepLines w:val="0"/>
              <w:widowControl/>
              <w:suppressLineNumbers w:val="0"/>
              <w:pBdr>
                <w:top w:val="none" w:color="auto" w:sz="0" w:space="0"/>
                <w:left w:val="none" w:color="auto" w:sz="0" w:space="0"/>
                <w:bottom w:val="none" w:color="auto" w:sz="0" w:space="0"/>
                <w:right w:val="none" w:color="auto" w:sz="0" w:space="0"/>
              </w:pBdr>
              <w:snapToGrid w:val="0"/>
              <w:ind w:left="0" w:leftChars="0" w:right="0" w:rightChars="0" w:firstLine="0" w:firstLineChars="0"/>
              <w:jc w:val="center"/>
              <w:textAlignment w:val="top"/>
              <w:rPr>
                <w:rFonts w:hint="eastAsia" w:ascii="Times New Roman" w:hAnsi="Times New Roman" w:eastAsia="仿宋_GB2312" w:cs="仿宋_GB2312"/>
                <w:b/>
                <w:sz w:val="18"/>
                <w:szCs w:val="18"/>
              </w:rPr>
            </w:pPr>
            <w:r>
              <w:rPr>
                <w:rFonts w:hint="eastAsia" w:ascii="Times New Roman" w:hAnsi="Times New Roman" w:eastAsia="仿宋_GB2312" w:cs="仿宋_GB2312"/>
                <w:b/>
                <w:kern w:val="0"/>
                <w:sz w:val="18"/>
                <w:szCs w:val="18"/>
                <w:lang w:val="en-US" w:eastAsia="zh-CN" w:bidi="ar"/>
              </w:rPr>
              <w:t>教学要求</w:t>
            </w:r>
          </w:p>
        </w:tc>
        <w:tc>
          <w:tcPr>
            <w:tcW w:w="859" w:type="dxa"/>
            <w:shd w:val="clear" w:color="auto" w:fill="auto"/>
            <w:tcMar>
              <w:top w:w="120" w:type="dxa"/>
              <w:left w:w="120" w:type="dxa"/>
              <w:bottom w:w="120" w:type="dxa"/>
              <w:right w:w="120" w:type="dxa"/>
            </w:tcMar>
            <w:vAlign w:val="center"/>
          </w:tcPr>
          <w:p w14:paraId="3C3CDC99">
            <w:pPr>
              <w:keepNext w:val="0"/>
              <w:keepLines w:val="0"/>
              <w:widowControl/>
              <w:suppressLineNumbers w:val="0"/>
              <w:pBdr>
                <w:top w:val="none" w:color="auto" w:sz="0" w:space="0"/>
                <w:left w:val="none" w:color="auto" w:sz="0" w:space="0"/>
                <w:bottom w:val="none" w:color="auto" w:sz="0" w:space="0"/>
                <w:right w:val="none" w:color="auto" w:sz="0" w:space="0"/>
              </w:pBdr>
              <w:snapToGrid w:val="0"/>
              <w:ind w:left="0" w:leftChars="0" w:right="0" w:rightChars="0" w:firstLine="0" w:firstLineChars="0"/>
              <w:jc w:val="center"/>
              <w:textAlignment w:val="top"/>
              <w:rPr>
                <w:rFonts w:hint="eastAsia" w:ascii="Times New Roman" w:hAnsi="Times New Roman" w:eastAsia="仿宋_GB2312" w:cs="仿宋_GB2312"/>
                <w:b/>
                <w:kern w:val="0"/>
                <w:sz w:val="18"/>
                <w:szCs w:val="18"/>
                <w:lang w:val="en-US" w:eastAsia="zh-CN" w:bidi="ar"/>
              </w:rPr>
            </w:pPr>
            <w:r>
              <w:rPr>
                <w:rFonts w:hint="eastAsia" w:ascii="Times New Roman" w:hAnsi="Times New Roman" w:eastAsia="仿宋_GB2312" w:cs="仿宋_GB2312"/>
                <w:b/>
                <w:kern w:val="0"/>
                <w:sz w:val="18"/>
                <w:szCs w:val="18"/>
                <w:lang w:val="en-US" w:eastAsia="zh-CN" w:bidi="ar"/>
              </w:rPr>
              <w:t>参考</w:t>
            </w:r>
          </w:p>
          <w:p w14:paraId="51C72D9F">
            <w:pPr>
              <w:keepNext w:val="0"/>
              <w:keepLines w:val="0"/>
              <w:widowControl/>
              <w:suppressLineNumbers w:val="0"/>
              <w:pBdr>
                <w:top w:val="none" w:color="auto" w:sz="0" w:space="0"/>
                <w:left w:val="none" w:color="auto" w:sz="0" w:space="0"/>
                <w:bottom w:val="none" w:color="auto" w:sz="0" w:space="0"/>
                <w:right w:val="none" w:color="auto" w:sz="0" w:space="0"/>
              </w:pBdr>
              <w:snapToGrid w:val="0"/>
              <w:ind w:left="0" w:leftChars="0" w:right="0" w:rightChars="0" w:firstLine="0" w:firstLineChars="0"/>
              <w:jc w:val="center"/>
              <w:textAlignment w:val="top"/>
              <w:rPr>
                <w:rFonts w:hint="eastAsia" w:ascii="Times New Roman" w:hAnsi="Times New Roman" w:eastAsia="仿宋_GB2312" w:cs="仿宋_GB2312"/>
                <w:b/>
                <w:sz w:val="18"/>
                <w:szCs w:val="18"/>
              </w:rPr>
            </w:pPr>
            <w:r>
              <w:rPr>
                <w:rFonts w:hint="eastAsia" w:ascii="Times New Roman" w:hAnsi="Times New Roman" w:eastAsia="仿宋_GB2312" w:cs="仿宋_GB2312"/>
                <w:b/>
                <w:kern w:val="0"/>
                <w:sz w:val="18"/>
                <w:szCs w:val="18"/>
                <w:lang w:val="en-US" w:eastAsia="zh-CN" w:bidi="ar"/>
              </w:rPr>
              <w:t>学时</w:t>
            </w:r>
          </w:p>
        </w:tc>
      </w:tr>
      <w:tr w14:paraId="6C493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967" w:hRule="atLeast"/>
          <w:jc w:val="center"/>
        </w:trPr>
        <w:tc>
          <w:tcPr>
            <w:tcW w:w="794" w:type="dxa"/>
            <w:shd w:val="clear" w:color="auto" w:fill="auto"/>
            <w:tcMar>
              <w:top w:w="120" w:type="dxa"/>
              <w:left w:w="120" w:type="dxa"/>
              <w:bottom w:w="120" w:type="dxa"/>
              <w:right w:w="120" w:type="dxa"/>
            </w:tcMar>
            <w:vAlign w:val="center"/>
          </w:tcPr>
          <w:p w14:paraId="7DD46426">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100001</w:t>
            </w:r>
          </w:p>
        </w:tc>
        <w:tc>
          <w:tcPr>
            <w:tcW w:w="1174" w:type="dxa"/>
            <w:shd w:val="clear" w:color="auto" w:fill="auto"/>
            <w:tcMar>
              <w:top w:w="120" w:type="dxa"/>
              <w:left w:w="120" w:type="dxa"/>
              <w:bottom w:w="120" w:type="dxa"/>
              <w:right w:w="120" w:type="dxa"/>
            </w:tcMar>
            <w:vAlign w:val="center"/>
          </w:tcPr>
          <w:p w14:paraId="6374E8F2">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体育与健康</w:t>
            </w:r>
          </w:p>
        </w:tc>
        <w:tc>
          <w:tcPr>
            <w:tcW w:w="3212" w:type="dxa"/>
            <w:shd w:val="clear" w:color="auto" w:fill="auto"/>
            <w:tcMar>
              <w:top w:w="120" w:type="dxa"/>
              <w:left w:w="120" w:type="dxa"/>
              <w:bottom w:w="120" w:type="dxa"/>
              <w:right w:w="120" w:type="dxa"/>
            </w:tcMar>
            <w:vAlign w:val="center"/>
          </w:tcPr>
          <w:p w14:paraId="5A2560B8">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以身体练习为主要手段，主要讲授体育基本理论、营养保健卫生、球类、田径、体操、武术、休闲运动等内容，使学生掌握正确的体育锻炼基本原则和方法，并帮助学生通过体育活动改善心理状态，克服心理障碍，健全人格，在运动中体验运动的乐趣和成功的感觉。</w:t>
            </w:r>
          </w:p>
        </w:tc>
        <w:tc>
          <w:tcPr>
            <w:tcW w:w="3057" w:type="dxa"/>
            <w:shd w:val="clear" w:color="auto" w:fill="auto"/>
            <w:tcMar>
              <w:top w:w="120" w:type="dxa"/>
              <w:left w:w="120" w:type="dxa"/>
              <w:bottom w:w="120" w:type="dxa"/>
              <w:right w:w="120" w:type="dxa"/>
            </w:tcMar>
            <w:vAlign w:val="center"/>
          </w:tcPr>
          <w:p w14:paraId="762A55FA">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授课内容理论与实践紧密结合，培养学生牢固树立”健康第一”、“终身体育锻炼”的健身思想理念，掌握1-2项有效的健身方法，掌握体育锻炼的基本知识、基本技能和基本技巧。</w:t>
            </w:r>
          </w:p>
        </w:tc>
        <w:tc>
          <w:tcPr>
            <w:tcW w:w="859" w:type="dxa"/>
            <w:shd w:val="clear" w:color="auto" w:fill="auto"/>
            <w:tcMar>
              <w:top w:w="120" w:type="dxa"/>
              <w:left w:w="120" w:type="dxa"/>
              <w:bottom w:w="120" w:type="dxa"/>
              <w:right w:w="120" w:type="dxa"/>
            </w:tcMar>
            <w:vAlign w:val="center"/>
          </w:tcPr>
          <w:p w14:paraId="294B2538">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96</w:t>
            </w:r>
          </w:p>
        </w:tc>
      </w:tr>
      <w:tr w14:paraId="7BD82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303" w:hRule="atLeast"/>
          <w:jc w:val="center"/>
        </w:trPr>
        <w:tc>
          <w:tcPr>
            <w:tcW w:w="794" w:type="dxa"/>
            <w:shd w:val="clear" w:color="auto" w:fill="auto"/>
            <w:tcMar>
              <w:top w:w="120" w:type="dxa"/>
              <w:left w:w="120" w:type="dxa"/>
              <w:bottom w:w="120" w:type="dxa"/>
              <w:right w:w="120" w:type="dxa"/>
            </w:tcMar>
            <w:vAlign w:val="center"/>
          </w:tcPr>
          <w:p w14:paraId="7E8675D3">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100002</w:t>
            </w:r>
          </w:p>
        </w:tc>
        <w:tc>
          <w:tcPr>
            <w:tcW w:w="1174" w:type="dxa"/>
            <w:shd w:val="clear" w:color="auto" w:fill="auto"/>
            <w:tcMar>
              <w:top w:w="120" w:type="dxa"/>
              <w:left w:w="120" w:type="dxa"/>
              <w:bottom w:w="120" w:type="dxa"/>
              <w:right w:w="120" w:type="dxa"/>
            </w:tcMar>
            <w:vAlign w:val="center"/>
          </w:tcPr>
          <w:p w14:paraId="217372EE">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高等数学</w:t>
            </w:r>
          </w:p>
        </w:tc>
        <w:tc>
          <w:tcPr>
            <w:tcW w:w="3212" w:type="dxa"/>
            <w:shd w:val="clear" w:color="auto" w:fill="auto"/>
            <w:tcMar>
              <w:top w:w="120" w:type="dxa"/>
              <w:left w:w="120" w:type="dxa"/>
              <w:bottom w:w="120" w:type="dxa"/>
              <w:right w:w="120" w:type="dxa"/>
            </w:tcMar>
            <w:vAlign w:val="center"/>
          </w:tcPr>
          <w:p w14:paraId="072A696A">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涵盖函数、极限与连续、导数与微分、积分及其应用、线性代数初步、概率统计基础等内容；结合高职专业特点，融入农产品加工、食品检测领域的数学应用案例（如数据统计、配方计算）。</w:t>
            </w:r>
          </w:p>
        </w:tc>
        <w:tc>
          <w:tcPr>
            <w:tcW w:w="3057" w:type="dxa"/>
            <w:shd w:val="clear" w:color="auto" w:fill="auto"/>
            <w:tcMar>
              <w:top w:w="120" w:type="dxa"/>
              <w:left w:w="120" w:type="dxa"/>
              <w:bottom w:w="120" w:type="dxa"/>
              <w:right w:w="120" w:type="dxa"/>
            </w:tcMar>
            <w:vAlign w:val="center"/>
          </w:tcPr>
          <w:p w14:paraId="62074B98">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 掌握高等数学基本概念与运算方法；2. 能运用数学工具解决专业相关的计算问题；3. 培养逻辑推理与数据分析能力。</w:t>
            </w:r>
          </w:p>
        </w:tc>
        <w:tc>
          <w:tcPr>
            <w:tcW w:w="859" w:type="dxa"/>
            <w:shd w:val="clear" w:color="auto" w:fill="auto"/>
            <w:tcMar>
              <w:top w:w="120" w:type="dxa"/>
              <w:left w:w="120" w:type="dxa"/>
              <w:bottom w:w="120" w:type="dxa"/>
              <w:right w:w="120" w:type="dxa"/>
            </w:tcMar>
            <w:vAlign w:val="center"/>
          </w:tcPr>
          <w:p w14:paraId="1EB597FC">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32</w:t>
            </w:r>
          </w:p>
        </w:tc>
      </w:tr>
      <w:tr w14:paraId="194C1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420" w:hRule="atLeast"/>
          <w:jc w:val="center"/>
        </w:trPr>
        <w:tc>
          <w:tcPr>
            <w:tcW w:w="794" w:type="dxa"/>
            <w:shd w:val="clear" w:color="auto" w:fill="auto"/>
            <w:tcMar>
              <w:top w:w="120" w:type="dxa"/>
              <w:left w:w="120" w:type="dxa"/>
              <w:bottom w:w="120" w:type="dxa"/>
              <w:right w:w="120" w:type="dxa"/>
            </w:tcMar>
            <w:vAlign w:val="center"/>
          </w:tcPr>
          <w:p w14:paraId="078A017D">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100003</w:t>
            </w:r>
          </w:p>
        </w:tc>
        <w:tc>
          <w:tcPr>
            <w:tcW w:w="1174" w:type="dxa"/>
            <w:shd w:val="clear" w:color="auto" w:fill="auto"/>
            <w:tcMar>
              <w:top w:w="120" w:type="dxa"/>
              <w:left w:w="120" w:type="dxa"/>
              <w:bottom w:w="120" w:type="dxa"/>
              <w:right w:w="120" w:type="dxa"/>
            </w:tcMar>
            <w:vAlign w:val="center"/>
          </w:tcPr>
          <w:p w14:paraId="3672906E">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高职英语</w:t>
            </w:r>
          </w:p>
        </w:tc>
        <w:tc>
          <w:tcPr>
            <w:tcW w:w="3212" w:type="dxa"/>
            <w:shd w:val="clear" w:color="auto" w:fill="auto"/>
            <w:tcMar>
              <w:top w:w="120" w:type="dxa"/>
              <w:left w:w="120" w:type="dxa"/>
              <w:bottom w:w="120" w:type="dxa"/>
              <w:right w:w="120" w:type="dxa"/>
            </w:tcMar>
            <w:vAlign w:val="center"/>
          </w:tcPr>
          <w:p w14:paraId="2E597D5E">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围绕职场与专业场景，涵盖日常交际用语、商务英语（邮件、谈判）、食品专业英语（原料名称、检测报告术语）；通过听说读写训练提升语言应用能力，融入跨文化交际知识。</w:t>
            </w:r>
          </w:p>
        </w:tc>
        <w:tc>
          <w:tcPr>
            <w:tcW w:w="3057" w:type="dxa"/>
            <w:shd w:val="clear" w:color="auto" w:fill="auto"/>
            <w:tcMar>
              <w:top w:w="120" w:type="dxa"/>
              <w:left w:w="120" w:type="dxa"/>
              <w:bottom w:w="120" w:type="dxa"/>
              <w:right w:w="120" w:type="dxa"/>
            </w:tcMar>
            <w:vAlign w:val="center"/>
          </w:tcPr>
          <w:p w14:paraId="71500AF1">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 能进行日常与职场场景的英语交流；2. 读懂简单的专业英语资料（如产品说明书）；3. 掌握基础英语写作技巧，能撰写简短邮件或报告。</w:t>
            </w:r>
          </w:p>
        </w:tc>
        <w:tc>
          <w:tcPr>
            <w:tcW w:w="859" w:type="dxa"/>
            <w:shd w:val="clear" w:color="auto" w:fill="auto"/>
            <w:tcMar>
              <w:top w:w="120" w:type="dxa"/>
              <w:left w:w="120" w:type="dxa"/>
              <w:bottom w:w="120" w:type="dxa"/>
              <w:right w:w="120" w:type="dxa"/>
            </w:tcMar>
            <w:vAlign w:val="center"/>
          </w:tcPr>
          <w:p w14:paraId="2B831041">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32</w:t>
            </w:r>
          </w:p>
        </w:tc>
      </w:tr>
      <w:tr w14:paraId="7EFF3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429" w:hRule="atLeast"/>
          <w:jc w:val="center"/>
        </w:trPr>
        <w:tc>
          <w:tcPr>
            <w:tcW w:w="794" w:type="dxa"/>
            <w:shd w:val="clear" w:color="auto" w:fill="auto"/>
            <w:tcMar>
              <w:top w:w="120" w:type="dxa"/>
              <w:left w:w="120" w:type="dxa"/>
              <w:bottom w:w="120" w:type="dxa"/>
              <w:right w:w="120" w:type="dxa"/>
            </w:tcMar>
            <w:vAlign w:val="center"/>
          </w:tcPr>
          <w:p w14:paraId="6033F332">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100006</w:t>
            </w:r>
          </w:p>
        </w:tc>
        <w:tc>
          <w:tcPr>
            <w:tcW w:w="1174" w:type="dxa"/>
            <w:shd w:val="clear" w:color="auto" w:fill="auto"/>
            <w:tcMar>
              <w:top w:w="120" w:type="dxa"/>
              <w:left w:w="120" w:type="dxa"/>
              <w:bottom w:w="120" w:type="dxa"/>
              <w:right w:w="120" w:type="dxa"/>
            </w:tcMar>
            <w:vAlign w:val="center"/>
          </w:tcPr>
          <w:p w14:paraId="33815918">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基础化学</w:t>
            </w:r>
          </w:p>
        </w:tc>
        <w:tc>
          <w:tcPr>
            <w:tcW w:w="3212" w:type="dxa"/>
            <w:shd w:val="clear" w:color="auto" w:fill="auto"/>
            <w:tcMar>
              <w:top w:w="120" w:type="dxa"/>
              <w:left w:w="120" w:type="dxa"/>
              <w:bottom w:w="120" w:type="dxa"/>
              <w:right w:w="120" w:type="dxa"/>
            </w:tcMar>
            <w:vAlign w:val="center"/>
          </w:tcPr>
          <w:p w14:paraId="3E354A75">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基础化学作为农林牧类专业的一门必修专业基础课，根据高职学生特点，优化整合了无机化学、分析化学、有机化学相关内容，主要围绕无机化学基本知识、定量分析概述、滴定分析及有机化学基础知识、理论和技能展开理论教学与实训。</w:t>
            </w:r>
          </w:p>
        </w:tc>
        <w:tc>
          <w:tcPr>
            <w:tcW w:w="3057" w:type="dxa"/>
            <w:shd w:val="clear" w:color="auto" w:fill="auto"/>
            <w:tcMar>
              <w:top w:w="120" w:type="dxa"/>
              <w:left w:w="120" w:type="dxa"/>
              <w:bottom w:w="120" w:type="dxa"/>
              <w:right w:w="120" w:type="dxa"/>
            </w:tcMar>
            <w:vAlign w:val="center"/>
          </w:tcPr>
          <w:p w14:paraId="35557B32">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1.通过本课程的学习使学生能领会和应用必要的基础化学基本理论和基本技能。2.通过实践教学，培养学生分析问题和解决问题的能力。3.开展基础化学课程思政，着力培养知农爱农新型人才。</w:t>
            </w:r>
          </w:p>
        </w:tc>
        <w:tc>
          <w:tcPr>
            <w:tcW w:w="859" w:type="dxa"/>
            <w:shd w:val="clear" w:color="auto" w:fill="auto"/>
            <w:tcMar>
              <w:top w:w="120" w:type="dxa"/>
              <w:left w:w="120" w:type="dxa"/>
              <w:bottom w:w="120" w:type="dxa"/>
              <w:right w:w="120" w:type="dxa"/>
            </w:tcMar>
            <w:vAlign w:val="center"/>
          </w:tcPr>
          <w:p w14:paraId="04B1D115">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32</w:t>
            </w:r>
          </w:p>
        </w:tc>
      </w:tr>
      <w:tr w14:paraId="5DF03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3177" w:hRule="atLeast"/>
          <w:jc w:val="center"/>
        </w:trPr>
        <w:tc>
          <w:tcPr>
            <w:tcW w:w="794" w:type="dxa"/>
            <w:shd w:val="clear" w:color="auto" w:fill="auto"/>
            <w:tcMar>
              <w:top w:w="120" w:type="dxa"/>
              <w:left w:w="120" w:type="dxa"/>
              <w:bottom w:w="120" w:type="dxa"/>
              <w:right w:w="120" w:type="dxa"/>
            </w:tcMar>
            <w:vAlign w:val="center"/>
          </w:tcPr>
          <w:p w14:paraId="62C951B9">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200001</w:t>
            </w:r>
          </w:p>
        </w:tc>
        <w:tc>
          <w:tcPr>
            <w:tcW w:w="1174" w:type="dxa"/>
            <w:shd w:val="clear" w:color="auto" w:fill="auto"/>
            <w:tcMar>
              <w:top w:w="120" w:type="dxa"/>
              <w:left w:w="120" w:type="dxa"/>
              <w:bottom w:w="120" w:type="dxa"/>
              <w:right w:w="120" w:type="dxa"/>
            </w:tcMar>
            <w:vAlign w:val="center"/>
          </w:tcPr>
          <w:p w14:paraId="110AE4C7">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思想道德与法治</w:t>
            </w:r>
          </w:p>
        </w:tc>
        <w:tc>
          <w:tcPr>
            <w:tcW w:w="3212" w:type="dxa"/>
            <w:shd w:val="clear" w:color="auto" w:fill="auto"/>
            <w:tcMar>
              <w:top w:w="120" w:type="dxa"/>
              <w:left w:w="120" w:type="dxa"/>
              <w:bottom w:w="120" w:type="dxa"/>
              <w:right w:w="120" w:type="dxa"/>
            </w:tcMar>
            <w:vAlign w:val="center"/>
          </w:tcPr>
          <w:p w14:paraId="0D33CE1F">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主要讲授马克思主义的人生观、价值观、道德观、法治观，社会主义核心价值观与社会主义法治建设的关系，帮助学生筑牢理想信念之基，培育和践行社会主义核心价值观，传承中华</w:t>
            </w:r>
            <w:r>
              <w:rPr>
                <w:rFonts w:hint="eastAsia" w:ascii="Times New Roman" w:hAnsi="Times New Roman" w:eastAsia="仿宋_GB2312" w:cs="仿宋_GB2312"/>
                <w:sz w:val="18"/>
                <w:szCs w:val="18"/>
                <w:lang w:val="en-US" w:eastAsia="zh-CN"/>
              </w:rPr>
              <w:t>优秀</w:t>
            </w:r>
            <w:r>
              <w:rPr>
                <w:rFonts w:hint="eastAsia" w:ascii="Times New Roman" w:hAnsi="Times New Roman" w:eastAsia="仿宋_GB2312" w:cs="仿宋_GB2312"/>
                <w:sz w:val="18"/>
                <w:szCs w:val="18"/>
              </w:rPr>
              <w:t>传统美德，弘扬中国精神，尊重和维护宪法法律权威</w:t>
            </w:r>
            <w:r>
              <w:rPr>
                <w:rFonts w:hint="eastAsia" w:ascii="Times New Roman" w:hAnsi="Times New Roman" w:eastAsia="仿宋_GB2312" w:cs="仿宋_GB2312"/>
                <w:sz w:val="18"/>
                <w:szCs w:val="18"/>
                <w:lang w:eastAsia="zh-CN"/>
              </w:rPr>
              <w:t>。</w:t>
            </w:r>
            <w:r>
              <w:rPr>
                <w:rFonts w:hint="eastAsia" w:ascii="Times New Roman" w:hAnsi="Times New Roman" w:eastAsia="仿宋_GB2312" w:cs="仿宋_GB2312"/>
                <w:sz w:val="18"/>
                <w:szCs w:val="18"/>
              </w:rPr>
              <w:t>课程融思想性、政治性、知识性、综合性与实践性于一体，</w:t>
            </w:r>
            <w:r>
              <w:rPr>
                <w:rFonts w:hint="eastAsia" w:ascii="Times New Roman" w:hAnsi="Times New Roman" w:eastAsia="仿宋_GB2312" w:cs="仿宋_GB2312"/>
                <w:sz w:val="18"/>
                <w:szCs w:val="18"/>
                <w:lang w:val="en-US" w:eastAsia="zh-CN"/>
              </w:rPr>
              <w:t>旨在</w:t>
            </w:r>
            <w:r>
              <w:rPr>
                <w:rFonts w:hint="eastAsia" w:ascii="Times New Roman" w:hAnsi="Times New Roman" w:eastAsia="仿宋_GB2312" w:cs="仿宋_GB2312"/>
                <w:sz w:val="18"/>
                <w:szCs w:val="18"/>
              </w:rPr>
              <w:t>提升</w:t>
            </w:r>
            <w:r>
              <w:rPr>
                <w:rFonts w:hint="eastAsia" w:ascii="Times New Roman" w:hAnsi="Times New Roman" w:eastAsia="仿宋_GB2312" w:cs="仿宋_GB2312"/>
                <w:sz w:val="18"/>
                <w:szCs w:val="18"/>
                <w:lang w:val="en-US" w:eastAsia="zh-CN"/>
              </w:rPr>
              <w:t>学生</w:t>
            </w:r>
            <w:r>
              <w:rPr>
                <w:rFonts w:hint="eastAsia" w:ascii="Times New Roman" w:hAnsi="Times New Roman" w:eastAsia="仿宋_GB2312" w:cs="仿宋_GB2312"/>
                <w:sz w:val="18"/>
                <w:szCs w:val="18"/>
              </w:rPr>
              <w:t>思想道德素质和法治素养。高等职业学校结合自身特点，注重加强对学生的职业道德教育</w:t>
            </w:r>
            <w:r>
              <w:rPr>
                <w:rFonts w:hint="eastAsia" w:ascii="Times New Roman" w:hAnsi="Times New Roman" w:eastAsia="仿宋_GB2312" w:cs="仿宋_GB2312"/>
                <w:sz w:val="18"/>
                <w:szCs w:val="18"/>
                <w:lang w:eastAsia="zh-CN"/>
              </w:rPr>
              <w:t>。</w:t>
            </w:r>
          </w:p>
        </w:tc>
        <w:tc>
          <w:tcPr>
            <w:tcW w:w="3057" w:type="dxa"/>
            <w:shd w:val="clear" w:color="auto" w:fill="auto"/>
            <w:tcMar>
              <w:top w:w="120" w:type="dxa"/>
              <w:left w:w="120" w:type="dxa"/>
              <w:bottom w:w="120" w:type="dxa"/>
              <w:right w:w="120" w:type="dxa"/>
            </w:tcMar>
            <w:vAlign w:val="center"/>
          </w:tcPr>
          <w:p w14:paraId="6A1204BF">
            <w:pPr>
              <w:snapToGrid w:val="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授课内容旨在</w:t>
            </w:r>
            <w:r>
              <w:rPr>
                <w:rFonts w:hint="eastAsia" w:ascii="Times New Roman" w:hAnsi="Times New Roman" w:eastAsia="仿宋_GB2312" w:cs="仿宋_GB2312"/>
                <w:sz w:val="18"/>
                <w:szCs w:val="18"/>
              </w:rPr>
              <w:t>帮助学生理解或掌握人生价值观、道德等方面的基础知识，理解或掌握法学基础理论、基本法律知识；培养学生的法治观念和法律意识，培养学生运用正确的世界观、人生观解决人生问题和矛盾的能力，以及熟练运用法律知识和原理分析和解决基本法律问题的能力。</w:t>
            </w:r>
          </w:p>
        </w:tc>
        <w:tc>
          <w:tcPr>
            <w:tcW w:w="859" w:type="dxa"/>
            <w:shd w:val="clear" w:color="auto" w:fill="auto"/>
            <w:tcMar>
              <w:top w:w="120" w:type="dxa"/>
              <w:left w:w="120" w:type="dxa"/>
              <w:bottom w:w="120" w:type="dxa"/>
              <w:right w:w="120" w:type="dxa"/>
            </w:tcMar>
            <w:vAlign w:val="center"/>
          </w:tcPr>
          <w:p w14:paraId="7D7EBAEB">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54</w:t>
            </w:r>
          </w:p>
        </w:tc>
      </w:tr>
      <w:tr w14:paraId="42C79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3474" w:hRule="atLeast"/>
          <w:jc w:val="center"/>
        </w:trPr>
        <w:tc>
          <w:tcPr>
            <w:tcW w:w="794" w:type="dxa"/>
            <w:shd w:val="clear" w:color="auto" w:fill="auto"/>
            <w:tcMar>
              <w:top w:w="120" w:type="dxa"/>
              <w:left w:w="120" w:type="dxa"/>
              <w:bottom w:w="120" w:type="dxa"/>
              <w:right w:w="120" w:type="dxa"/>
            </w:tcMar>
            <w:vAlign w:val="center"/>
          </w:tcPr>
          <w:p w14:paraId="260008CC">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200002</w:t>
            </w:r>
          </w:p>
        </w:tc>
        <w:tc>
          <w:tcPr>
            <w:tcW w:w="1174" w:type="dxa"/>
            <w:shd w:val="clear" w:color="auto" w:fill="auto"/>
            <w:tcMar>
              <w:top w:w="120" w:type="dxa"/>
              <w:left w:w="120" w:type="dxa"/>
              <w:bottom w:w="120" w:type="dxa"/>
              <w:right w:w="120" w:type="dxa"/>
            </w:tcMar>
            <w:vAlign w:val="center"/>
          </w:tcPr>
          <w:p w14:paraId="38248DC3">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毛泽东思想和中国特色社会主义理论体系概论</w:t>
            </w:r>
          </w:p>
        </w:tc>
        <w:tc>
          <w:tcPr>
            <w:tcW w:w="3212" w:type="dxa"/>
            <w:shd w:val="clear" w:color="auto" w:fill="auto"/>
            <w:tcMar>
              <w:top w:w="120" w:type="dxa"/>
              <w:left w:w="120" w:type="dxa"/>
              <w:bottom w:w="120" w:type="dxa"/>
              <w:right w:w="120" w:type="dxa"/>
            </w:tcMar>
            <w:vAlign w:val="center"/>
          </w:tcPr>
          <w:p w14:paraId="7A7C356D">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本课程是以中国化的马克思主义为主题，以马克思主义中国化为主线，以中国特色社会主义为重点，着重讲授中国共产党把马克思主义基本原理同中国具体实际相结合产生的马克思主义中国化的两大理论成果，帮助学生理解毛泽东思想、邓小平理论、“三个代表”重要思想、科学发展观、习近平新时代中国特色社会主义思想是一脉相承又与时俱进的科学体系，引导学生深刻理解中国共产党为什么能、马克思主义为什么行、中国特色社会主义为什么好，坚定“四个自信”。</w:t>
            </w:r>
          </w:p>
        </w:tc>
        <w:tc>
          <w:tcPr>
            <w:tcW w:w="3057" w:type="dxa"/>
            <w:shd w:val="clear" w:color="auto" w:fill="auto"/>
            <w:tcMar>
              <w:top w:w="120" w:type="dxa"/>
              <w:left w:w="120" w:type="dxa"/>
              <w:bottom w:w="120" w:type="dxa"/>
              <w:right w:w="120" w:type="dxa"/>
            </w:tcMar>
            <w:vAlign w:val="center"/>
          </w:tcPr>
          <w:p w14:paraId="4988A91E">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对学生进行系统的马克思主义中国化理论教育，帮助学生系统掌握毛泽东思想和中国特色社会主义理论体系的基本原理，正确认识我国社会主义初级阶段的基本国情和党的路线方针政策，正确认识和分析中国特色社会主义建设过程中出现的各种问题，从而培养学生运用马克思主义基本原理分析和解决实际问题的能力，坚定在党的领导下走中国特色社会主义道路的理想信念，增强投身到我国社会主义现代化建设中的自觉性、主动性和创造性。</w:t>
            </w:r>
          </w:p>
        </w:tc>
        <w:tc>
          <w:tcPr>
            <w:tcW w:w="859" w:type="dxa"/>
            <w:shd w:val="clear" w:color="auto" w:fill="auto"/>
            <w:tcMar>
              <w:top w:w="120" w:type="dxa"/>
              <w:left w:w="120" w:type="dxa"/>
              <w:bottom w:w="120" w:type="dxa"/>
              <w:right w:w="120" w:type="dxa"/>
            </w:tcMar>
            <w:vAlign w:val="center"/>
          </w:tcPr>
          <w:p w14:paraId="5CA6BFD8">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32</w:t>
            </w:r>
          </w:p>
        </w:tc>
      </w:tr>
      <w:tr w14:paraId="48E0E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369" w:hRule="atLeast"/>
          <w:jc w:val="center"/>
        </w:trPr>
        <w:tc>
          <w:tcPr>
            <w:tcW w:w="794" w:type="dxa"/>
            <w:shd w:val="clear" w:color="auto" w:fill="auto"/>
            <w:tcMar>
              <w:top w:w="120" w:type="dxa"/>
              <w:left w:w="120" w:type="dxa"/>
              <w:bottom w:w="120" w:type="dxa"/>
              <w:right w:w="120" w:type="dxa"/>
            </w:tcMar>
            <w:vAlign w:val="center"/>
          </w:tcPr>
          <w:p w14:paraId="5F927CCA">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200003</w:t>
            </w:r>
          </w:p>
        </w:tc>
        <w:tc>
          <w:tcPr>
            <w:tcW w:w="1174" w:type="dxa"/>
            <w:shd w:val="clear" w:color="auto" w:fill="auto"/>
            <w:tcMar>
              <w:top w:w="120" w:type="dxa"/>
              <w:left w:w="120" w:type="dxa"/>
              <w:bottom w:w="120" w:type="dxa"/>
              <w:right w:w="120" w:type="dxa"/>
            </w:tcMar>
            <w:vAlign w:val="center"/>
          </w:tcPr>
          <w:p w14:paraId="78BE1666">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习近平新时代中国特色社会主义思想概论</w:t>
            </w:r>
          </w:p>
        </w:tc>
        <w:tc>
          <w:tcPr>
            <w:tcW w:w="3212" w:type="dxa"/>
            <w:shd w:val="clear" w:color="auto" w:fill="auto"/>
            <w:tcMar>
              <w:top w:w="120" w:type="dxa"/>
              <w:left w:w="120" w:type="dxa"/>
              <w:bottom w:w="120" w:type="dxa"/>
              <w:right w:w="120" w:type="dxa"/>
            </w:tcMar>
            <w:vAlign w:val="center"/>
          </w:tcPr>
          <w:p w14:paraId="5097B2DD">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本课程系统讲授习近平新时代中国特色社会主义思想的核心要义与理论体系。主要内容包括：思想形成的时代背景与历史地位；“十个明确”“十四个坚持”核心内容；中国式现代化道路与中华民族伟大复兴战略；涵盖经济、政治、文化、社会、生态文明建设“五位一体”总体布局；涵盖改革发展稳定、内政外交国防、治党治国治军各领域实践部署；坚持党的全面领导与全面从严治党。课程旨在引导学生深刻理解当代中国马克思主义，增强“四个意识”，坚定“四个自信”，做到“两个维护”。</w:t>
            </w:r>
          </w:p>
        </w:tc>
        <w:tc>
          <w:tcPr>
            <w:tcW w:w="3057" w:type="dxa"/>
            <w:shd w:val="clear" w:color="auto" w:fill="auto"/>
            <w:tcMar>
              <w:top w:w="120" w:type="dxa"/>
              <w:left w:w="120" w:type="dxa"/>
              <w:bottom w:w="120" w:type="dxa"/>
              <w:right w:w="120" w:type="dxa"/>
            </w:tcMar>
            <w:vAlign w:val="center"/>
          </w:tcPr>
          <w:p w14:paraId="6F939BD8">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通过学习，使学生系统掌握习近平新时代中国特色社会主义思想的核心要义、精神实质与理论体系；能够运用其立场观点方法，深刻分析国情世情，增强对中国特色社会主义的道路自信、理论自信、制度自信、文化自信；自觉内化“两个确立”的决定性意义，提升政治认同与思想觉悟，立志成为担当民族复兴大任的时代新人。</w:t>
            </w:r>
          </w:p>
        </w:tc>
        <w:tc>
          <w:tcPr>
            <w:tcW w:w="859" w:type="dxa"/>
            <w:shd w:val="clear" w:color="auto" w:fill="auto"/>
            <w:tcMar>
              <w:top w:w="120" w:type="dxa"/>
              <w:left w:w="120" w:type="dxa"/>
              <w:bottom w:w="120" w:type="dxa"/>
              <w:right w:w="120" w:type="dxa"/>
            </w:tcMar>
            <w:vAlign w:val="center"/>
          </w:tcPr>
          <w:p w14:paraId="64004BB4">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48</w:t>
            </w:r>
          </w:p>
        </w:tc>
      </w:tr>
      <w:tr w14:paraId="62100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3837" w:hRule="atLeast"/>
          <w:jc w:val="center"/>
        </w:trPr>
        <w:tc>
          <w:tcPr>
            <w:tcW w:w="794" w:type="dxa"/>
            <w:shd w:val="clear" w:color="auto" w:fill="auto"/>
            <w:tcMar>
              <w:top w:w="120" w:type="dxa"/>
              <w:left w:w="120" w:type="dxa"/>
              <w:bottom w:w="120" w:type="dxa"/>
              <w:right w:w="120" w:type="dxa"/>
            </w:tcMar>
            <w:vAlign w:val="center"/>
          </w:tcPr>
          <w:p w14:paraId="542AE757">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200004</w:t>
            </w:r>
          </w:p>
        </w:tc>
        <w:tc>
          <w:tcPr>
            <w:tcW w:w="1174" w:type="dxa"/>
            <w:shd w:val="clear" w:color="auto" w:fill="auto"/>
            <w:tcMar>
              <w:top w:w="120" w:type="dxa"/>
              <w:left w:w="120" w:type="dxa"/>
              <w:bottom w:w="120" w:type="dxa"/>
              <w:right w:w="120" w:type="dxa"/>
            </w:tcMar>
            <w:vAlign w:val="center"/>
          </w:tcPr>
          <w:p w14:paraId="597E8489">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形势与政策</w:t>
            </w:r>
          </w:p>
        </w:tc>
        <w:tc>
          <w:tcPr>
            <w:tcW w:w="3212" w:type="dxa"/>
            <w:shd w:val="clear" w:color="auto" w:fill="auto"/>
            <w:tcMar>
              <w:top w:w="120" w:type="dxa"/>
              <w:left w:w="120" w:type="dxa"/>
              <w:bottom w:w="120" w:type="dxa"/>
              <w:right w:w="120" w:type="dxa"/>
            </w:tcMar>
            <w:vAlign w:val="center"/>
          </w:tcPr>
          <w:p w14:paraId="24912DCB">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主要讲授党的理论创新最新成果，新时代坚持和发展中国特色社会主义的生动实践，马克思主义形势观政策观、党的路线方针政策、基本国情、国内外形势及其热点难点问题，帮助学生准确理解当代中国马克思主义，深刻领会党和国家事业取得的历史性成就、面临的历史性机遇和挑战，引导大学生正确认识世界和中国发展大势，正确认识中国特色和国际比较，正确认识时代责任和历史使命，正确认识远大抱负和脚踏实地。</w:t>
            </w:r>
          </w:p>
        </w:tc>
        <w:tc>
          <w:tcPr>
            <w:tcW w:w="3057" w:type="dxa"/>
            <w:shd w:val="clear" w:color="auto" w:fill="auto"/>
            <w:tcMar>
              <w:top w:w="120" w:type="dxa"/>
              <w:left w:w="120" w:type="dxa"/>
              <w:bottom w:w="120" w:type="dxa"/>
              <w:right w:w="120" w:type="dxa"/>
            </w:tcMar>
            <w:vAlign w:val="center"/>
          </w:tcPr>
          <w:p w14:paraId="723039A7">
            <w:pPr>
              <w:snapToGrid w:val="0"/>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lang w:val="en-US" w:eastAsia="zh-CN"/>
              </w:rPr>
              <w:t>通过重点学习</w:t>
            </w:r>
            <w:r>
              <w:rPr>
                <w:rFonts w:hint="eastAsia" w:ascii="Times New Roman" w:hAnsi="Times New Roman" w:eastAsia="仿宋_GB2312" w:cs="仿宋_GB2312"/>
                <w:sz w:val="18"/>
                <w:szCs w:val="18"/>
              </w:rPr>
              <w:t>党的理论创新最新成果</w:t>
            </w:r>
            <w:r>
              <w:rPr>
                <w:rFonts w:hint="eastAsia" w:ascii="Times New Roman" w:hAnsi="Times New Roman" w:eastAsia="仿宋_GB2312" w:cs="仿宋_GB2312"/>
                <w:sz w:val="18"/>
                <w:szCs w:val="18"/>
                <w:lang w:eastAsia="zh-CN"/>
              </w:rPr>
              <w:t>，</w:t>
            </w:r>
            <w:r>
              <w:rPr>
                <w:rFonts w:hint="eastAsia" w:ascii="Times New Roman" w:hAnsi="Times New Roman" w:eastAsia="仿宋_GB2312" w:cs="仿宋_GB2312"/>
                <w:sz w:val="18"/>
                <w:szCs w:val="18"/>
                <w:lang w:val="en-US" w:eastAsia="zh-CN"/>
              </w:rPr>
              <w:t>深刻领会新时代党和国家各项事业取得的新突破、新成就，引导学生增进对党的创新理论的政治认同、思想认同、理论认同、情感认同，坚定“四个自信”。</w:t>
            </w:r>
            <w:r>
              <w:rPr>
                <w:rFonts w:hint="eastAsia" w:ascii="Times New Roman" w:hAnsi="Times New Roman" w:eastAsia="仿宋_GB2312" w:cs="仿宋_GB2312"/>
                <w:sz w:val="18"/>
                <w:szCs w:val="18"/>
              </w:rPr>
              <w:t>具体要求为：</w:t>
            </w:r>
          </w:p>
          <w:p w14:paraId="56F1575B">
            <w:pPr>
              <w:snapToGrid w:val="0"/>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1.理解党的政治建设、思想建设、组织建设、作风建设、纪律建设以及贯穿其中的制度建设的新举措新成效；</w:t>
            </w:r>
          </w:p>
          <w:p w14:paraId="14A761E5">
            <w:pPr>
              <w:snapToGrid w:val="0"/>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2.明白党中央关于经济建设、政治建设、文化建设、社会建设、生态文明建设的新决策新部署；</w:t>
            </w:r>
          </w:p>
          <w:p w14:paraId="18456F56">
            <w:pPr>
              <w:snapToGrid w:val="0"/>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3.正确认识坚持“一国两制”、推进祖国统一的新进展新局面；</w:t>
            </w:r>
          </w:p>
          <w:p w14:paraId="0F2080E9">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4.理解中国坚持和平发展道路、推动构建人类命运共同体的新理念新贡献。</w:t>
            </w:r>
          </w:p>
        </w:tc>
        <w:tc>
          <w:tcPr>
            <w:tcW w:w="859" w:type="dxa"/>
            <w:shd w:val="clear" w:color="auto" w:fill="auto"/>
            <w:tcMar>
              <w:top w:w="120" w:type="dxa"/>
              <w:left w:w="120" w:type="dxa"/>
              <w:bottom w:w="120" w:type="dxa"/>
              <w:right w:w="120" w:type="dxa"/>
            </w:tcMar>
            <w:vAlign w:val="center"/>
          </w:tcPr>
          <w:p w14:paraId="759C060B">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40</w:t>
            </w:r>
          </w:p>
        </w:tc>
      </w:tr>
      <w:tr w14:paraId="48BE1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313" w:hRule="atLeast"/>
          <w:jc w:val="center"/>
        </w:trPr>
        <w:tc>
          <w:tcPr>
            <w:tcW w:w="794" w:type="dxa"/>
            <w:shd w:val="clear" w:color="auto" w:fill="auto"/>
            <w:tcMar>
              <w:top w:w="120" w:type="dxa"/>
              <w:left w:w="120" w:type="dxa"/>
              <w:bottom w:w="120" w:type="dxa"/>
              <w:right w:w="120" w:type="dxa"/>
            </w:tcMar>
            <w:vAlign w:val="center"/>
          </w:tcPr>
          <w:p w14:paraId="741B6D13">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300001</w:t>
            </w:r>
          </w:p>
        </w:tc>
        <w:tc>
          <w:tcPr>
            <w:tcW w:w="1174" w:type="dxa"/>
            <w:shd w:val="clear" w:color="auto" w:fill="auto"/>
            <w:tcMar>
              <w:top w:w="120" w:type="dxa"/>
              <w:left w:w="120" w:type="dxa"/>
              <w:bottom w:w="120" w:type="dxa"/>
              <w:right w:w="120" w:type="dxa"/>
            </w:tcMar>
            <w:vAlign w:val="center"/>
          </w:tcPr>
          <w:p w14:paraId="5F8CB3C5">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心理与健康教育</w:t>
            </w:r>
          </w:p>
        </w:tc>
        <w:tc>
          <w:tcPr>
            <w:tcW w:w="3212" w:type="dxa"/>
            <w:shd w:val="clear" w:color="auto" w:fill="auto"/>
            <w:tcMar>
              <w:top w:w="120" w:type="dxa"/>
              <w:left w:w="120" w:type="dxa"/>
              <w:bottom w:w="120" w:type="dxa"/>
              <w:right w:w="120" w:type="dxa"/>
            </w:tcMar>
            <w:vAlign w:val="center"/>
          </w:tcPr>
          <w:p w14:paraId="5A78FF58">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本课程从大学生健康成长的需求入手，主要讲述四个模块：1.心理健康漫谈;2.做情绪的主人;3.和谐人际关系;4.回归理性爱情。</w:t>
            </w:r>
          </w:p>
        </w:tc>
        <w:tc>
          <w:tcPr>
            <w:tcW w:w="3057" w:type="dxa"/>
            <w:shd w:val="clear" w:color="auto" w:fill="auto"/>
            <w:tcMar>
              <w:top w:w="120" w:type="dxa"/>
              <w:left w:w="120" w:type="dxa"/>
              <w:bottom w:w="120" w:type="dxa"/>
              <w:right w:w="120" w:type="dxa"/>
            </w:tcMar>
            <w:vAlign w:val="center"/>
          </w:tcPr>
          <w:p w14:paraId="5EA57460">
            <w:pPr>
              <w:snapToGrid w:val="0"/>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通过课程学习使学生理解健康的涵义，学会通过自助或他助的方式来维护自身的心理健康；善于管理情绪，应对压力，培养正确的认知，做自己情绪的主人；认识交往的重要作用，运用人际关系的效应，学会交往，走进幸福；学习寻找甄别真爱，让爱情更为持久，让每个人的心理都充满阳光。</w:t>
            </w:r>
          </w:p>
          <w:p w14:paraId="2E1EDBE2">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p>
        </w:tc>
        <w:tc>
          <w:tcPr>
            <w:tcW w:w="859" w:type="dxa"/>
            <w:shd w:val="clear" w:color="auto" w:fill="auto"/>
            <w:tcMar>
              <w:top w:w="120" w:type="dxa"/>
              <w:left w:w="120" w:type="dxa"/>
              <w:bottom w:w="120" w:type="dxa"/>
              <w:right w:w="120" w:type="dxa"/>
            </w:tcMar>
            <w:vAlign w:val="center"/>
          </w:tcPr>
          <w:p w14:paraId="40473E7A">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32</w:t>
            </w:r>
          </w:p>
        </w:tc>
      </w:tr>
      <w:tr w14:paraId="0FE3F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3466" w:hRule="atLeast"/>
          <w:jc w:val="center"/>
        </w:trPr>
        <w:tc>
          <w:tcPr>
            <w:tcW w:w="794" w:type="dxa"/>
            <w:shd w:val="clear" w:color="auto" w:fill="auto"/>
            <w:tcMar>
              <w:top w:w="120" w:type="dxa"/>
              <w:left w:w="120" w:type="dxa"/>
              <w:bottom w:w="120" w:type="dxa"/>
              <w:right w:w="120" w:type="dxa"/>
            </w:tcMar>
            <w:vAlign w:val="center"/>
          </w:tcPr>
          <w:p w14:paraId="2FB6D0A8">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300002</w:t>
            </w:r>
          </w:p>
        </w:tc>
        <w:tc>
          <w:tcPr>
            <w:tcW w:w="1174" w:type="dxa"/>
            <w:shd w:val="clear" w:color="auto" w:fill="auto"/>
            <w:tcMar>
              <w:top w:w="120" w:type="dxa"/>
              <w:left w:w="120" w:type="dxa"/>
              <w:bottom w:w="120" w:type="dxa"/>
              <w:right w:w="120" w:type="dxa"/>
            </w:tcMar>
            <w:vAlign w:val="center"/>
          </w:tcPr>
          <w:p w14:paraId="24A9B075">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劳动教育课</w:t>
            </w:r>
          </w:p>
        </w:tc>
        <w:tc>
          <w:tcPr>
            <w:tcW w:w="3212" w:type="dxa"/>
            <w:shd w:val="clear" w:color="auto" w:fill="auto"/>
            <w:tcMar>
              <w:top w:w="120" w:type="dxa"/>
              <w:left w:w="120" w:type="dxa"/>
              <w:bottom w:w="120" w:type="dxa"/>
              <w:right w:w="120" w:type="dxa"/>
            </w:tcMar>
            <w:vAlign w:val="center"/>
          </w:tcPr>
          <w:p w14:paraId="39CB7CF6">
            <w:pPr>
              <w:snapToGrid w:val="0"/>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本课程围绕劳动精神、劳模精神、工匠精神、劳动组织、劳动安全和劳动法规等方面，重点讲授新时代劳动价值导向、新时代劳动精神面貌和新时代劳动素养，让学生在“耕”中接受劳动教育，培养劳动精神、开阔眼界视野、增强社会责任感；在“读”中强化中华传统文化与农耕文化学习，丰富人文底蕴、提升农耕技能、涵育道德品行。</w:t>
            </w:r>
          </w:p>
          <w:p w14:paraId="2E2354B2">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将劳动教育与学生的个人生活、校园生活和社会生活有机结合起来开展劳动实践，利用我院实习农场，围绕农耕文化，开展劳动体验，提高劳动能力，深化对劳动价值的理解</w:t>
            </w:r>
            <w:r>
              <w:rPr>
                <w:rFonts w:hint="eastAsia" w:ascii="Times New Roman" w:hAnsi="Times New Roman" w:eastAsia="仿宋_GB2312" w:cs="仿宋_GB2312"/>
                <w:sz w:val="18"/>
                <w:szCs w:val="18"/>
                <w:lang w:eastAsia="zh-CN"/>
              </w:rPr>
              <w:t>。</w:t>
            </w:r>
          </w:p>
        </w:tc>
        <w:tc>
          <w:tcPr>
            <w:tcW w:w="3057" w:type="dxa"/>
            <w:shd w:val="clear" w:color="auto" w:fill="auto"/>
            <w:tcMar>
              <w:top w:w="120" w:type="dxa"/>
              <w:left w:w="120" w:type="dxa"/>
              <w:bottom w:w="120" w:type="dxa"/>
              <w:right w:w="120" w:type="dxa"/>
            </w:tcMar>
            <w:vAlign w:val="center"/>
          </w:tcPr>
          <w:p w14:paraId="7B9E541F">
            <w:pPr>
              <w:snapToGrid w:val="0"/>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通过课程学习与劳动实践，让学生从整体上把握新时代劳动的内涵；树立正确的劳动价值观，爱上劳动、爱上学习、掌握更多的农耕技能、学以致用。</w:t>
            </w:r>
          </w:p>
          <w:p w14:paraId="1F3203E6">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让学生亲身参与到劳动，体验劳动，并切身体会到劳动的辛苦和劳动成果给自己带来的成就感、收获感、喜悦感，构立正确的劳动教育观念，培养吃苦耐劳的良好品质。</w:t>
            </w:r>
          </w:p>
        </w:tc>
        <w:tc>
          <w:tcPr>
            <w:tcW w:w="859" w:type="dxa"/>
            <w:shd w:val="clear" w:color="auto" w:fill="auto"/>
            <w:tcMar>
              <w:top w:w="120" w:type="dxa"/>
              <w:left w:w="120" w:type="dxa"/>
              <w:bottom w:w="120" w:type="dxa"/>
              <w:right w:w="120" w:type="dxa"/>
            </w:tcMar>
            <w:vAlign w:val="center"/>
          </w:tcPr>
          <w:p w14:paraId="5A29FEAB">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32</w:t>
            </w:r>
          </w:p>
        </w:tc>
      </w:tr>
      <w:tr w14:paraId="2F335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3111" w:hRule="atLeast"/>
          <w:jc w:val="center"/>
        </w:trPr>
        <w:tc>
          <w:tcPr>
            <w:tcW w:w="794" w:type="dxa"/>
            <w:shd w:val="clear" w:color="auto" w:fill="auto"/>
            <w:tcMar>
              <w:top w:w="120" w:type="dxa"/>
              <w:left w:w="120" w:type="dxa"/>
              <w:bottom w:w="120" w:type="dxa"/>
              <w:right w:w="120" w:type="dxa"/>
            </w:tcMar>
            <w:vAlign w:val="center"/>
          </w:tcPr>
          <w:p w14:paraId="04231DB0">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300003</w:t>
            </w:r>
          </w:p>
        </w:tc>
        <w:tc>
          <w:tcPr>
            <w:tcW w:w="1174" w:type="dxa"/>
            <w:shd w:val="clear" w:color="auto" w:fill="auto"/>
            <w:tcMar>
              <w:top w:w="120" w:type="dxa"/>
              <w:left w:w="120" w:type="dxa"/>
              <w:bottom w:w="120" w:type="dxa"/>
              <w:right w:w="120" w:type="dxa"/>
            </w:tcMar>
            <w:vAlign w:val="center"/>
          </w:tcPr>
          <w:p w14:paraId="6BD1148A">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军事课</w:t>
            </w:r>
          </w:p>
        </w:tc>
        <w:tc>
          <w:tcPr>
            <w:tcW w:w="3212" w:type="dxa"/>
            <w:shd w:val="clear" w:color="auto" w:fill="auto"/>
            <w:tcMar>
              <w:top w:w="120" w:type="dxa"/>
              <w:left w:w="120" w:type="dxa"/>
              <w:bottom w:w="120" w:type="dxa"/>
              <w:right w:w="120" w:type="dxa"/>
            </w:tcMar>
            <w:vAlign w:val="center"/>
          </w:tcPr>
          <w:p w14:paraId="3B3A80CB">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本课程围绕中国国防、国家安全、军事思想、现代战争、信息化装备等内容，让学生了解掌握军事基础知识和基本军事技能，正确把握和认识国家安全的内涵，理解我国总体国家安全观，了解军事思想的内涵和形成与发展历程，理解习近平强军思想的科学含义和主要内容；了解战争内涵、特点、发展历程，理解新军事革命的内涵和发展演变，了解信息化装备的内涵、分类、发展及对现代作战的影响</w:t>
            </w:r>
            <w:r>
              <w:rPr>
                <w:rFonts w:hint="eastAsia" w:ascii="Times New Roman" w:hAnsi="Times New Roman" w:eastAsia="仿宋_GB2312" w:cs="仿宋_GB2312"/>
                <w:sz w:val="18"/>
                <w:szCs w:val="18"/>
                <w:lang w:eastAsia="zh-CN"/>
              </w:rPr>
              <w:t>。</w:t>
            </w:r>
          </w:p>
        </w:tc>
        <w:tc>
          <w:tcPr>
            <w:tcW w:w="3057" w:type="dxa"/>
            <w:shd w:val="clear" w:color="auto" w:fill="auto"/>
            <w:tcMar>
              <w:top w:w="120" w:type="dxa"/>
              <w:left w:w="120" w:type="dxa"/>
              <w:bottom w:w="120" w:type="dxa"/>
              <w:right w:w="120" w:type="dxa"/>
            </w:tcMar>
            <w:vAlign w:val="center"/>
          </w:tcPr>
          <w:p w14:paraId="67AFAFFB">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让学生了解掌握军事基础知识和基本军事技能，增强国防观念、国家安全意识和忧患危机意识，弘扬爱国主义精神、传承红色基因、提高学生综合国防素质，增强学生忧患意识，梳理科学的战争观和方法论，为国防科研奠定人才基础。</w:t>
            </w:r>
          </w:p>
        </w:tc>
        <w:tc>
          <w:tcPr>
            <w:tcW w:w="859" w:type="dxa"/>
            <w:shd w:val="clear" w:color="auto" w:fill="auto"/>
            <w:tcMar>
              <w:top w:w="120" w:type="dxa"/>
              <w:left w:w="120" w:type="dxa"/>
              <w:bottom w:w="120" w:type="dxa"/>
              <w:right w:w="120" w:type="dxa"/>
            </w:tcMar>
            <w:vAlign w:val="center"/>
          </w:tcPr>
          <w:p w14:paraId="39D0F3E7">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36</w:t>
            </w:r>
          </w:p>
        </w:tc>
      </w:tr>
      <w:tr w14:paraId="576C7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367" w:hRule="atLeast"/>
          <w:jc w:val="center"/>
        </w:trPr>
        <w:tc>
          <w:tcPr>
            <w:tcW w:w="794" w:type="dxa"/>
            <w:shd w:val="clear" w:color="auto" w:fill="auto"/>
            <w:tcMar>
              <w:top w:w="120" w:type="dxa"/>
              <w:left w:w="120" w:type="dxa"/>
              <w:bottom w:w="120" w:type="dxa"/>
              <w:right w:w="120" w:type="dxa"/>
            </w:tcMar>
            <w:vAlign w:val="center"/>
          </w:tcPr>
          <w:p w14:paraId="57563A65">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100014</w:t>
            </w:r>
          </w:p>
        </w:tc>
        <w:tc>
          <w:tcPr>
            <w:tcW w:w="1174" w:type="dxa"/>
            <w:shd w:val="clear" w:color="auto" w:fill="auto"/>
            <w:tcMar>
              <w:top w:w="120" w:type="dxa"/>
              <w:left w:w="120" w:type="dxa"/>
              <w:bottom w:w="120" w:type="dxa"/>
              <w:right w:w="120" w:type="dxa"/>
            </w:tcMar>
            <w:vAlign w:val="center"/>
          </w:tcPr>
          <w:p w14:paraId="3017C819">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健康与安全教育</w:t>
            </w:r>
          </w:p>
        </w:tc>
        <w:tc>
          <w:tcPr>
            <w:tcW w:w="3212" w:type="dxa"/>
            <w:shd w:val="clear" w:color="auto" w:fill="auto"/>
            <w:tcMar>
              <w:top w:w="120" w:type="dxa"/>
              <w:left w:w="120" w:type="dxa"/>
              <w:bottom w:w="120" w:type="dxa"/>
              <w:right w:w="120" w:type="dxa"/>
            </w:tcMar>
            <w:vAlign w:val="center"/>
          </w:tcPr>
          <w:p w14:paraId="25974197">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本课程主要围绕人身安全、交通安全、消防安全、日常生活安全、活动安全教育、自然灾害中的自我保护教育、社会治安教育、意外事故处理教育、安全意识培养等内容，为学生提供必要的安全知识和技能，以应对可能发生的意外和安全风险。</w:t>
            </w:r>
          </w:p>
        </w:tc>
        <w:tc>
          <w:tcPr>
            <w:tcW w:w="3057" w:type="dxa"/>
            <w:shd w:val="clear" w:color="auto" w:fill="auto"/>
            <w:tcMar>
              <w:top w:w="120" w:type="dxa"/>
              <w:left w:w="120" w:type="dxa"/>
              <w:bottom w:w="120" w:type="dxa"/>
              <w:right w:w="120" w:type="dxa"/>
            </w:tcMar>
            <w:vAlign w:val="center"/>
          </w:tcPr>
          <w:p w14:paraId="1156A82F">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通过安全教育课程的实施，使学生逐步形成安全意识，掌握必要的安全行为的知识和技能，了解相关的法律法规常识，养成在日常生活和突发安全事件中正确应对的习惯，培养学生的社会安全责任感，以保障学生安全健康</w:t>
            </w:r>
            <w:r>
              <w:rPr>
                <w:rFonts w:hint="eastAsia" w:ascii="Times New Roman" w:hAnsi="Times New Roman" w:eastAsia="仿宋_GB2312" w:cs="仿宋_GB2312"/>
                <w:sz w:val="18"/>
                <w:szCs w:val="18"/>
                <w:lang w:eastAsia="zh-CN"/>
              </w:rPr>
              <w:t>地</w:t>
            </w:r>
            <w:r>
              <w:rPr>
                <w:rFonts w:hint="eastAsia" w:ascii="Times New Roman" w:hAnsi="Times New Roman" w:eastAsia="仿宋_GB2312" w:cs="仿宋_GB2312"/>
                <w:sz w:val="18"/>
                <w:szCs w:val="18"/>
              </w:rPr>
              <w:t>成长</w:t>
            </w:r>
          </w:p>
        </w:tc>
        <w:tc>
          <w:tcPr>
            <w:tcW w:w="859" w:type="dxa"/>
            <w:shd w:val="clear" w:color="auto" w:fill="auto"/>
            <w:tcMar>
              <w:top w:w="120" w:type="dxa"/>
              <w:left w:w="120" w:type="dxa"/>
              <w:bottom w:w="120" w:type="dxa"/>
              <w:right w:w="120" w:type="dxa"/>
            </w:tcMar>
            <w:vAlign w:val="center"/>
          </w:tcPr>
          <w:p w14:paraId="1B003767">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16</w:t>
            </w:r>
          </w:p>
        </w:tc>
      </w:tr>
      <w:tr w14:paraId="3ADD2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905" w:hRule="atLeast"/>
          <w:jc w:val="center"/>
        </w:trPr>
        <w:tc>
          <w:tcPr>
            <w:tcW w:w="794" w:type="dxa"/>
            <w:shd w:val="clear" w:color="auto" w:fill="auto"/>
            <w:tcMar>
              <w:top w:w="120" w:type="dxa"/>
              <w:left w:w="120" w:type="dxa"/>
              <w:bottom w:w="120" w:type="dxa"/>
              <w:right w:w="120" w:type="dxa"/>
            </w:tcMar>
            <w:vAlign w:val="center"/>
          </w:tcPr>
          <w:p w14:paraId="10E4E136">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300004</w:t>
            </w:r>
          </w:p>
        </w:tc>
        <w:tc>
          <w:tcPr>
            <w:tcW w:w="1174" w:type="dxa"/>
            <w:shd w:val="clear" w:color="auto" w:fill="auto"/>
            <w:tcMar>
              <w:top w:w="120" w:type="dxa"/>
              <w:left w:w="120" w:type="dxa"/>
              <w:bottom w:w="120" w:type="dxa"/>
              <w:right w:w="120" w:type="dxa"/>
            </w:tcMar>
            <w:vAlign w:val="center"/>
          </w:tcPr>
          <w:p w14:paraId="5D66A5A5">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国家安全教育</w:t>
            </w:r>
          </w:p>
        </w:tc>
        <w:tc>
          <w:tcPr>
            <w:tcW w:w="3212" w:type="dxa"/>
            <w:shd w:val="clear" w:color="auto" w:fill="auto"/>
            <w:tcMar>
              <w:top w:w="120" w:type="dxa"/>
              <w:left w:w="120" w:type="dxa"/>
              <w:bottom w:w="120" w:type="dxa"/>
              <w:right w:w="120" w:type="dxa"/>
            </w:tcMar>
            <w:vAlign w:val="center"/>
          </w:tcPr>
          <w:p w14:paraId="2358E153">
            <w:pPr>
              <w:snapToGrid w:val="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以习近平新时代中国特色社会主义思想为遵循，以总体国家安全观为指导，以国家安全理论与实践为主线，以学生国家安全意识提升为落脚点，传授国家安全基本知识。让学生掌握总体国家安全观、政治安全、国土安全、军事安全、经济安全、文化安全、社会安全、科技安全、网络安全、生态安全、资源安全、核安全、海外利益安全、太空安全深海安全、极地安全、生物安全等。帮助学生树立正确的国家安全观。</w:t>
            </w:r>
          </w:p>
        </w:tc>
        <w:tc>
          <w:tcPr>
            <w:tcW w:w="3057" w:type="dxa"/>
            <w:shd w:val="clear" w:color="auto" w:fill="auto"/>
            <w:tcMar>
              <w:top w:w="120" w:type="dxa"/>
              <w:left w:w="120" w:type="dxa"/>
              <w:bottom w:w="120" w:type="dxa"/>
              <w:right w:w="120" w:type="dxa"/>
            </w:tcMar>
            <w:vAlign w:val="center"/>
          </w:tcPr>
          <w:p w14:paraId="6F750C70">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通过国家安全教育，增强新时代大学生的国家安全意识，使其深入理解国家安全的内涵、重要性以及面临的各种挑战，提升学生甄别危害国家安全行为和事件的能力；引导学生履行维护国家安全的义务，培养学生维护国家安全的责任感和使命感。</w:t>
            </w:r>
          </w:p>
        </w:tc>
        <w:tc>
          <w:tcPr>
            <w:tcW w:w="859" w:type="dxa"/>
            <w:shd w:val="clear" w:color="auto" w:fill="auto"/>
            <w:tcMar>
              <w:top w:w="120" w:type="dxa"/>
              <w:left w:w="120" w:type="dxa"/>
              <w:bottom w:w="120" w:type="dxa"/>
              <w:right w:w="120" w:type="dxa"/>
            </w:tcMar>
            <w:vAlign w:val="center"/>
          </w:tcPr>
          <w:p w14:paraId="7771B02E">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16</w:t>
            </w:r>
          </w:p>
        </w:tc>
      </w:tr>
      <w:tr w14:paraId="334EC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1813" w:hRule="atLeast"/>
          <w:jc w:val="center"/>
        </w:trPr>
        <w:tc>
          <w:tcPr>
            <w:tcW w:w="0" w:type="auto"/>
            <w:shd w:val="clear" w:color="auto" w:fill="auto"/>
            <w:vAlign w:val="center"/>
          </w:tcPr>
          <w:p w14:paraId="5D30407C">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500011</w:t>
            </w:r>
          </w:p>
        </w:tc>
        <w:tc>
          <w:tcPr>
            <w:tcW w:w="1174" w:type="dxa"/>
            <w:shd w:val="clear" w:color="auto" w:fill="auto"/>
            <w:vAlign w:val="center"/>
          </w:tcPr>
          <w:p w14:paraId="6030FBEB">
            <w:pPr>
              <w:snapToGrid w:val="0"/>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计算机应用基础</w:t>
            </w:r>
          </w:p>
        </w:tc>
        <w:tc>
          <w:tcPr>
            <w:tcW w:w="3212" w:type="dxa"/>
            <w:shd w:val="clear" w:color="auto" w:fill="auto"/>
            <w:vAlign w:val="center"/>
          </w:tcPr>
          <w:p w14:paraId="0593CC5C">
            <w:pPr>
              <w:keepNext w:val="0"/>
              <w:keepLines w:val="0"/>
              <w:pageBreakBefore w:val="0"/>
              <w:widowControl w:val="0"/>
              <w:kinsoku/>
              <w:wordWrap/>
              <w:overflowPunct/>
              <w:topLinePunct w:val="0"/>
              <w:autoSpaceDE/>
              <w:autoSpaceDN/>
              <w:bidi w:val="0"/>
              <w:adjustRightInd/>
              <w:snapToGrid w:val="0"/>
              <w:ind w:left="105" w:leftChars="50" w:right="105" w:rightChars="50" w:firstLine="0" w:firstLineChars="0"/>
              <w:jc w:val="left"/>
              <w:textAlignment w:val="auto"/>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涵盖计算机基础知识、Windows操作系统操作；重点讲解Office 2007办公软件（Word文档排版、Excel数据统计分析、PowerPoint演示文稿制作）；融入专业应用案例（如食品检测数据统计、生产报表制作）。</w:t>
            </w:r>
          </w:p>
        </w:tc>
        <w:tc>
          <w:tcPr>
            <w:tcW w:w="3057" w:type="dxa"/>
            <w:shd w:val="clear" w:color="auto" w:fill="auto"/>
            <w:vAlign w:val="center"/>
          </w:tcPr>
          <w:p w14:paraId="289F15F9">
            <w:pPr>
              <w:keepNext w:val="0"/>
              <w:keepLines w:val="0"/>
              <w:pageBreakBefore w:val="0"/>
              <w:widowControl w:val="0"/>
              <w:kinsoku/>
              <w:wordWrap/>
              <w:overflowPunct/>
              <w:topLinePunct w:val="0"/>
              <w:autoSpaceDE/>
              <w:autoSpaceDN/>
              <w:bidi w:val="0"/>
              <w:adjustRightInd/>
              <w:snapToGrid w:val="0"/>
              <w:ind w:left="105" w:leftChars="50" w:right="105" w:rightChars="50" w:firstLine="0" w:firstLineChars="0"/>
              <w:jc w:val="left"/>
              <w:textAlignment w:val="auto"/>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1. 掌握计算机基础操作技能，熟练使用Office办公软件；2. 能运用Excel进行专业数据统计与分析，制作规范的专业文档与演示文稿；3. 培养信息化办公能力与数据处理能力。</w:t>
            </w:r>
          </w:p>
        </w:tc>
        <w:tc>
          <w:tcPr>
            <w:tcW w:w="859" w:type="dxa"/>
            <w:shd w:val="clear" w:color="auto" w:fill="auto"/>
            <w:vAlign w:val="center"/>
          </w:tcPr>
          <w:p w14:paraId="054CEF6F">
            <w:pPr>
              <w:snapToGrid w:val="0"/>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val="en-US" w:eastAsia="zh-CN"/>
              </w:rPr>
              <w:t>64</w:t>
            </w:r>
          </w:p>
        </w:tc>
      </w:tr>
    </w:tbl>
    <w:p w14:paraId="2445F0A7">
      <w:pPr>
        <w:spacing w:line="420" w:lineRule="exact"/>
        <w:jc w:val="center"/>
        <w:rPr>
          <w:rFonts w:hint="eastAsia" w:eastAsia="仿宋_GB2312"/>
          <w:szCs w:val="21"/>
        </w:rPr>
      </w:pPr>
    </w:p>
    <w:p w14:paraId="1CD1A96F">
      <w:pPr>
        <w:pStyle w:val="28"/>
        <w:spacing w:line="650" w:lineRule="exact"/>
        <w:outlineLvl w:val="2"/>
        <w:rPr>
          <w:rFonts w:ascii="Times New Roman" w:hAnsi="Times New Roman" w:eastAsia="仿宋_GB2312"/>
          <w:kern w:val="0"/>
          <w:sz w:val="32"/>
          <w:szCs w:val="32"/>
        </w:rPr>
      </w:pPr>
      <w:bookmarkStart w:id="31" w:name="_Toc42020149"/>
      <w:bookmarkStart w:id="32" w:name="_Toc22056"/>
      <w:bookmarkStart w:id="33" w:name="_Toc42020148"/>
      <w:r>
        <w:rPr>
          <w:rFonts w:hint="eastAsia" w:ascii="Times New Roman" w:hAnsi="Times New Roman" w:eastAsia="仿宋_GB2312"/>
          <w:kern w:val="0"/>
          <w:sz w:val="32"/>
          <w:szCs w:val="32"/>
        </w:rPr>
        <w:t>2.公共选修课程</w:t>
      </w:r>
      <w:bookmarkEnd w:id="31"/>
      <w:bookmarkEnd w:id="32"/>
    </w:p>
    <w:p w14:paraId="5E8DDBDD">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（1）公共选修课程的设置</w:t>
      </w:r>
    </w:p>
    <w:p w14:paraId="3220F64D">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公共选修课程开设了中华优秀传统文化、美育教育、应用文写作、创新创业教育、职业发展与就业指导、安全教育、四史教育。</w:t>
      </w:r>
    </w:p>
    <w:p w14:paraId="16BC7DE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420" w:lineRule="exact"/>
        <w:ind w:firstLine="640" w:firstLineChars="200"/>
        <w:jc w:val="left"/>
        <w:textAlignment w:val="auto"/>
        <w:rPr>
          <w:rFonts w:eastAsia="仿宋_GB2312"/>
          <w:kern w:val="0"/>
          <w:sz w:val="32"/>
          <w:szCs w:val="32"/>
        </w:rPr>
      </w:pPr>
      <w:r>
        <w:rPr>
          <w:rFonts w:hint="eastAsia" w:ascii="Times New Roman" w:hAnsi="Times New Roman" w:eastAsia="仿宋_GB2312" w:cs="Times New Roman"/>
          <w:kern w:val="0"/>
          <w:sz w:val="32"/>
          <w:szCs w:val="32"/>
          <w:lang w:val="en-US" w:eastAsia="zh-CN" w:bidi="ar-SA"/>
        </w:rPr>
        <w:t>（2）</w:t>
      </w:r>
      <w:r>
        <w:rPr>
          <w:rFonts w:hint="eastAsia" w:ascii="Times New Roman" w:hAnsi="Times New Roman" w:eastAsia="仿宋_GB2312"/>
          <w:kern w:val="0"/>
          <w:sz w:val="32"/>
          <w:szCs w:val="32"/>
        </w:rPr>
        <w:t>公共选修课程教学内容和教学要求</w:t>
      </w:r>
      <w:r>
        <w:rPr>
          <w:rFonts w:hint="eastAsia" w:eastAsia="仿宋_GB2312"/>
          <w:kern w:val="0"/>
          <w:sz w:val="32"/>
          <w:szCs w:val="32"/>
          <w:lang w:eastAsia="zh-CN"/>
        </w:rPr>
        <w:t>。</w:t>
      </w:r>
      <w:r>
        <w:rPr>
          <w:rFonts w:hint="eastAsia" w:eastAsia="仿宋_GB2312"/>
          <w:kern w:val="0"/>
          <w:sz w:val="32"/>
          <w:szCs w:val="32"/>
        </w:rPr>
        <w:t>详见表3。</w:t>
      </w:r>
    </w:p>
    <w:tbl>
      <w:tblPr>
        <w:tblStyle w:val="16"/>
        <w:tblW w:w="89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1265"/>
        <w:gridCol w:w="3166"/>
        <w:gridCol w:w="2504"/>
        <w:gridCol w:w="1174"/>
      </w:tblGrid>
      <w:tr w14:paraId="3B0A1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8937" w:type="dxa"/>
            <w:gridSpan w:val="5"/>
            <w:tcBorders>
              <w:top w:val="nil"/>
              <w:left w:val="nil"/>
              <w:right w:val="nil"/>
            </w:tcBorders>
            <w:vAlign w:val="center"/>
          </w:tcPr>
          <w:p w14:paraId="1D3D003F">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20"/>
                <w:szCs w:val="20"/>
              </w:rPr>
              <w:t>表3   公共选修课程教学内容和要求</w:t>
            </w:r>
          </w:p>
        </w:tc>
      </w:tr>
      <w:tr w14:paraId="0E251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828" w:type="dxa"/>
            <w:vAlign w:val="center"/>
          </w:tcPr>
          <w:p w14:paraId="2D123F7E">
            <w:pPr>
              <w:jc w:val="center"/>
              <w:rPr>
                <w:rFonts w:hint="eastAsia" w:ascii="Times New Roman" w:hAnsi="Times New Roman" w:eastAsia="仿宋_GB2312" w:cs="仿宋_GB2312"/>
                <w:b/>
                <w:bCs/>
                <w:color w:val="auto"/>
                <w:sz w:val="18"/>
                <w:szCs w:val="18"/>
              </w:rPr>
            </w:pPr>
            <w:r>
              <w:rPr>
                <w:rFonts w:hint="eastAsia" w:ascii="Times New Roman" w:hAnsi="Times New Roman" w:eastAsia="仿宋_GB2312" w:cs="仿宋_GB2312"/>
                <w:b/>
                <w:bCs/>
                <w:color w:val="auto"/>
                <w:sz w:val="18"/>
                <w:szCs w:val="18"/>
              </w:rPr>
              <w:t>课程</w:t>
            </w:r>
          </w:p>
          <w:p w14:paraId="405D0D64">
            <w:pPr>
              <w:jc w:val="center"/>
              <w:rPr>
                <w:rFonts w:hint="eastAsia" w:ascii="Times New Roman" w:hAnsi="Times New Roman" w:eastAsia="仿宋_GB2312" w:cs="仿宋_GB2312"/>
                <w:b/>
                <w:bCs/>
                <w:color w:val="auto"/>
                <w:kern w:val="2"/>
                <w:sz w:val="18"/>
                <w:szCs w:val="18"/>
                <w:lang w:val="en-US" w:eastAsia="zh-CN" w:bidi="ar-SA"/>
              </w:rPr>
            </w:pPr>
            <w:r>
              <w:rPr>
                <w:rFonts w:hint="eastAsia" w:ascii="Times New Roman" w:hAnsi="Times New Roman" w:eastAsia="仿宋_GB2312" w:cs="仿宋_GB2312"/>
                <w:b/>
                <w:bCs/>
                <w:color w:val="auto"/>
                <w:sz w:val="18"/>
                <w:szCs w:val="18"/>
              </w:rPr>
              <w:t>代码</w:t>
            </w:r>
          </w:p>
        </w:tc>
        <w:tc>
          <w:tcPr>
            <w:tcW w:w="1265" w:type="dxa"/>
            <w:vAlign w:val="center"/>
          </w:tcPr>
          <w:p w14:paraId="61205FFD">
            <w:pPr>
              <w:jc w:val="center"/>
              <w:rPr>
                <w:rFonts w:hint="eastAsia" w:ascii="Times New Roman" w:hAnsi="Times New Roman" w:eastAsia="仿宋_GB2312" w:cs="仿宋_GB2312"/>
                <w:b/>
                <w:bCs/>
                <w:color w:val="auto"/>
                <w:kern w:val="2"/>
                <w:sz w:val="18"/>
                <w:szCs w:val="18"/>
                <w:lang w:val="en-US" w:eastAsia="zh-CN" w:bidi="ar-SA"/>
              </w:rPr>
            </w:pPr>
            <w:r>
              <w:rPr>
                <w:rFonts w:hint="eastAsia" w:ascii="Times New Roman" w:hAnsi="Times New Roman" w:eastAsia="仿宋_GB2312" w:cs="仿宋_GB2312"/>
                <w:b/>
                <w:bCs/>
                <w:color w:val="auto"/>
                <w:sz w:val="18"/>
                <w:szCs w:val="18"/>
              </w:rPr>
              <w:t>课程名称</w:t>
            </w:r>
          </w:p>
        </w:tc>
        <w:tc>
          <w:tcPr>
            <w:tcW w:w="3166" w:type="dxa"/>
            <w:vAlign w:val="center"/>
          </w:tcPr>
          <w:p w14:paraId="32571E36">
            <w:pPr>
              <w:jc w:val="center"/>
              <w:rPr>
                <w:rFonts w:hint="eastAsia" w:ascii="Times New Roman" w:hAnsi="Times New Roman" w:eastAsia="仿宋_GB2312" w:cs="仿宋_GB2312"/>
                <w:b/>
                <w:bCs/>
                <w:color w:val="auto"/>
                <w:kern w:val="2"/>
                <w:sz w:val="18"/>
                <w:szCs w:val="18"/>
                <w:lang w:val="en-US" w:eastAsia="zh-CN" w:bidi="ar-SA"/>
              </w:rPr>
            </w:pPr>
            <w:r>
              <w:rPr>
                <w:rFonts w:hint="eastAsia" w:ascii="Times New Roman" w:hAnsi="Times New Roman" w:eastAsia="仿宋_GB2312" w:cs="仿宋_GB2312"/>
                <w:b/>
                <w:bCs/>
                <w:color w:val="auto"/>
                <w:sz w:val="18"/>
                <w:szCs w:val="18"/>
              </w:rPr>
              <w:t>主要教学内容</w:t>
            </w:r>
          </w:p>
        </w:tc>
        <w:tc>
          <w:tcPr>
            <w:tcW w:w="2504" w:type="dxa"/>
            <w:vAlign w:val="center"/>
          </w:tcPr>
          <w:p w14:paraId="0C4D6134">
            <w:pPr>
              <w:jc w:val="center"/>
              <w:rPr>
                <w:rFonts w:hint="eastAsia" w:ascii="Times New Roman" w:hAnsi="Times New Roman" w:eastAsia="仿宋_GB2312" w:cs="仿宋_GB2312"/>
                <w:b/>
                <w:bCs/>
                <w:color w:val="auto"/>
                <w:kern w:val="2"/>
                <w:sz w:val="18"/>
                <w:szCs w:val="18"/>
                <w:lang w:val="en-US" w:eastAsia="zh-CN" w:bidi="ar-SA"/>
              </w:rPr>
            </w:pPr>
            <w:r>
              <w:rPr>
                <w:rFonts w:hint="eastAsia" w:ascii="Times New Roman" w:hAnsi="Times New Roman" w:eastAsia="仿宋_GB2312" w:cs="仿宋_GB2312"/>
                <w:b/>
                <w:bCs/>
                <w:color w:val="auto"/>
                <w:sz w:val="18"/>
                <w:szCs w:val="18"/>
              </w:rPr>
              <w:t>教学要求</w:t>
            </w:r>
          </w:p>
        </w:tc>
        <w:tc>
          <w:tcPr>
            <w:tcW w:w="1174" w:type="dxa"/>
            <w:vAlign w:val="center"/>
          </w:tcPr>
          <w:p w14:paraId="4A895EC8">
            <w:pPr>
              <w:jc w:val="center"/>
              <w:rPr>
                <w:rFonts w:hint="eastAsia" w:ascii="Times New Roman" w:hAnsi="Times New Roman" w:eastAsia="仿宋_GB2312" w:cs="仿宋_GB2312"/>
                <w:b/>
                <w:bCs/>
                <w:color w:val="auto"/>
                <w:kern w:val="2"/>
                <w:sz w:val="18"/>
                <w:szCs w:val="18"/>
                <w:lang w:val="en-US" w:eastAsia="zh-CN" w:bidi="ar-SA"/>
              </w:rPr>
            </w:pPr>
            <w:r>
              <w:rPr>
                <w:rFonts w:hint="eastAsia" w:ascii="Times New Roman" w:hAnsi="Times New Roman" w:eastAsia="仿宋_GB2312" w:cs="仿宋_GB2312"/>
                <w:b/>
                <w:bCs/>
                <w:color w:val="auto"/>
                <w:sz w:val="18"/>
                <w:szCs w:val="18"/>
              </w:rPr>
              <w:t>参考学时</w:t>
            </w:r>
          </w:p>
        </w:tc>
      </w:tr>
      <w:tr w14:paraId="14059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6921E98A">
            <w:pPr>
              <w:keepNext w:val="0"/>
              <w:keepLines w:val="0"/>
              <w:widowControl/>
              <w:suppressLineNumbers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i w:val="0"/>
                <w:color w:val="auto"/>
                <w:kern w:val="0"/>
                <w:sz w:val="18"/>
                <w:szCs w:val="18"/>
                <w:u w:val="none"/>
                <w:lang w:val="en-US" w:eastAsia="zh-CN" w:bidi="ar"/>
              </w:rPr>
              <w:t>200001</w:t>
            </w:r>
          </w:p>
        </w:tc>
        <w:tc>
          <w:tcPr>
            <w:tcW w:w="1265" w:type="dxa"/>
            <w:vAlign w:val="center"/>
          </w:tcPr>
          <w:p w14:paraId="331F6C57">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中华优秀传统文化</w:t>
            </w:r>
          </w:p>
        </w:tc>
        <w:tc>
          <w:tcPr>
            <w:tcW w:w="3166" w:type="dxa"/>
            <w:vAlign w:val="center"/>
          </w:tcPr>
          <w:p w14:paraId="5C1350BD">
            <w:pPr>
              <w:ind w:firstLine="360" w:firstLineChars="200"/>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主要讲授传统文化思想、文学、建筑、音乐、书画、饮食等方面内容。通过传统文化的学习与熏陶，弘扬爱国主义思想，使学生认同民族精神，增强民族自信心、自豪感和凝聚力。</w:t>
            </w:r>
          </w:p>
        </w:tc>
        <w:tc>
          <w:tcPr>
            <w:tcW w:w="2504" w:type="dxa"/>
            <w:vAlign w:val="center"/>
          </w:tcPr>
          <w:p w14:paraId="01126EAA">
            <w:pPr>
              <w:ind w:firstLine="360" w:firstLineChars="200"/>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1.了解中华民族优秀文化的基本内容,掌握传统文化的主要特征和根本精神；2、培养学生对民族文化的崇敬之情,坚定理想信念，厚植爱国主义情怀。3、为后续专业学习和职业需求提供支撑。</w:t>
            </w:r>
          </w:p>
        </w:tc>
        <w:tc>
          <w:tcPr>
            <w:tcW w:w="1174" w:type="dxa"/>
            <w:vAlign w:val="center"/>
          </w:tcPr>
          <w:p w14:paraId="012A7620">
            <w:pPr>
              <w:widowControl/>
              <w:autoSpaceDN w:val="0"/>
              <w:adjustRightInd w:val="0"/>
              <w:snapToGrid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b w:val="0"/>
                <w:bCs w:val="0"/>
                <w:color w:val="auto"/>
                <w:kern w:val="0"/>
                <w:sz w:val="18"/>
                <w:szCs w:val="18"/>
              </w:rPr>
              <w:t>32</w:t>
            </w:r>
          </w:p>
        </w:tc>
      </w:tr>
      <w:tr w14:paraId="5E219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6" w:hRule="atLeast"/>
        </w:trPr>
        <w:tc>
          <w:tcPr>
            <w:tcW w:w="828" w:type="dxa"/>
            <w:vAlign w:val="center"/>
          </w:tcPr>
          <w:p w14:paraId="020C5848">
            <w:pPr>
              <w:keepNext w:val="0"/>
              <w:keepLines w:val="0"/>
              <w:widowControl/>
              <w:suppressLineNumbers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i w:val="0"/>
                <w:color w:val="auto"/>
                <w:kern w:val="0"/>
                <w:sz w:val="18"/>
                <w:szCs w:val="18"/>
                <w:u w:val="none"/>
                <w:lang w:val="en-US" w:eastAsia="zh-CN" w:bidi="ar"/>
              </w:rPr>
              <w:t>200002</w:t>
            </w:r>
          </w:p>
        </w:tc>
        <w:tc>
          <w:tcPr>
            <w:tcW w:w="1265" w:type="dxa"/>
            <w:vAlign w:val="center"/>
          </w:tcPr>
          <w:p w14:paraId="42C9662D">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美育教育</w:t>
            </w:r>
          </w:p>
        </w:tc>
        <w:tc>
          <w:tcPr>
            <w:tcW w:w="3166" w:type="dxa"/>
            <w:vAlign w:val="center"/>
          </w:tcPr>
          <w:p w14:paraId="2E4B7717">
            <w:pPr>
              <w:ind w:firstLine="360" w:firstLineChars="200"/>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本课程以美学知识和人类各种审美活动为理论基础和探讨对象，让学生感受美的构成元素，形成正确的审美观。内容包括审美学科、审美门户、审美意识、自然审美、艺术审美、科技审美、社会审美等。</w:t>
            </w:r>
          </w:p>
        </w:tc>
        <w:tc>
          <w:tcPr>
            <w:tcW w:w="2504" w:type="dxa"/>
            <w:vAlign w:val="center"/>
          </w:tcPr>
          <w:p w14:paraId="1144421E">
            <w:pPr>
              <w:ind w:firstLine="360" w:firstLineChars="200"/>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使学生了解基本的美学理论知识，掌握并传承美的精神；提高学生观察美、感受美、创造美的能力；培养学生对美好事物以及祖国山河的热爱之情。</w:t>
            </w:r>
          </w:p>
        </w:tc>
        <w:tc>
          <w:tcPr>
            <w:tcW w:w="1174" w:type="dxa"/>
            <w:vAlign w:val="center"/>
          </w:tcPr>
          <w:p w14:paraId="6340C10F">
            <w:pPr>
              <w:widowControl/>
              <w:autoSpaceDN w:val="0"/>
              <w:adjustRightInd w:val="0"/>
              <w:snapToGrid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b w:val="0"/>
                <w:bCs w:val="0"/>
                <w:color w:val="auto"/>
                <w:kern w:val="0"/>
                <w:sz w:val="18"/>
                <w:szCs w:val="18"/>
              </w:rPr>
              <w:t>32</w:t>
            </w:r>
          </w:p>
        </w:tc>
      </w:tr>
      <w:tr w14:paraId="7AF49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0" w:hRule="atLeast"/>
        </w:trPr>
        <w:tc>
          <w:tcPr>
            <w:tcW w:w="828" w:type="dxa"/>
            <w:vAlign w:val="center"/>
          </w:tcPr>
          <w:p w14:paraId="44F7DA3A">
            <w:pPr>
              <w:keepNext w:val="0"/>
              <w:keepLines w:val="0"/>
              <w:widowControl/>
              <w:suppressLineNumbers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i w:val="0"/>
                <w:color w:val="auto"/>
                <w:kern w:val="0"/>
                <w:sz w:val="18"/>
                <w:szCs w:val="18"/>
                <w:u w:val="none"/>
                <w:lang w:val="en-US" w:eastAsia="zh-CN" w:bidi="ar"/>
              </w:rPr>
              <w:t>200003</w:t>
            </w:r>
          </w:p>
        </w:tc>
        <w:tc>
          <w:tcPr>
            <w:tcW w:w="1265" w:type="dxa"/>
            <w:vAlign w:val="center"/>
          </w:tcPr>
          <w:p w14:paraId="069F9650">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应用文写作</w:t>
            </w:r>
          </w:p>
        </w:tc>
        <w:tc>
          <w:tcPr>
            <w:tcW w:w="3166" w:type="dxa"/>
            <w:vAlign w:val="center"/>
          </w:tcPr>
          <w:p w14:paraId="6A63830D">
            <w:pPr>
              <w:ind w:firstLine="360" w:firstLineChars="200"/>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主要讲授各类常用应用文书的写作理论知识及写作技巧，包括大学生通用文书、党政公文、常用工作文书等十余种应用文。</w:t>
            </w:r>
          </w:p>
        </w:tc>
        <w:tc>
          <w:tcPr>
            <w:tcW w:w="2504" w:type="dxa"/>
            <w:vAlign w:val="center"/>
          </w:tcPr>
          <w:p w14:paraId="617F72F8">
            <w:pPr>
              <w:ind w:firstLine="360" w:firstLineChars="200"/>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注重理论与实践相结合，加强学生写作思维的训练和培养，通过学习，使学生能写出格式规范、观点明确、表达清楚、内容充实、结构合理、语言得体、标点正确的各类常用应用文书，为后续的专业学习和职业需要提供支撑。</w:t>
            </w:r>
          </w:p>
        </w:tc>
        <w:tc>
          <w:tcPr>
            <w:tcW w:w="1174" w:type="dxa"/>
            <w:vAlign w:val="center"/>
          </w:tcPr>
          <w:p w14:paraId="69594130">
            <w:pPr>
              <w:widowControl/>
              <w:autoSpaceDN w:val="0"/>
              <w:adjustRightInd w:val="0"/>
              <w:snapToGrid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b w:val="0"/>
                <w:bCs w:val="0"/>
                <w:color w:val="auto"/>
                <w:kern w:val="0"/>
                <w:sz w:val="18"/>
                <w:szCs w:val="18"/>
                <w:lang w:val="en-US" w:eastAsia="zh-CN"/>
              </w:rPr>
              <w:t>32</w:t>
            </w:r>
          </w:p>
        </w:tc>
      </w:tr>
      <w:tr w14:paraId="2162B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3" w:hRule="atLeast"/>
        </w:trPr>
        <w:tc>
          <w:tcPr>
            <w:tcW w:w="828" w:type="dxa"/>
            <w:vAlign w:val="center"/>
          </w:tcPr>
          <w:p w14:paraId="26F2A1A4">
            <w:pPr>
              <w:keepNext w:val="0"/>
              <w:keepLines w:val="0"/>
              <w:widowControl/>
              <w:suppressLineNumbers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i w:val="0"/>
                <w:color w:val="auto"/>
                <w:kern w:val="0"/>
                <w:sz w:val="18"/>
                <w:szCs w:val="18"/>
                <w:u w:val="none"/>
                <w:lang w:val="en-US" w:eastAsia="zh-CN" w:bidi="ar"/>
              </w:rPr>
              <w:t>200004</w:t>
            </w:r>
          </w:p>
        </w:tc>
        <w:tc>
          <w:tcPr>
            <w:tcW w:w="1265" w:type="dxa"/>
            <w:vAlign w:val="center"/>
          </w:tcPr>
          <w:p w14:paraId="68D7BE7F">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创新创业教育</w:t>
            </w:r>
          </w:p>
        </w:tc>
        <w:tc>
          <w:tcPr>
            <w:tcW w:w="3166" w:type="dxa"/>
            <w:vAlign w:val="center"/>
          </w:tcPr>
          <w:p w14:paraId="4BE31715">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r>
              <w:rPr>
                <w:rFonts w:hint="eastAsia" w:ascii="Times New Roman" w:hAnsi="Times New Roman" w:eastAsia="仿宋_GB2312" w:cs="仿宋_GB2312"/>
                <w:color w:val="auto"/>
                <w:kern w:val="2"/>
                <w:sz w:val="18"/>
                <w:szCs w:val="18"/>
                <w:lang w:val="en-US" w:eastAsia="zh-CN" w:bidi="ar-SA"/>
              </w:rPr>
              <w:t>1.创新创意模拟大赛，通过了解创业论坛、创业网站、创业社团，激发创意。</w:t>
            </w:r>
          </w:p>
          <w:p w14:paraId="35F0ADD1">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r>
              <w:rPr>
                <w:rFonts w:hint="eastAsia" w:ascii="Times New Roman" w:hAnsi="Times New Roman" w:eastAsia="仿宋_GB2312" w:cs="仿宋_GB2312"/>
                <w:color w:val="auto"/>
                <w:kern w:val="2"/>
                <w:sz w:val="18"/>
                <w:szCs w:val="18"/>
                <w:lang w:val="en-US" w:eastAsia="zh-CN" w:bidi="ar-SA"/>
              </w:rPr>
              <w:t>2.参观企业，企业实地调研，培养企业家精神。</w:t>
            </w:r>
          </w:p>
          <w:p w14:paraId="6194B8BA">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r>
              <w:rPr>
                <w:rFonts w:hint="eastAsia" w:ascii="Times New Roman" w:hAnsi="Times New Roman" w:eastAsia="仿宋_GB2312" w:cs="仿宋_GB2312"/>
                <w:color w:val="auto"/>
                <w:kern w:val="2"/>
                <w:sz w:val="18"/>
                <w:szCs w:val="18"/>
                <w:lang w:val="en-US" w:eastAsia="zh-CN" w:bidi="ar-SA"/>
              </w:rPr>
              <w:t>3.了解创业计划书，编写和检查创业计划书。</w:t>
            </w:r>
          </w:p>
          <w:p w14:paraId="2A24B20F">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r>
              <w:rPr>
                <w:rFonts w:hint="eastAsia" w:ascii="Times New Roman" w:hAnsi="Times New Roman" w:eastAsia="仿宋_GB2312" w:cs="仿宋_GB2312"/>
                <w:color w:val="auto"/>
                <w:kern w:val="2"/>
                <w:sz w:val="18"/>
                <w:szCs w:val="18"/>
                <w:lang w:val="en-US" w:eastAsia="zh-CN" w:bidi="ar-SA"/>
              </w:rPr>
              <w:t>4.企业模拟申办，了解企业选址、企业登记注册流程，工商登记注册，以及如何控制设立成本。</w:t>
            </w:r>
          </w:p>
          <w:p w14:paraId="6978BACB">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r>
              <w:rPr>
                <w:rFonts w:hint="eastAsia" w:ascii="Times New Roman" w:hAnsi="Times New Roman" w:eastAsia="仿宋_GB2312" w:cs="仿宋_GB2312"/>
                <w:color w:val="auto"/>
                <w:kern w:val="2"/>
                <w:sz w:val="18"/>
                <w:szCs w:val="18"/>
                <w:lang w:val="en-US" w:eastAsia="zh-CN" w:bidi="ar-SA"/>
              </w:rPr>
              <w:t>5.创业初期管理，营销管理、财务管理、人力资源管理、成长管理。</w:t>
            </w:r>
          </w:p>
          <w:p w14:paraId="4E7F7753">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r>
              <w:rPr>
                <w:rFonts w:hint="eastAsia" w:ascii="Times New Roman" w:hAnsi="Times New Roman" w:eastAsia="仿宋_GB2312" w:cs="仿宋_GB2312"/>
                <w:color w:val="auto"/>
                <w:kern w:val="2"/>
                <w:sz w:val="18"/>
                <w:szCs w:val="18"/>
                <w:lang w:val="en-US" w:eastAsia="zh-CN" w:bidi="ar-SA"/>
              </w:rPr>
              <w:t>6.创业团队孵化，初创企业如何度过死亡谷。</w:t>
            </w:r>
          </w:p>
        </w:tc>
        <w:tc>
          <w:tcPr>
            <w:tcW w:w="2504" w:type="dxa"/>
            <w:vAlign w:val="top"/>
          </w:tcPr>
          <w:p w14:paraId="29B3CCB9">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r>
              <w:rPr>
                <w:rFonts w:hint="eastAsia" w:ascii="Times New Roman" w:hAnsi="Times New Roman" w:eastAsia="仿宋_GB2312" w:cs="仿宋_GB2312"/>
                <w:color w:val="auto"/>
                <w:kern w:val="2"/>
                <w:sz w:val="18"/>
                <w:szCs w:val="18"/>
                <w:lang w:val="en-US" w:eastAsia="zh-CN" w:bidi="ar-SA"/>
              </w:rPr>
              <w:t>（1）逐步形成创业者的企业家思维；</w:t>
            </w:r>
          </w:p>
          <w:p w14:paraId="4435F7E5">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r>
              <w:rPr>
                <w:rFonts w:hint="eastAsia" w:ascii="Times New Roman" w:hAnsi="Times New Roman" w:eastAsia="仿宋_GB2312" w:cs="仿宋_GB2312"/>
                <w:color w:val="auto"/>
                <w:kern w:val="2"/>
                <w:sz w:val="18"/>
                <w:szCs w:val="18"/>
                <w:lang w:val="en-US" w:eastAsia="zh-CN" w:bidi="ar-SA"/>
              </w:rPr>
              <w:t>（2）能掌握在项目运营过程中团队组建、人脉关系积累、资金筹措的方法；</w:t>
            </w:r>
          </w:p>
          <w:p w14:paraId="09E0A389">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r>
              <w:rPr>
                <w:rFonts w:hint="eastAsia" w:ascii="Times New Roman" w:hAnsi="Times New Roman" w:eastAsia="仿宋_GB2312" w:cs="仿宋_GB2312"/>
                <w:color w:val="auto"/>
                <w:kern w:val="2"/>
                <w:sz w:val="18"/>
                <w:szCs w:val="18"/>
                <w:lang w:val="en-US" w:eastAsia="zh-CN" w:bidi="ar-SA"/>
              </w:rPr>
              <w:t>（3）通过加强社交能力，提高合作的能力。</w:t>
            </w:r>
          </w:p>
          <w:p w14:paraId="1103483A">
            <w:pPr>
              <w:pStyle w:val="28"/>
              <w:spacing w:line="240" w:lineRule="auto"/>
              <w:ind w:firstLine="0" w:firstLineChars="0"/>
              <w:rPr>
                <w:rFonts w:hint="eastAsia" w:ascii="Times New Roman" w:hAnsi="Times New Roman" w:eastAsia="仿宋_GB2312" w:cs="仿宋_GB2312"/>
                <w:color w:val="auto"/>
                <w:kern w:val="2"/>
                <w:sz w:val="18"/>
                <w:szCs w:val="18"/>
                <w:lang w:val="en-US" w:eastAsia="zh-CN" w:bidi="ar-SA"/>
              </w:rPr>
            </w:pPr>
          </w:p>
        </w:tc>
        <w:tc>
          <w:tcPr>
            <w:tcW w:w="1174" w:type="dxa"/>
            <w:vAlign w:val="center"/>
          </w:tcPr>
          <w:p w14:paraId="6FEEFFD4">
            <w:pPr>
              <w:widowControl/>
              <w:autoSpaceDN w:val="0"/>
              <w:adjustRightInd w:val="0"/>
              <w:snapToGrid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b w:val="0"/>
                <w:bCs w:val="0"/>
                <w:color w:val="auto"/>
                <w:kern w:val="0"/>
                <w:sz w:val="18"/>
                <w:szCs w:val="18"/>
              </w:rPr>
              <w:t>32</w:t>
            </w:r>
          </w:p>
        </w:tc>
      </w:tr>
      <w:tr w14:paraId="42ED8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3" w:hRule="atLeast"/>
        </w:trPr>
        <w:tc>
          <w:tcPr>
            <w:tcW w:w="828" w:type="dxa"/>
            <w:vAlign w:val="center"/>
          </w:tcPr>
          <w:p w14:paraId="0EF80648">
            <w:pPr>
              <w:keepNext w:val="0"/>
              <w:keepLines w:val="0"/>
              <w:widowControl/>
              <w:suppressLineNumbers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i w:val="0"/>
                <w:color w:val="auto"/>
                <w:kern w:val="0"/>
                <w:sz w:val="18"/>
                <w:szCs w:val="18"/>
                <w:u w:val="none"/>
                <w:lang w:val="en-US" w:eastAsia="zh-CN" w:bidi="ar"/>
              </w:rPr>
              <w:t>200005</w:t>
            </w:r>
          </w:p>
        </w:tc>
        <w:tc>
          <w:tcPr>
            <w:tcW w:w="1265" w:type="dxa"/>
            <w:vAlign w:val="center"/>
          </w:tcPr>
          <w:p w14:paraId="7D5034CB">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职业发展与就业指导</w:t>
            </w:r>
          </w:p>
        </w:tc>
        <w:tc>
          <w:tcPr>
            <w:tcW w:w="3166" w:type="dxa"/>
            <w:vAlign w:val="center"/>
          </w:tcPr>
          <w:p w14:paraId="3CA4F8DD">
            <w:pPr>
              <w:ind w:firstLine="360" w:firstLineChars="200"/>
              <w:rPr>
                <w:rFonts w:hint="eastAsia" w:ascii="Times New Roman" w:hAnsi="Times New Roman" w:eastAsia="仿宋_GB2312" w:cs="仿宋_GB2312"/>
                <w:color w:val="auto"/>
                <w:sz w:val="18"/>
                <w:szCs w:val="18"/>
                <w:lang w:eastAsia="zh-CN"/>
              </w:rPr>
            </w:pPr>
            <w:r>
              <w:rPr>
                <w:rFonts w:hint="eastAsia" w:ascii="Times New Roman" w:hAnsi="Times New Roman" w:eastAsia="仿宋_GB2312" w:cs="仿宋_GB2312"/>
                <w:color w:val="auto"/>
                <w:sz w:val="18"/>
                <w:szCs w:val="18"/>
              </w:rPr>
              <w:t>该课程以职业生涯规划为切入点引导学生正确的进行职业规划与创业规划。课程既强调职业在人生发展中的重要地位，又深入结合“大众创业、万众创新”的要求，融合了创新创业导论课程中关于创新创业活动应掌握的基本技能方法与政策法规，让学生从创新的视角来关注自身的全面发展和终身发展。</w:t>
            </w:r>
          </w:p>
        </w:tc>
        <w:tc>
          <w:tcPr>
            <w:tcW w:w="2504" w:type="dxa"/>
            <w:vAlign w:val="center"/>
          </w:tcPr>
          <w:p w14:paraId="51B2ABA8">
            <w:pPr>
              <w:ind w:firstLine="360" w:firstLineChars="200"/>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通过该课程的学习，激发大学生自主择业与创业意识，树立正确的创业就业观，了解市场经济条件下商业社会运行的基本原理和规则。促使大学生理性地规划未来，并在正确的生涯规划指导下自觉提高创业就业能力，为后续专业课程和创业就业课程学习打下坚实的基础。</w:t>
            </w:r>
          </w:p>
        </w:tc>
        <w:tc>
          <w:tcPr>
            <w:tcW w:w="1174" w:type="dxa"/>
            <w:vAlign w:val="center"/>
          </w:tcPr>
          <w:p w14:paraId="415591D9">
            <w:pPr>
              <w:widowControl/>
              <w:autoSpaceDN w:val="0"/>
              <w:adjustRightInd w:val="0"/>
              <w:snapToGrid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b w:val="0"/>
                <w:bCs w:val="0"/>
                <w:color w:val="auto"/>
                <w:kern w:val="0"/>
                <w:sz w:val="18"/>
                <w:szCs w:val="18"/>
              </w:rPr>
              <w:t>32</w:t>
            </w:r>
          </w:p>
        </w:tc>
      </w:tr>
      <w:tr w14:paraId="0986C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4214B61A">
            <w:pPr>
              <w:keepNext w:val="0"/>
              <w:keepLines w:val="0"/>
              <w:widowControl/>
              <w:suppressLineNumbers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i w:val="0"/>
                <w:color w:val="auto"/>
                <w:kern w:val="0"/>
                <w:sz w:val="18"/>
                <w:szCs w:val="18"/>
                <w:u w:val="none"/>
                <w:lang w:val="en-US" w:eastAsia="zh-CN" w:bidi="ar"/>
              </w:rPr>
              <w:t>200006</w:t>
            </w:r>
          </w:p>
        </w:tc>
        <w:tc>
          <w:tcPr>
            <w:tcW w:w="1265" w:type="dxa"/>
            <w:vAlign w:val="center"/>
          </w:tcPr>
          <w:p w14:paraId="1F482AC2">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安全教育</w:t>
            </w:r>
          </w:p>
        </w:tc>
        <w:tc>
          <w:tcPr>
            <w:tcW w:w="3166" w:type="dxa"/>
            <w:vAlign w:val="top"/>
          </w:tcPr>
          <w:p w14:paraId="41C81D47">
            <w:pPr>
              <w:ind w:firstLine="360" w:firstLineChars="200"/>
              <w:jc w:val="left"/>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lang w:val="en-US" w:eastAsia="zh-CN"/>
              </w:rPr>
              <w:t>本课程主要围绕人身安全、交通安全、消防安全、日常生活安全、活动安全教育、自然灾害中的自我保护教育、社会治安教育、意外事故处理教育、安全意识培养等内容，为学生提供必要的安全知识和技能，以应对可能发生的意外和安全风险。</w:t>
            </w:r>
          </w:p>
        </w:tc>
        <w:tc>
          <w:tcPr>
            <w:tcW w:w="2504" w:type="dxa"/>
            <w:vAlign w:val="top"/>
          </w:tcPr>
          <w:p w14:paraId="46501E6A">
            <w:pPr>
              <w:ind w:firstLine="360" w:firstLineChars="200"/>
              <w:jc w:val="left"/>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通过安全教育课程的实施，使学生逐步形成安全意识，掌握必要的安全行为的知识和技能，了解相关的法律法规常识，养成在日常生活和突发安全事件中正确应对的习惯，培养学生的社会安全责任感，以保障学生安全健康的成长</w:t>
            </w:r>
          </w:p>
        </w:tc>
        <w:tc>
          <w:tcPr>
            <w:tcW w:w="1174" w:type="dxa"/>
            <w:vAlign w:val="center"/>
          </w:tcPr>
          <w:p w14:paraId="247AA229">
            <w:pPr>
              <w:widowControl/>
              <w:autoSpaceDN w:val="0"/>
              <w:adjustRightInd w:val="0"/>
              <w:snapToGrid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b w:val="0"/>
                <w:bCs w:val="0"/>
                <w:color w:val="auto"/>
                <w:kern w:val="0"/>
                <w:sz w:val="18"/>
                <w:szCs w:val="18"/>
              </w:rPr>
              <w:t>16</w:t>
            </w:r>
          </w:p>
        </w:tc>
      </w:tr>
      <w:tr w14:paraId="508C9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828" w:type="dxa"/>
            <w:vAlign w:val="center"/>
          </w:tcPr>
          <w:p w14:paraId="14AA44A5">
            <w:pPr>
              <w:keepNext w:val="0"/>
              <w:keepLines w:val="0"/>
              <w:widowControl/>
              <w:suppressLineNumbers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i w:val="0"/>
                <w:color w:val="auto"/>
                <w:kern w:val="0"/>
                <w:sz w:val="18"/>
                <w:szCs w:val="18"/>
                <w:u w:val="none"/>
                <w:lang w:val="en-US" w:eastAsia="zh-CN" w:bidi="ar"/>
              </w:rPr>
              <w:t>200007</w:t>
            </w:r>
          </w:p>
        </w:tc>
        <w:tc>
          <w:tcPr>
            <w:tcW w:w="1265" w:type="dxa"/>
            <w:vAlign w:val="center"/>
          </w:tcPr>
          <w:p w14:paraId="691084D9">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四史教育</w:t>
            </w:r>
          </w:p>
        </w:tc>
        <w:tc>
          <w:tcPr>
            <w:tcW w:w="3166" w:type="dxa"/>
            <w:vAlign w:val="center"/>
          </w:tcPr>
          <w:p w14:paraId="57E8966D">
            <w:pPr>
              <w:ind w:firstLine="360" w:firstLineChars="200"/>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本课程以党史、新中国史、改革开放史和社会主义发展史为主要内容。</w:t>
            </w:r>
          </w:p>
        </w:tc>
        <w:tc>
          <w:tcPr>
            <w:tcW w:w="2504" w:type="dxa"/>
            <w:vAlign w:val="center"/>
          </w:tcPr>
          <w:p w14:paraId="36B64A0F">
            <w:pPr>
              <w:ind w:firstLine="360" w:firstLineChars="200"/>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通过学习本课程，</w:t>
            </w:r>
            <w:r>
              <w:rPr>
                <w:rFonts w:hint="eastAsia" w:ascii="Times New Roman" w:hAnsi="Times New Roman" w:eastAsia="仿宋_GB2312" w:cs="仿宋_GB2312"/>
                <w:color w:val="auto"/>
                <w:sz w:val="18"/>
                <w:szCs w:val="18"/>
                <w:lang w:val="en-US" w:eastAsia="zh-CN"/>
              </w:rPr>
              <w:t>引导学生以更开阔的大视野和大格局，领会理论逻辑与历史逻辑相互映衬下彰显出的21世纪思想的活力。与其他思政课形成“回旋向上”的积极效果。注重价值引领，体现“大思政课”理念。</w:t>
            </w:r>
          </w:p>
        </w:tc>
        <w:tc>
          <w:tcPr>
            <w:tcW w:w="1174" w:type="dxa"/>
            <w:vAlign w:val="center"/>
          </w:tcPr>
          <w:p w14:paraId="52F8C133">
            <w:pPr>
              <w:widowControl/>
              <w:autoSpaceDN w:val="0"/>
              <w:adjustRightInd w:val="0"/>
              <w:snapToGrid w:val="0"/>
              <w:jc w:val="center"/>
              <w:textAlignment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b w:val="0"/>
                <w:bCs w:val="0"/>
                <w:color w:val="auto"/>
                <w:kern w:val="0"/>
                <w:sz w:val="18"/>
                <w:szCs w:val="18"/>
              </w:rPr>
              <w:t>16</w:t>
            </w:r>
          </w:p>
        </w:tc>
      </w:tr>
    </w:tbl>
    <w:p w14:paraId="0D28CBA1">
      <w:pPr>
        <w:spacing w:line="420" w:lineRule="exact"/>
        <w:jc w:val="center"/>
        <w:rPr>
          <w:rFonts w:hint="eastAsia" w:eastAsia="仿宋_GB2312"/>
          <w:szCs w:val="21"/>
        </w:rPr>
      </w:pPr>
    </w:p>
    <w:p w14:paraId="539BFF99">
      <w:pPr>
        <w:pStyle w:val="28"/>
        <w:spacing w:line="650" w:lineRule="exact"/>
        <w:rPr>
          <w:rFonts w:ascii="Times New Roman" w:hAnsi="Times New Roman" w:eastAsia="仿宋_GB2312"/>
          <w:kern w:val="0"/>
          <w:sz w:val="32"/>
          <w:szCs w:val="32"/>
        </w:rPr>
      </w:pPr>
      <w:r>
        <w:rPr>
          <w:rFonts w:hint="eastAsia" w:ascii="Times New Roman" w:hAnsi="Times New Roman" w:eastAsia="仿宋_GB2312"/>
          <w:kern w:val="0"/>
          <w:sz w:val="32"/>
          <w:szCs w:val="32"/>
        </w:rPr>
        <w:t>3.专业（技能）课程</w:t>
      </w:r>
      <w:bookmarkEnd w:id="33"/>
    </w:p>
    <w:p w14:paraId="292D3AA6">
      <w:pPr>
        <w:spacing w:line="650" w:lineRule="exact"/>
        <w:ind w:firstLine="640" w:firstLineChars="200"/>
        <w:rPr>
          <w:rFonts w:hint="eastAsia" w:eastAsia="仿宋_GB2312"/>
          <w:kern w:val="0"/>
          <w:sz w:val="32"/>
          <w:szCs w:val="32"/>
        </w:rPr>
      </w:pPr>
      <w:r>
        <w:rPr>
          <w:rFonts w:hint="eastAsia" w:eastAsia="仿宋_GB2312"/>
          <w:color w:val="auto"/>
          <w:kern w:val="0"/>
          <w:sz w:val="32"/>
          <w:szCs w:val="32"/>
        </w:rPr>
        <w:t>本</w:t>
      </w:r>
      <w:r>
        <w:rPr>
          <w:rFonts w:hint="eastAsia" w:eastAsia="仿宋_GB2312"/>
          <w:kern w:val="0"/>
          <w:sz w:val="32"/>
          <w:szCs w:val="32"/>
        </w:rPr>
        <w:t>专业课程设置遵循“专业设置与产业需求对接，课程内容与职业标准对接，教学过程与生产过程对接，毕业证书与职业资格证书对接，职业教育与终身学习”对接的原则和《职业院校国家专业教学标准体系》，同时还考虑到与应用型本科的衔接，详细规划，周密构建本专业课程体系。</w:t>
      </w:r>
    </w:p>
    <w:p w14:paraId="41BCC763">
      <w:pPr>
        <w:spacing w:line="650" w:lineRule="exact"/>
        <w:ind w:firstLine="640" w:firstLineChars="200"/>
        <w:jc w:val="left"/>
        <w:rPr>
          <w:rFonts w:hint="eastAsia" w:eastAsia="仿宋_GB2312"/>
          <w:kern w:val="0"/>
          <w:sz w:val="32"/>
          <w:szCs w:val="32"/>
        </w:rPr>
      </w:pPr>
      <w:r>
        <w:rPr>
          <w:rFonts w:hint="eastAsia" w:eastAsia="仿宋_GB2312"/>
          <w:kern w:val="0"/>
          <w:sz w:val="32"/>
          <w:szCs w:val="32"/>
        </w:rPr>
        <w:t>人才培养方案紧密结合国内食品生产、食品安全与检测行业市场人才需求和专业实际，设计符合行业岗位能力需要的培养目标和课程体系，拓展课程内容，强化对学生核心能力、职业迁移能力和综合职业素质的培养，突破现有重理论、轻技能培养的教育教学组织架构和运行模式，调动学生自主学习、创新学习的能动性。本专业采用“2.5+0.5”模式，第一学年主要是人文素养的养成和专业基础的夯实，中间一年半主要是专业技能的训练和职业能力的培养，最后半年是顶岗实习，实现职业能力的有效融合与提升，从而成为用人单位欢迎的高职生</w:t>
      </w:r>
      <w:r>
        <w:rPr>
          <w:rFonts w:hint="eastAsia" w:eastAsia="仿宋_GB2312"/>
          <w:kern w:val="0"/>
          <w:sz w:val="32"/>
          <w:szCs w:val="32"/>
          <w:lang w:eastAsia="zh-CN"/>
        </w:rPr>
        <w:t>。</w:t>
      </w:r>
      <w:r>
        <w:rPr>
          <w:rFonts w:hint="eastAsia" w:eastAsia="仿宋_GB2312"/>
          <w:kern w:val="0"/>
          <w:sz w:val="32"/>
          <w:szCs w:val="32"/>
        </w:rPr>
        <w:t>详见表4。</w:t>
      </w:r>
    </w:p>
    <w:p w14:paraId="277693BB">
      <w:pPr>
        <w:bidi w:val="0"/>
        <w:jc w:val="center"/>
        <w:rPr>
          <w:rFonts w:hint="eastAsia" w:eastAsia="仿宋_GB2312"/>
          <w:szCs w:val="21"/>
        </w:rPr>
      </w:pPr>
    </w:p>
    <w:p w14:paraId="410E9989">
      <w:pPr>
        <w:bidi w:val="0"/>
        <w:jc w:val="center"/>
        <w:rPr>
          <w:rFonts w:hint="eastAsia" w:eastAsia="仿宋_GB2312"/>
          <w:szCs w:val="21"/>
        </w:rPr>
      </w:pPr>
      <w:r>
        <w:rPr>
          <w:rFonts w:hint="eastAsia" w:eastAsia="仿宋_GB2312"/>
          <w:szCs w:val="21"/>
        </w:rPr>
        <w:t>表4 岗位职业能力分析与课程体系构建一览表</w:t>
      </w:r>
    </w:p>
    <w:tbl>
      <w:tblPr>
        <w:tblStyle w:val="16"/>
        <w:tblW w:w="547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9"/>
        <w:gridCol w:w="3588"/>
        <w:gridCol w:w="4710"/>
      </w:tblGrid>
      <w:tr w14:paraId="6F74F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556" w:type="pct"/>
            <w:noWrap w:val="0"/>
            <w:vAlign w:val="center"/>
          </w:tcPr>
          <w:p w14:paraId="0C06CF17">
            <w:pPr>
              <w:keepNext w:val="0"/>
              <w:keepLines w:val="0"/>
              <w:pageBreakBefore w:val="0"/>
              <w:widowControl w:val="0"/>
              <w:kinsoku/>
              <w:wordWrap/>
              <w:overflowPunct/>
              <w:topLinePunct w:val="0"/>
              <w:autoSpaceDE/>
              <w:autoSpaceDN/>
              <w:bidi w:val="0"/>
              <w:adjustRightInd/>
              <w:snapToGrid/>
              <w:ind w:left="105" w:leftChars="50" w:right="105" w:rightChars="50"/>
              <w:jc w:val="center"/>
              <w:textAlignment w:val="auto"/>
              <w:rPr>
                <w:rFonts w:hint="eastAsia" w:ascii="Times New Roman" w:hAnsi="Times New Roman" w:eastAsia="方正仿宋_GB2312" w:cs="方正仿宋_GB2312"/>
                <w:b/>
                <w:bCs/>
                <w:sz w:val="18"/>
                <w:szCs w:val="18"/>
                <w:lang w:val="en-US" w:eastAsia="zh-CN"/>
              </w:rPr>
            </w:pPr>
            <w:r>
              <w:rPr>
                <w:rFonts w:hint="eastAsia" w:ascii="Times New Roman" w:hAnsi="Times New Roman" w:eastAsia="方正仿宋_GB2312" w:cs="方正仿宋_GB2312"/>
                <w:b/>
                <w:bCs/>
                <w:sz w:val="18"/>
                <w:szCs w:val="18"/>
                <w:lang w:val="en-US" w:eastAsia="zh-CN"/>
              </w:rPr>
              <w:t>工作岗位</w:t>
            </w:r>
          </w:p>
        </w:tc>
        <w:tc>
          <w:tcPr>
            <w:tcW w:w="1921" w:type="pct"/>
            <w:noWrap w:val="0"/>
            <w:vAlign w:val="center"/>
          </w:tcPr>
          <w:p w14:paraId="66EB0514">
            <w:pPr>
              <w:keepNext w:val="0"/>
              <w:keepLines w:val="0"/>
              <w:pageBreakBefore w:val="0"/>
              <w:widowControl w:val="0"/>
              <w:kinsoku/>
              <w:wordWrap/>
              <w:overflowPunct/>
              <w:topLinePunct w:val="0"/>
              <w:autoSpaceDE/>
              <w:autoSpaceDN/>
              <w:bidi w:val="0"/>
              <w:adjustRightInd/>
              <w:snapToGrid/>
              <w:ind w:left="105" w:leftChars="50" w:right="105" w:rightChars="50"/>
              <w:jc w:val="center"/>
              <w:textAlignment w:val="auto"/>
              <w:rPr>
                <w:rFonts w:hint="eastAsia" w:ascii="Times New Roman" w:hAnsi="Times New Roman" w:eastAsia="方正仿宋_GB2312" w:cs="方正仿宋_GB2312"/>
                <w:b/>
                <w:bCs/>
                <w:sz w:val="18"/>
                <w:szCs w:val="18"/>
                <w:lang w:val="en-US" w:eastAsia="zh-CN"/>
              </w:rPr>
            </w:pPr>
            <w:r>
              <w:rPr>
                <w:rFonts w:hint="eastAsia" w:ascii="Times New Roman" w:hAnsi="Times New Roman" w:eastAsia="方正仿宋_GB2312" w:cs="方正仿宋_GB2312"/>
                <w:b/>
                <w:bCs/>
                <w:sz w:val="18"/>
                <w:szCs w:val="18"/>
                <w:lang w:val="en-US" w:eastAsia="zh-CN"/>
              </w:rPr>
              <w:t>岗位描述</w:t>
            </w:r>
          </w:p>
        </w:tc>
        <w:tc>
          <w:tcPr>
            <w:tcW w:w="2522" w:type="pct"/>
            <w:noWrap w:val="0"/>
            <w:vAlign w:val="center"/>
          </w:tcPr>
          <w:p w14:paraId="5C751FE2">
            <w:pPr>
              <w:keepNext w:val="0"/>
              <w:keepLines w:val="0"/>
              <w:pageBreakBefore w:val="0"/>
              <w:widowControl w:val="0"/>
              <w:kinsoku/>
              <w:wordWrap/>
              <w:overflowPunct/>
              <w:topLinePunct w:val="0"/>
              <w:autoSpaceDE/>
              <w:autoSpaceDN/>
              <w:bidi w:val="0"/>
              <w:adjustRightInd/>
              <w:snapToGrid/>
              <w:ind w:left="105" w:leftChars="50" w:right="105" w:rightChars="50"/>
              <w:jc w:val="center"/>
              <w:textAlignment w:val="auto"/>
              <w:rPr>
                <w:rFonts w:hint="eastAsia" w:ascii="Times New Roman" w:hAnsi="Times New Roman" w:eastAsia="方正仿宋_GB2312" w:cs="方正仿宋_GB2312"/>
                <w:b/>
                <w:bCs/>
                <w:sz w:val="18"/>
                <w:szCs w:val="18"/>
                <w:lang w:val="en-US" w:eastAsia="zh-CN"/>
              </w:rPr>
            </w:pPr>
            <w:r>
              <w:rPr>
                <w:rFonts w:hint="eastAsia" w:ascii="Times New Roman" w:hAnsi="Times New Roman" w:eastAsia="方正仿宋_GB2312" w:cs="方正仿宋_GB2312"/>
                <w:b/>
                <w:bCs/>
                <w:sz w:val="18"/>
                <w:szCs w:val="18"/>
                <w:lang w:val="en-US" w:eastAsia="zh-CN"/>
              </w:rPr>
              <w:t>素质与能力要求</w:t>
            </w:r>
          </w:p>
        </w:tc>
      </w:tr>
      <w:tr w14:paraId="7F251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9" w:hRule="atLeast"/>
        </w:trPr>
        <w:tc>
          <w:tcPr>
            <w:tcW w:w="556" w:type="pct"/>
            <w:noWrap w:val="0"/>
            <w:vAlign w:val="center"/>
          </w:tcPr>
          <w:p w14:paraId="0EF27BED">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食品分析检验员</w:t>
            </w:r>
          </w:p>
        </w:tc>
        <w:tc>
          <w:tcPr>
            <w:tcW w:w="1921" w:type="pct"/>
            <w:noWrap w:val="0"/>
            <w:vAlign w:val="center"/>
          </w:tcPr>
          <w:p w14:paraId="2087A672">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从事原料、生产过程及成品的分析检验工作。</w:t>
            </w:r>
          </w:p>
        </w:tc>
        <w:tc>
          <w:tcPr>
            <w:tcW w:w="2522" w:type="pct"/>
            <w:noWrap w:val="0"/>
            <w:vAlign w:val="center"/>
          </w:tcPr>
          <w:p w14:paraId="00CF07EF">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1.掌握食品分析检验所需的化学、仪器分析、微生物等基本知识；</w:t>
            </w:r>
          </w:p>
          <w:p w14:paraId="7AED0ED3">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2.熟悉食品生产典型工艺；</w:t>
            </w:r>
          </w:p>
          <w:p w14:paraId="1E00D3E6">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3.熟悉食品国家标准、法律法规和食品的检验规范；</w:t>
            </w:r>
          </w:p>
          <w:p w14:paraId="21D60B7F">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4.能按检测要求配制、标定常用试剂；</w:t>
            </w:r>
          </w:p>
          <w:p w14:paraId="454AAA2B">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5.会正确抽样、样品前处理和保存；</w:t>
            </w:r>
          </w:p>
          <w:p w14:paraId="635FF9E7">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6.会使用高效液相色谱仪、紫外可见分光光度计、气相色谱仪、原子吸收光谱仪等食品检验常用仪器，并会对仪器进行日常保养和维护。</w:t>
            </w:r>
          </w:p>
          <w:p w14:paraId="423FDBB5">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7.掌握食品感官检验、理化检验、微生物检验和现代仪器分析检验的基本理论和基本操作技能；</w:t>
            </w:r>
          </w:p>
          <w:p w14:paraId="50720BDA">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8.能对实验数据进行正确处理，对结果做出合理分析，写出规范的检验报告；</w:t>
            </w:r>
          </w:p>
          <w:p w14:paraId="22B272AD">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9.良好的沟通和书面表达能力。</w:t>
            </w:r>
          </w:p>
          <w:p w14:paraId="76807919">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10.良好的职业道德。</w:t>
            </w:r>
          </w:p>
        </w:tc>
      </w:tr>
      <w:tr w14:paraId="373CA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1" w:hRule="atLeast"/>
        </w:trPr>
        <w:tc>
          <w:tcPr>
            <w:tcW w:w="556" w:type="pct"/>
            <w:shd w:val="clear" w:color="auto" w:fill="auto"/>
            <w:noWrap w:val="0"/>
            <w:vAlign w:val="center"/>
          </w:tcPr>
          <w:p w14:paraId="6F30789A">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营养配餐与膳食指导</w:t>
            </w:r>
          </w:p>
        </w:tc>
        <w:tc>
          <w:tcPr>
            <w:tcW w:w="1921" w:type="pct"/>
            <w:shd w:val="clear" w:color="auto" w:fill="auto"/>
            <w:noWrap w:val="0"/>
            <w:vAlign w:val="center"/>
          </w:tcPr>
          <w:p w14:paraId="5D39F0A0">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编制营养食谱；</w:t>
            </w:r>
          </w:p>
          <w:p w14:paraId="5A22E9A4">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进行膳食指导</w:t>
            </w:r>
          </w:p>
        </w:tc>
        <w:tc>
          <w:tcPr>
            <w:tcW w:w="2522" w:type="pct"/>
            <w:shd w:val="clear" w:color="auto" w:fill="auto"/>
            <w:noWrap w:val="0"/>
            <w:vAlign w:val="center"/>
          </w:tcPr>
          <w:p w14:paraId="5A0A973D">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1.掌握营养科学基础理论和食品加工基本工艺；</w:t>
            </w:r>
          </w:p>
          <w:p w14:paraId="37674E5E">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2.营养膳食食谱编制能力；</w:t>
            </w:r>
          </w:p>
          <w:p w14:paraId="7314270A">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3.收集信息、分析问题能力；</w:t>
            </w:r>
          </w:p>
          <w:p w14:paraId="35E2A660">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4.语言表达能力、书面表达能力。</w:t>
            </w:r>
          </w:p>
        </w:tc>
      </w:tr>
      <w:tr w14:paraId="0558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56" w:type="pct"/>
            <w:noWrap w:val="0"/>
            <w:vAlign w:val="center"/>
          </w:tcPr>
          <w:p w14:paraId="64447A9D">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食品质量管理员</w:t>
            </w:r>
          </w:p>
        </w:tc>
        <w:tc>
          <w:tcPr>
            <w:tcW w:w="1921" w:type="pct"/>
            <w:noWrap w:val="0"/>
            <w:vAlign w:val="center"/>
          </w:tcPr>
          <w:p w14:paraId="7E31B112">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建立企业检验技术标准，维护分析检测设施，分析质量异常原因。</w:t>
            </w:r>
          </w:p>
        </w:tc>
        <w:tc>
          <w:tcPr>
            <w:tcW w:w="2522" w:type="pct"/>
            <w:noWrap w:val="0"/>
            <w:vAlign w:val="center"/>
          </w:tcPr>
          <w:p w14:paraId="1C5819E7">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1-10. 同上；</w:t>
            </w:r>
          </w:p>
          <w:p w14:paraId="324E8001">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11.掌握全面质量管理基本理论，熟悉食品质量体系国家标准和国外先进标准；</w:t>
            </w:r>
          </w:p>
          <w:p w14:paraId="18985149">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12.熟悉质量体系建立和维护的基本工作程序；</w:t>
            </w:r>
          </w:p>
          <w:p w14:paraId="0305564A">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13.实验室管理能力；</w:t>
            </w:r>
          </w:p>
          <w:p w14:paraId="769986AE">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14.分析问题能力、推进工作能力；</w:t>
            </w:r>
          </w:p>
          <w:p w14:paraId="523A2E57">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15.会编制食品产品认证资料，具有食品产品质量认证及评审的技能；</w:t>
            </w:r>
          </w:p>
          <w:p w14:paraId="7B908AC9">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16.具有分析和预测食品加工、生产过程中可能发生或存在的质量安全隐患的能力，并能有效防止和控制危害发生。</w:t>
            </w:r>
          </w:p>
        </w:tc>
      </w:tr>
      <w:tr w14:paraId="1EB90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7" w:hRule="atLeast"/>
        </w:trPr>
        <w:tc>
          <w:tcPr>
            <w:tcW w:w="556" w:type="pct"/>
            <w:noWrap w:val="0"/>
            <w:vAlign w:val="center"/>
          </w:tcPr>
          <w:p w14:paraId="630D921C">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食品生产工艺员</w:t>
            </w:r>
          </w:p>
          <w:p w14:paraId="326C47A5">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p>
        </w:tc>
        <w:tc>
          <w:tcPr>
            <w:tcW w:w="1921" w:type="pct"/>
            <w:noWrap w:val="0"/>
            <w:vAlign w:val="center"/>
          </w:tcPr>
          <w:p w14:paraId="2F00DC82">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制定生产计划，按企业工作标准、质量标准和生产计划要求组织生产并进行工艺管理。</w:t>
            </w:r>
          </w:p>
        </w:tc>
        <w:tc>
          <w:tcPr>
            <w:tcW w:w="2522" w:type="pct"/>
            <w:noWrap w:val="0"/>
            <w:vAlign w:val="center"/>
          </w:tcPr>
          <w:p w14:paraId="731DB736">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掌握食品加工基本知识和基本操作技能，熟悉果蔬、焙烤食品和肉制品生产等典型工艺；</w:t>
            </w:r>
          </w:p>
          <w:p w14:paraId="2E1FCEDB">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掌握食品保藏、保鲜技术基本理论和基本技能；</w:t>
            </w:r>
          </w:p>
          <w:p w14:paraId="2BE2538F">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掌握食品添加剂基本知识及使用技能；</w:t>
            </w:r>
          </w:p>
          <w:p w14:paraId="50BBE806">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熟悉功能食品生产技术；</w:t>
            </w:r>
          </w:p>
          <w:p w14:paraId="44BBD978">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掌握食品生产典型设备类型及操作；</w:t>
            </w:r>
          </w:p>
          <w:p w14:paraId="6470FE3A">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具备良好的计划制定、执行能力；</w:t>
            </w:r>
          </w:p>
          <w:p w14:paraId="0C540EBF">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良好的组织、沟通和协调能力；</w:t>
            </w:r>
          </w:p>
          <w:p w14:paraId="37540137">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熟悉食品国家标准及法律法规；</w:t>
            </w:r>
          </w:p>
          <w:p w14:paraId="3A3A7721">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良好的职业道德。</w:t>
            </w:r>
          </w:p>
        </w:tc>
      </w:tr>
      <w:tr w14:paraId="299BE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0" w:hRule="atLeast"/>
        </w:trPr>
        <w:tc>
          <w:tcPr>
            <w:tcW w:w="556" w:type="pct"/>
            <w:noWrap w:val="0"/>
            <w:vAlign w:val="center"/>
          </w:tcPr>
          <w:p w14:paraId="72A1CED8">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食品研发员</w:t>
            </w:r>
          </w:p>
          <w:p w14:paraId="3178EAE2">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p>
        </w:tc>
        <w:tc>
          <w:tcPr>
            <w:tcW w:w="1921" w:type="pct"/>
            <w:noWrap w:val="0"/>
            <w:vAlign w:val="center"/>
          </w:tcPr>
          <w:p w14:paraId="12FCA03A">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确认客户需要，进行产品开发、改进；按国家标准和法律法规要求准备新产品报批资料。</w:t>
            </w:r>
          </w:p>
        </w:tc>
        <w:tc>
          <w:tcPr>
            <w:tcW w:w="2522" w:type="pct"/>
            <w:noWrap w:val="0"/>
            <w:vAlign w:val="center"/>
          </w:tcPr>
          <w:p w14:paraId="0387705B">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1-9. 同上；</w:t>
            </w:r>
          </w:p>
          <w:p w14:paraId="33558F13">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10.正确收集、分析顾客需求；</w:t>
            </w:r>
          </w:p>
          <w:p w14:paraId="4591B458">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11.熟悉食品开发工作流程；</w:t>
            </w:r>
          </w:p>
          <w:p w14:paraId="091612B4">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12.良好的组织、沟通和书面表达能力；</w:t>
            </w:r>
          </w:p>
          <w:p w14:paraId="21470C82">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13.独立学习新工艺、新技术的能力。</w:t>
            </w:r>
          </w:p>
          <w:p w14:paraId="721BEFFD">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14.熟悉食品检验规范及报批程序；</w:t>
            </w:r>
          </w:p>
        </w:tc>
      </w:tr>
      <w:tr w14:paraId="16067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7" w:hRule="atLeast"/>
        </w:trPr>
        <w:tc>
          <w:tcPr>
            <w:tcW w:w="556" w:type="pct"/>
            <w:noWrap w:val="0"/>
            <w:vAlign w:val="center"/>
          </w:tcPr>
          <w:p w14:paraId="7EB8A36B">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食品营销员</w:t>
            </w:r>
          </w:p>
        </w:tc>
        <w:tc>
          <w:tcPr>
            <w:tcW w:w="1921" w:type="pct"/>
            <w:noWrap w:val="0"/>
            <w:vAlign w:val="center"/>
          </w:tcPr>
          <w:p w14:paraId="6D04CA54">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正确向顾客传递食品、功能食品产品信息；正确处理和反馈顾客投诉和诉求。</w:t>
            </w:r>
          </w:p>
        </w:tc>
        <w:tc>
          <w:tcPr>
            <w:tcW w:w="2522" w:type="pct"/>
            <w:noWrap w:val="0"/>
            <w:vAlign w:val="center"/>
          </w:tcPr>
          <w:p w14:paraId="31BF5EDF">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1.熟悉食品加工的工艺原理、功能因子的生理功能，2.熟悉食品、功能食品国家标准、法律法规；</w:t>
            </w:r>
          </w:p>
          <w:p w14:paraId="41C6A835">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3.掌握食品销售的基本技巧，会妥善处理客户异议；</w:t>
            </w:r>
          </w:p>
          <w:p w14:paraId="5C6DDDF2">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4.语言表达能力、书面表达能力；</w:t>
            </w:r>
          </w:p>
          <w:p w14:paraId="7B91DBFA">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5.公共关系能力；</w:t>
            </w:r>
          </w:p>
          <w:p w14:paraId="7C40D2DA">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6.良好的职业道德和社会责任心。</w:t>
            </w:r>
          </w:p>
          <w:p w14:paraId="3078F2FE">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7.收集信息、分析问题能力；</w:t>
            </w:r>
          </w:p>
        </w:tc>
      </w:tr>
      <w:tr w14:paraId="516B6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6" w:hRule="atLeast"/>
        </w:trPr>
        <w:tc>
          <w:tcPr>
            <w:tcW w:w="556" w:type="pct"/>
            <w:noWrap w:val="0"/>
            <w:vAlign w:val="center"/>
          </w:tcPr>
          <w:p w14:paraId="1BCD6ACD">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茶艺师</w:t>
            </w:r>
          </w:p>
        </w:tc>
        <w:tc>
          <w:tcPr>
            <w:tcW w:w="1921" w:type="pct"/>
            <w:noWrap w:val="0"/>
            <w:vAlign w:val="center"/>
          </w:tcPr>
          <w:p w14:paraId="22309C54">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鉴别茶叶品质并评定等级；2. 规范开展茶艺表演（冲泡、奉茶等）；3. 向消费者传播茶文化知识并提供消费指导；4. 参与茶馆日常运营与茶类产品搭配。</w:t>
            </w:r>
          </w:p>
        </w:tc>
        <w:tc>
          <w:tcPr>
            <w:tcW w:w="2522" w:type="pct"/>
            <w:noWrap w:val="0"/>
            <w:vAlign w:val="center"/>
          </w:tcPr>
          <w:p w14:paraId="1448FB5A">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掌握中国茶文化核心知识与茶类特性；2. 具备规范的茶艺操作与表演技能；3. 能精准鉴别茶叶品质并提供专业消费指导；4. 拥有良好的沟通表达与文化传播能力。</w:t>
            </w:r>
          </w:p>
        </w:tc>
      </w:tr>
      <w:tr w14:paraId="784FD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6" w:hRule="atLeast"/>
        </w:trPr>
        <w:tc>
          <w:tcPr>
            <w:tcW w:w="556" w:type="pct"/>
            <w:noWrap w:val="0"/>
            <w:vAlign w:val="center"/>
          </w:tcPr>
          <w:p w14:paraId="39AE2E6D">
            <w:pPr>
              <w:keepNext w:val="0"/>
              <w:keepLines w:val="0"/>
              <w:pageBreakBefore w:val="0"/>
              <w:widowControl w:val="0"/>
              <w:kinsoku/>
              <w:wordWrap/>
              <w:overflowPunct/>
              <w:topLinePunct w:val="0"/>
              <w:autoSpaceDE/>
              <w:autoSpaceDN/>
              <w:bidi w:val="0"/>
              <w:adjustRightInd/>
              <w:snapToGrid/>
              <w:ind w:left="105" w:leftChars="50" w:right="105" w:rightChars="50"/>
              <w:jc w:val="both"/>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食品检验员</w:t>
            </w:r>
          </w:p>
        </w:tc>
        <w:tc>
          <w:tcPr>
            <w:tcW w:w="1921" w:type="pct"/>
            <w:shd w:val="clear" w:color="auto" w:fill="auto"/>
            <w:noWrap w:val="0"/>
            <w:vAlign w:val="center"/>
          </w:tcPr>
          <w:p w14:paraId="3EB4C31E">
            <w:pPr>
              <w:keepNext w:val="0"/>
              <w:keepLines w:val="0"/>
              <w:pageBreakBefore w:val="0"/>
              <w:widowControl w:val="0"/>
              <w:kinsoku/>
              <w:wordWrap/>
              <w:overflowPunct/>
              <w:topLinePunct w:val="0"/>
              <w:autoSpaceDE/>
              <w:autoSpaceDN/>
              <w:bidi w:val="0"/>
              <w:adjustRightInd/>
              <w:snapToGrid/>
              <w:ind w:left="105" w:leftChars="50" w:right="105" w:rightChars="50"/>
              <w:jc w:val="both"/>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按标准完成食品原料、半成品及成品的理化、微生物指标检验；2. 负责检验样品制备、试剂管理及仪器日常校准；3. 准确记录检验数据，编制检验报告并归档；4. 协助排查检验过程中出现的质量异常。</w:t>
            </w:r>
          </w:p>
        </w:tc>
        <w:tc>
          <w:tcPr>
            <w:tcW w:w="2522" w:type="pct"/>
            <w:shd w:val="clear" w:color="auto" w:fill="auto"/>
            <w:noWrap w:val="0"/>
            <w:vAlign w:val="center"/>
          </w:tcPr>
          <w:p w14:paraId="70D8304D">
            <w:pPr>
              <w:keepNext w:val="0"/>
              <w:keepLines w:val="0"/>
              <w:pageBreakBefore w:val="0"/>
              <w:widowControl w:val="0"/>
              <w:kinsoku/>
              <w:wordWrap/>
              <w:overflowPunct/>
              <w:topLinePunct w:val="0"/>
              <w:autoSpaceDE/>
              <w:autoSpaceDN/>
              <w:bidi w:val="0"/>
              <w:adjustRightInd/>
              <w:snapToGrid/>
              <w:ind w:left="105" w:leftChars="50" w:right="105" w:rightChars="50"/>
              <w:jc w:val="both"/>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熟练掌握食品检验标准方法与操作技能；2. 能规范管理检验试剂并校准常用仪器；3. 具备检验数据精准记录与报告编制能力；4. 熟悉食品检验质量控制要点。</w:t>
            </w:r>
          </w:p>
        </w:tc>
      </w:tr>
      <w:tr w14:paraId="5ADAC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6" w:hRule="atLeast"/>
        </w:trPr>
        <w:tc>
          <w:tcPr>
            <w:tcW w:w="556" w:type="pct"/>
            <w:noWrap w:val="0"/>
            <w:vAlign w:val="center"/>
          </w:tcPr>
          <w:p w14:paraId="7F7D2F47">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食品加工技术员</w:t>
            </w:r>
          </w:p>
        </w:tc>
        <w:tc>
          <w:tcPr>
            <w:tcW w:w="1921" w:type="pct"/>
            <w:shd w:val="clear" w:color="auto" w:fill="auto"/>
            <w:noWrap w:val="0"/>
            <w:vAlign w:val="center"/>
          </w:tcPr>
          <w:p w14:paraId="7501F6B8">
            <w:pPr>
              <w:keepNext w:val="0"/>
              <w:keepLines w:val="0"/>
              <w:pageBreakBefore w:val="0"/>
              <w:widowControl w:val="0"/>
              <w:kinsoku/>
              <w:wordWrap/>
              <w:overflowPunct/>
              <w:topLinePunct w:val="0"/>
              <w:autoSpaceDE/>
              <w:autoSpaceDN/>
              <w:bidi w:val="0"/>
              <w:adjustRightInd/>
              <w:snapToGrid/>
              <w:ind w:left="105" w:leftChars="50" w:right="105" w:rightChars="50"/>
              <w:jc w:val="both"/>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严格执行食品加工工艺文件，把控生产过程质量；2. 操作、维护加工设备，排查设备常见故障；3. 监测生产过程工艺参数，及时调整异常情况；4. 协助优化加工工艺，提升产品合格率。</w:t>
            </w:r>
          </w:p>
        </w:tc>
        <w:tc>
          <w:tcPr>
            <w:tcW w:w="2522" w:type="pct"/>
            <w:shd w:val="clear" w:color="auto" w:fill="auto"/>
            <w:noWrap w:val="0"/>
            <w:vAlign w:val="center"/>
          </w:tcPr>
          <w:p w14:paraId="1FDCA9F7">
            <w:pPr>
              <w:keepNext w:val="0"/>
              <w:keepLines w:val="0"/>
              <w:pageBreakBefore w:val="0"/>
              <w:widowControl w:val="0"/>
              <w:kinsoku/>
              <w:wordWrap/>
              <w:overflowPunct/>
              <w:topLinePunct w:val="0"/>
              <w:autoSpaceDE/>
              <w:autoSpaceDN/>
              <w:bidi w:val="0"/>
              <w:adjustRightInd/>
              <w:snapToGrid/>
              <w:ind w:left="105" w:leftChars="50" w:right="105" w:rightChars="50"/>
              <w:jc w:val="both"/>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熟悉各类食品加工工艺规范与操作要点；2. 能熟练操作并维护核心加工设备；3. 具备工艺参数监测与异常调整能力；4. 了解食品加工安全与卫生控制要求。</w:t>
            </w:r>
          </w:p>
        </w:tc>
      </w:tr>
      <w:tr w14:paraId="0681D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0" w:hRule="atLeast"/>
        </w:trPr>
        <w:tc>
          <w:tcPr>
            <w:tcW w:w="556" w:type="pct"/>
            <w:noWrap w:val="0"/>
            <w:vAlign w:val="center"/>
          </w:tcPr>
          <w:p w14:paraId="0E5DE3EB">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农产品检测员</w:t>
            </w:r>
          </w:p>
        </w:tc>
        <w:tc>
          <w:tcPr>
            <w:tcW w:w="1921" w:type="pct"/>
            <w:shd w:val="clear" w:color="auto" w:fill="auto"/>
            <w:noWrap w:val="0"/>
            <w:vAlign w:val="center"/>
          </w:tcPr>
          <w:p w14:paraId="43859DCD">
            <w:pPr>
              <w:keepNext w:val="0"/>
              <w:keepLines w:val="0"/>
              <w:pageBreakBefore w:val="0"/>
              <w:widowControl w:val="0"/>
              <w:kinsoku/>
              <w:wordWrap/>
              <w:overflowPunct/>
              <w:topLinePunct w:val="0"/>
              <w:autoSpaceDE/>
              <w:autoSpaceDN/>
              <w:bidi w:val="0"/>
              <w:adjustRightInd/>
              <w:snapToGrid/>
              <w:ind w:left="105" w:leftChars="50" w:right="105" w:rightChars="50"/>
              <w:jc w:val="both"/>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开展农产品抽样、样品制备及农残、重金属、微生物等专属指标检测；2. 严格遵循农产品检验标准，确保检测流程合规；3. 分析检测结果，编制农产品质量检测报告；4. 反馈检测结果，为农产品质量管控提供依据。</w:t>
            </w:r>
          </w:p>
        </w:tc>
        <w:tc>
          <w:tcPr>
            <w:tcW w:w="2522" w:type="pct"/>
            <w:shd w:val="clear" w:color="auto" w:fill="auto"/>
            <w:noWrap w:val="0"/>
            <w:vAlign w:val="center"/>
          </w:tcPr>
          <w:p w14:paraId="16C7E61A">
            <w:pPr>
              <w:keepNext w:val="0"/>
              <w:keepLines w:val="0"/>
              <w:pageBreakBefore w:val="0"/>
              <w:widowControl w:val="0"/>
              <w:kinsoku/>
              <w:wordWrap/>
              <w:overflowPunct/>
              <w:topLinePunct w:val="0"/>
              <w:autoSpaceDE/>
              <w:autoSpaceDN/>
              <w:bidi w:val="0"/>
              <w:adjustRightInd/>
              <w:snapToGrid/>
              <w:ind w:left="105" w:leftChars="50" w:right="105" w:rightChars="50"/>
              <w:jc w:val="both"/>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掌握农产品专属检测技术与标准方法；2. 能熟练完成农产品抽样、样品前处理及检测操作；3. 具备检测结果综合分析与报告编制能力；4. 熟悉农产品质量安全相关法规与规范。</w:t>
            </w:r>
          </w:p>
        </w:tc>
      </w:tr>
      <w:tr w14:paraId="71EAE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0" w:hRule="atLeast"/>
        </w:trPr>
        <w:tc>
          <w:tcPr>
            <w:tcW w:w="556" w:type="pct"/>
            <w:noWrap w:val="0"/>
            <w:vAlign w:val="center"/>
          </w:tcPr>
          <w:p w14:paraId="16547E16">
            <w:pPr>
              <w:keepNext w:val="0"/>
              <w:keepLines w:val="0"/>
              <w:pageBreakBefore w:val="0"/>
              <w:widowControl w:val="0"/>
              <w:kinsoku/>
              <w:wordWrap/>
              <w:overflowPunct/>
              <w:topLinePunct w:val="0"/>
              <w:autoSpaceDE/>
              <w:autoSpaceDN/>
              <w:bidi w:val="0"/>
              <w:adjustRightInd/>
              <w:snapToGrid/>
              <w:ind w:left="105" w:leftChars="50" w:right="105" w:rightChars="50"/>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烘焙师</w:t>
            </w:r>
          </w:p>
        </w:tc>
        <w:tc>
          <w:tcPr>
            <w:tcW w:w="1921" w:type="pct"/>
            <w:shd w:val="clear" w:color="auto" w:fill="auto"/>
            <w:noWrap w:val="0"/>
            <w:vAlign w:val="center"/>
          </w:tcPr>
          <w:p w14:paraId="012DABEB">
            <w:pPr>
              <w:keepNext w:val="0"/>
              <w:keepLines w:val="0"/>
              <w:pageBreakBefore w:val="0"/>
              <w:widowControl w:val="0"/>
              <w:kinsoku/>
              <w:wordWrap/>
              <w:overflowPunct/>
              <w:topLinePunct w:val="0"/>
              <w:autoSpaceDE/>
              <w:autoSpaceDN/>
              <w:bidi w:val="0"/>
              <w:adjustRightInd/>
              <w:snapToGrid/>
              <w:ind w:left="105" w:leftChars="50" w:right="105" w:rightChars="50"/>
              <w:jc w:val="both"/>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筛选预处理原料，精准配料调面团；2. 执行烘焙工艺，调控参数操作设备；3. 评定成品品质，排查工艺卫生问题；4. 设计新品配方，优化传统工艺。</w:t>
            </w:r>
          </w:p>
        </w:tc>
        <w:tc>
          <w:tcPr>
            <w:tcW w:w="2522" w:type="pct"/>
            <w:shd w:val="clear" w:color="auto" w:fill="auto"/>
            <w:noWrap w:val="0"/>
            <w:vAlign w:val="center"/>
          </w:tcPr>
          <w:p w14:paraId="11FF887D">
            <w:pPr>
              <w:keepNext w:val="0"/>
              <w:keepLines w:val="0"/>
              <w:pageBreakBefore w:val="0"/>
              <w:widowControl w:val="0"/>
              <w:kinsoku/>
              <w:wordWrap/>
              <w:overflowPunct/>
              <w:topLinePunct w:val="0"/>
              <w:autoSpaceDE/>
              <w:autoSpaceDN/>
              <w:bidi w:val="0"/>
              <w:adjustRightInd/>
              <w:snapToGrid/>
              <w:ind w:left="105" w:leftChars="50" w:right="105" w:rightChars="50"/>
              <w:jc w:val="both"/>
              <w:textAlignment w:val="auto"/>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 掌握原料特性，精准配料预处理；2. 熟悉烘焙原理，操作调控设备；3. 评定品质，排查工艺卫生问题；4. 了解添加剂标准，参与新品研发。</w:t>
            </w:r>
          </w:p>
        </w:tc>
      </w:tr>
    </w:tbl>
    <w:p w14:paraId="3B142701">
      <w:pPr>
        <w:bidi w:val="0"/>
        <w:rPr>
          <w:rFonts w:hint="eastAsia" w:ascii="Times New Roman" w:hAnsi="Times New Roman" w:eastAsia="方正仿宋_GB2312" w:cs="方正仿宋_GB2312"/>
          <w:sz w:val="18"/>
          <w:szCs w:val="18"/>
          <w:lang w:val="en-US" w:eastAsia="zh-CN"/>
        </w:rPr>
        <w:sectPr>
          <w:footerReference r:id="rId9" w:type="default"/>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tbl>
      <w:tblPr>
        <w:tblStyle w:val="16"/>
        <w:tblW w:w="485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486"/>
        <w:gridCol w:w="1025"/>
        <w:gridCol w:w="1025"/>
        <w:gridCol w:w="1158"/>
        <w:gridCol w:w="1009"/>
        <w:gridCol w:w="1009"/>
        <w:gridCol w:w="1009"/>
        <w:gridCol w:w="1009"/>
        <w:gridCol w:w="1009"/>
        <w:gridCol w:w="1009"/>
        <w:gridCol w:w="1009"/>
        <w:gridCol w:w="1012"/>
      </w:tblGrid>
      <w:tr w14:paraId="6B220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89"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1B357A4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lang w:val="en-US" w:eastAsia="zh-CN"/>
              </w:rPr>
            </w:pPr>
            <w:r>
              <w:rPr>
                <w:rFonts w:hint="eastAsia" w:ascii="Times New Roman" w:hAnsi="Times New Roman" w:eastAsia="仿宋_GB2312" w:cs="仿宋_GB2312"/>
                <w:b w:val="0"/>
                <w:bCs w:val="0"/>
                <w:i w:val="0"/>
                <w:iCs w:val="0"/>
                <w:color w:val="000000"/>
                <w:sz w:val="18"/>
                <w:szCs w:val="18"/>
                <w:u w:val="none"/>
                <w:lang w:val="en-US" w:eastAsia="zh-CN"/>
              </w:rPr>
              <w:t>岗位</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55F33A0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食品分析检验员</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3934B57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食品质量管理员</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3D3C92B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营养配餐与膳食指导</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9E853D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食品生产工艺员</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3A3678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食品研发员</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13FDE4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食品营销员</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FC3CA5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茶艺师</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DFC9D4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食品检验员</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1746D0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食品加工技术员</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EDB021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农产品检测员</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62670CC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烘焙师</w:t>
            </w:r>
          </w:p>
        </w:tc>
      </w:tr>
      <w:tr w14:paraId="318CB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214489A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食品化学</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1E438F1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624A55F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7471063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87937D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DD4023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A739A0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67B312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69A4FB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D17B15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CFD151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43EFB37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19B0C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7D61CE4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食品微生物基础</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2783055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1446131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140CD977">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401E17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A9F5FF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359152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C4D7D4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AC2DC7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67EA73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8751EA7">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7C031FC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435F9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4B4BA47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eastAsia="仿宋_GB2312" w:cs="仿宋_GB2312"/>
                <w:b w:val="0"/>
                <w:bCs w:val="0"/>
                <w:i w:val="0"/>
                <w:iCs w:val="0"/>
                <w:color w:val="000000"/>
                <w:kern w:val="0"/>
                <w:sz w:val="18"/>
                <w:szCs w:val="18"/>
                <w:u w:val="none"/>
                <w:lang w:val="en-US" w:eastAsia="zh-CN" w:bidi="ar"/>
              </w:rPr>
              <w:t>食品</w:t>
            </w:r>
            <w:r>
              <w:rPr>
                <w:rFonts w:hint="eastAsia" w:ascii="Times New Roman" w:hAnsi="Times New Roman" w:eastAsia="仿宋_GB2312" w:cs="仿宋_GB2312"/>
                <w:b w:val="0"/>
                <w:bCs w:val="0"/>
                <w:i w:val="0"/>
                <w:iCs w:val="0"/>
                <w:color w:val="000000"/>
                <w:kern w:val="0"/>
                <w:sz w:val="18"/>
                <w:szCs w:val="18"/>
                <w:u w:val="none"/>
                <w:lang w:val="en-US" w:eastAsia="zh-CN" w:bidi="ar"/>
              </w:rPr>
              <w:t>微生物检验技术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6D35EAC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9BB27A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1DCC45C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F40F16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73D37A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B7466E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585F7F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1CDD43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60179F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83AD77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15D441F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5ED2A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11AD05F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食品原料学</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770913A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34B8BBD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5C17E5B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BA4E78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D84DD3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1E79D7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51149F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F80304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082BFF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B300CB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4BA471D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4D62A7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4CD3541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食品发酵技术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ED6F807">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246826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53C1CFE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3CA6F6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896CD2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FDC5B6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3AD8BC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0A843C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161DED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36DAB3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4A8E350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3D2D1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3BC687B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食品添加剂</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1A6E66F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2F2E10B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54D3057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4C2AC6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7E9603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A14D55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50D0627">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EC1D20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1ECEF3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88AE31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5873DC3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2BB925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421BF43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食品理化分析技术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6722A47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55A43D6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478A43C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40637A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A89473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46D24C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6B5190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471ACA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338D5F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77D0CC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5D43295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5898E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7DFE373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食品包装技术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1735CF2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47B61B0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137B0AD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B76A2F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8A3093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86C952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527EBA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756544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0E234E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EF3B9F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639DEF6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677A9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5257997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功能性食品开发与应用</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7679E07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219C25A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0D00D37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A3E73D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D0AE1F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95304D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5107EF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A8133B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056747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3D7AE4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31CDA0E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354DB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273C884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粮油加工技术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536E422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3D77FD9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050172F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6F0018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C3A8E7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5E4C38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822AD4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22DDB6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AA2D5C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58C44A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3310214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582754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5BFE88D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畜产品加工技术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3F25EAA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13B679C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532E384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027455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485AE5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5BD767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46DABC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0055C8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68534C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09758B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6256847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36493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1EBE3057">
            <w:pPr>
              <w:keepNext/>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8"/>
                <w:szCs w:val="18"/>
                <w:u w:val="none"/>
                <w:lang w:val="en-US"/>
              </w:rPr>
            </w:pPr>
            <w:r>
              <w:rPr>
                <w:rFonts w:hint="eastAsia" w:ascii="Times New Roman" w:hAnsi="Times New Roman" w:eastAsia="仿宋_GB2312" w:cs="仿宋_GB2312"/>
                <w:b w:val="0"/>
                <w:bCs w:val="0"/>
                <w:i w:val="0"/>
                <w:iCs w:val="0"/>
                <w:color w:val="000000"/>
                <w:kern w:val="0"/>
                <w:sz w:val="18"/>
                <w:szCs w:val="18"/>
                <w:u w:val="none"/>
                <w:lang w:val="en-US" w:eastAsia="zh-CN" w:bidi="ar"/>
              </w:rPr>
              <w:t>园艺产品</w:t>
            </w:r>
            <w:r>
              <w:rPr>
                <w:rFonts w:hint="eastAsia" w:eastAsia="仿宋_GB2312" w:cs="仿宋_GB2312"/>
                <w:b w:val="0"/>
                <w:bCs w:val="0"/>
                <w:i w:val="0"/>
                <w:iCs w:val="0"/>
                <w:color w:val="000000"/>
                <w:kern w:val="0"/>
                <w:sz w:val="18"/>
                <w:szCs w:val="18"/>
                <w:u w:val="none"/>
                <w:lang w:val="en-US" w:eastAsia="zh-CN" w:bidi="ar"/>
              </w:rPr>
              <w:t>贮藏与加工</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993C4F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79D726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1F7AEA2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8592B0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66A4E2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5FC0F8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E26B94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7A795D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7C0D2F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0747F4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74AE16E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6F5DFD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6F9748E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农产品储藏与保鲜技术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E596EF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269422D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352F802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8D3841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4D872F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166AEA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6C28BA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739841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78C019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4FA483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44E93B0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1EAF2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0512A60B">
            <w:pPr>
              <w:keepNext/>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8"/>
                <w:szCs w:val="18"/>
                <w:u w:val="none"/>
                <w:lang w:val="en-US"/>
              </w:rPr>
            </w:pPr>
            <w:r>
              <w:rPr>
                <w:rFonts w:hint="eastAsia" w:eastAsia="仿宋_GB2312" w:cs="仿宋_GB2312"/>
                <w:b w:val="0"/>
                <w:bCs w:val="0"/>
                <w:i w:val="0"/>
                <w:iCs w:val="0"/>
                <w:color w:val="000000"/>
                <w:kern w:val="0"/>
                <w:sz w:val="18"/>
                <w:szCs w:val="18"/>
                <w:u w:val="none"/>
                <w:lang w:val="en-US" w:eastAsia="zh-CN" w:bidi="ar"/>
              </w:rPr>
              <w:t>农产品质量</w:t>
            </w:r>
            <w:r>
              <w:rPr>
                <w:rFonts w:hint="eastAsia" w:ascii="Times New Roman" w:hAnsi="Times New Roman" w:eastAsia="仿宋_GB2312" w:cs="仿宋_GB2312"/>
                <w:b w:val="0"/>
                <w:bCs w:val="0"/>
                <w:i w:val="0"/>
                <w:iCs w:val="0"/>
                <w:color w:val="000000"/>
                <w:kern w:val="0"/>
                <w:sz w:val="18"/>
                <w:szCs w:val="18"/>
                <w:u w:val="none"/>
                <w:lang w:val="en-US" w:eastAsia="zh-CN" w:bidi="ar"/>
              </w:rPr>
              <w:t>安全与</w:t>
            </w:r>
            <w:r>
              <w:rPr>
                <w:rFonts w:hint="eastAsia" w:eastAsia="仿宋_GB2312" w:cs="仿宋_GB2312"/>
                <w:b w:val="0"/>
                <w:bCs w:val="0"/>
                <w:i w:val="0"/>
                <w:iCs w:val="0"/>
                <w:color w:val="000000"/>
                <w:kern w:val="0"/>
                <w:sz w:val="18"/>
                <w:szCs w:val="18"/>
                <w:u w:val="none"/>
                <w:lang w:val="en-US" w:eastAsia="zh-CN" w:bidi="ar"/>
              </w:rPr>
              <w:t>控制技术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3143083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493F8F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133C4C3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4DC12B7">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84CE19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7010D77">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ED3D1E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B4C652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C39660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5C8CE4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60A0EEA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549505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001C5600">
            <w:pPr>
              <w:keepNext/>
              <w:keepLines w:val="0"/>
              <w:widowControl/>
              <w:suppressLineNumbers w:val="0"/>
              <w:snapToGrid w:val="0"/>
              <w:ind w:left="0" w:leftChars="0" w:right="0" w:rightChars="0" w:firstLine="0" w:firstLineChars="0"/>
              <w:jc w:val="center"/>
              <w:textAlignment w:val="center"/>
              <w:rPr>
                <w:rFonts w:hint="default" w:eastAsia="仿宋_GB2312" w:cs="仿宋_GB2312"/>
                <w:b w:val="0"/>
                <w:bCs w:val="0"/>
                <w:i w:val="0"/>
                <w:iCs w:val="0"/>
                <w:color w:val="000000"/>
                <w:kern w:val="0"/>
                <w:sz w:val="18"/>
                <w:szCs w:val="18"/>
                <w:u w:val="none"/>
                <w:lang w:val="en-US" w:eastAsia="zh-CN" w:bidi="ar"/>
              </w:rPr>
            </w:pPr>
            <w:r>
              <w:rPr>
                <w:rFonts w:hint="eastAsia" w:ascii="Times New Roman" w:hAnsi="Times New Roman" w:eastAsia="仿宋_GB2312" w:cs="仿宋_GB2312"/>
                <w:b w:val="0"/>
                <w:bCs w:val="0"/>
                <w:i w:val="0"/>
                <w:iCs w:val="0"/>
                <w:color w:val="000000"/>
                <w:kern w:val="0"/>
                <w:sz w:val="18"/>
                <w:szCs w:val="18"/>
                <w:u w:val="none"/>
                <w:lang w:val="en-US" w:eastAsia="zh-CN" w:bidi="ar"/>
              </w:rPr>
              <w:t>食用菌</w:t>
            </w:r>
            <w:r>
              <w:rPr>
                <w:rFonts w:hint="eastAsia" w:eastAsia="仿宋_GB2312" w:cs="仿宋_GB2312"/>
                <w:b w:val="0"/>
                <w:bCs w:val="0"/>
                <w:i w:val="0"/>
                <w:iCs w:val="0"/>
                <w:color w:val="000000"/>
                <w:kern w:val="0"/>
                <w:sz w:val="18"/>
                <w:szCs w:val="18"/>
                <w:u w:val="none"/>
                <w:lang w:val="en-US" w:eastAsia="zh-CN" w:bidi="ar"/>
              </w:rPr>
              <w:t>保鲜及加工技术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79E50A9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39C8FF5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5032681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322922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D29FC9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C8EAD3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6BD54E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B5315E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026FD48">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027434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3D1C562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2AC942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686852B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农产品检测技术</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F70CD9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246CCD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6AB5452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6D46470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686A51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5E35C6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7BBF71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4677E9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0EF5BBB">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7C72C8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0EBF143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253E13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0DC0CC3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食品新产品开发</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7DACCE1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0064F6E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24F7238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444DB6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9F13F7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C74FD2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7E0EF9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ED4EEF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8614DB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F92F1B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5FC20EC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006D63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7B81CDA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sz w:val="18"/>
                <w:szCs w:val="18"/>
                <w:u w:val="none"/>
              </w:rPr>
              <w:t>中国茶艺及茶文化</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6A869CF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20B7282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7C787DA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5E3B89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956BC97">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A11680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A685E12">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332EED69">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28A3457C">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FAD191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12CE60DE">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r w14:paraId="7D99D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blHeader/>
          <w:jc w:val="center"/>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090462EF">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农产品营销</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2EB1EEE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72" w:type="pct"/>
            <w:tcBorders>
              <w:top w:val="single" w:color="auto" w:sz="4" w:space="0"/>
              <w:left w:val="single" w:color="auto" w:sz="4" w:space="0"/>
              <w:bottom w:val="single" w:color="auto" w:sz="4" w:space="0"/>
              <w:right w:val="single" w:color="auto" w:sz="4" w:space="0"/>
            </w:tcBorders>
            <w:shd w:val="clear" w:color="auto" w:fill="auto"/>
            <w:vAlign w:val="center"/>
          </w:tcPr>
          <w:p w14:paraId="20920BC1">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7211C876">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50F512EA">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0E481A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4278010">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0AC6DC9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11354685">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4E998BED">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14:paraId="72B406B3">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c>
          <w:tcPr>
            <w:tcW w:w="367" w:type="pct"/>
            <w:tcBorders>
              <w:top w:val="single" w:color="auto" w:sz="4" w:space="0"/>
              <w:left w:val="single" w:color="auto" w:sz="4" w:space="0"/>
              <w:bottom w:val="single" w:color="auto" w:sz="4" w:space="0"/>
              <w:right w:val="single" w:color="auto" w:sz="4" w:space="0"/>
            </w:tcBorders>
            <w:shd w:val="clear" w:color="auto" w:fill="auto"/>
            <w:vAlign w:val="center"/>
          </w:tcPr>
          <w:p w14:paraId="448E92F4">
            <w:pPr>
              <w:keepNext/>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w:t>
            </w:r>
          </w:p>
        </w:tc>
      </w:tr>
    </w:tbl>
    <w:p w14:paraId="626FA23B">
      <w:pPr>
        <w:rPr>
          <w:rFonts w:hint="eastAsia" w:ascii="Times New Roman" w:hAnsi="Times New Roman" w:eastAsia="仿宋_GB2312"/>
          <w:kern w:val="0"/>
          <w:sz w:val="32"/>
          <w:szCs w:val="32"/>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12" w:charSpace="0"/>
        </w:sectPr>
      </w:pPr>
    </w:p>
    <w:p w14:paraId="7F079DA8">
      <w:pPr>
        <w:rPr>
          <w:rFonts w:ascii="Times New Roman" w:hAnsi="Times New Roman" w:eastAsia="仿宋_GB2312"/>
          <w:kern w:val="0"/>
          <w:sz w:val="32"/>
          <w:szCs w:val="32"/>
        </w:rPr>
      </w:pPr>
      <w:r>
        <w:rPr>
          <w:rFonts w:hint="eastAsia" w:ascii="Times New Roman" w:hAnsi="Times New Roman" w:eastAsia="仿宋_GB2312"/>
          <w:kern w:val="0"/>
          <w:sz w:val="32"/>
          <w:szCs w:val="32"/>
        </w:rPr>
        <w:t>（1）专业（技能）课程设置</w:t>
      </w:r>
    </w:p>
    <w:p w14:paraId="638CF1B2">
      <w:pPr>
        <w:keepNext w:val="0"/>
        <w:keepLines w:val="0"/>
        <w:pageBreakBefore w:val="0"/>
        <w:widowControl/>
        <w:kinsoku/>
        <w:wordWrap/>
        <w:overflowPunct/>
        <w:topLinePunct w:val="0"/>
        <w:autoSpaceDE/>
        <w:autoSpaceDN/>
        <w:bidi w:val="0"/>
        <w:adjustRightInd w:val="0"/>
        <w:snapToGrid w:val="0"/>
        <w:spacing w:line="650" w:lineRule="exact"/>
        <w:ind w:firstLine="640" w:firstLineChars="200"/>
        <w:textAlignment w:val="center"/>
        <w:rPr>
          <w:rFonts w:hint="eastAsia" w:eastAsia="仿宋_GB2312"/>
          <w:kern w:val="0"/>
          <w:sz w:val="32"/>
          <w:szCs w:val="32"/>
        </w:rPr>
      </w:pPr>
      <w:r>
        <w:rPr>
          <w:rFonts w:hint="eastAsia" w:eastAsia="仿宋_GB2312"/>
          <w:kern w:val="0"/>
          <w:sz w:val="32"/>
          <w:szCs w:val="32"/>
        </w:rPr>
        <w:t>专业基础课程：食品原料学、食品化学、食品生物化学、农产品法规与标准、食品微生物基础、食品仪器分析、食品理化分析技术</w:t>
      </w:r>
      <w:r>
        <w:rPr>
          <w:rFonts w:hint="eastAsia" w:eastAsia="仿宋_GB2312"/>
          <w:kern w:val="0"/>
          <w:sz w:val="32"/>
          <w:szCs w:val="32"/>
          <w:lang w:val="en-US" w:eastAsia="zh-CN"/>
        </w:rPr>
        <w:t>等</w:t>
      </w:r>
      <w:r>
        <w:rPr>
          <w:rFonts w:hint="eastAsia" w:eastAsia="仿宋_GB2312"/>
          <w:kern w:val="0"/>
          <w:sz w:val="32"/>
          <w:szCs w:val="32"/>
        </w:rPr>
        <w:t>；</w:t>
      </w:r>
    </w:p>
    <w:p w14:paraId="0A202600">
      <w:pPr>
        <w:keepNext w:val="0"/>
        <w:keepLines w:val="0"/>
        <w:pageBreakBefore w:val="0"/>
        <w:widowControl/>
        <w:kinsoku/>
        <w:wordWrap/>
        <w:overflowPunct/>
        <w:topLinePunct w:val="0"/>
        <w:autoSpaceDE/>
        <w:autoSpaceDN/>
        <w:bidi w:val="0"/>
        <w:adjustRightInd w:val="0"/>
        <w:snapToGrid w:val="0"/>
        <w:spacing w:line="650" w:lineRule="exact"/>
        <w:ind w:firstLine="640" w:firstLineChars="200"/>
        <w:textAlignment w:val="center"/>
        <w:rPr>
          <w:rFonts w:hint="eastAsia" w:eastAsia="仿宋_GB2312"/>
          <w:kern w:val="0"/>
          <w:sz w:val="32"/>
          <w:szCs w:val="32"/>
          <w:lang w:eastAsia="zh-CN"/>
        </w:rPr>
      </w:pPr>
      <w:r>
        <w:rPr>
          <w:rFonts w:hint="eastAsia" w:eastAsia="仿宋_GB2312"/>
          <w:kern w:val="0"/>
          <w:sz w:val="32"/>
          <w:szCs w:val="32"/>
        </w:rPr>
        <w:t>专业核心课程：食品新产品开发、园艺产品贮藏与加工、食品发酵技术、食品微生物检验技术、畜产品加工技术、粮油加工技术、种子检验检测、农产品储藏与保鲜技术、食品添加剂、农产品质量安全与控制技术等</w:t>
      </w:r>
      <w:r>
        <w:rPr>
          <w:rFonts w:hint="eastAsia" w:eastAsia="仿宋_GB2312"/>
          <w:kern w:val="0"/>
          <w:sz w:val="32"/>
          <w:szCs w:val="32"/>
          <w:lang w:eastAsia="zh-CN"/>
        </w:rPr>
        <w:t>；</w:t>
      </w:r>
    </w:p>
    <w:p w14:paraId="7F36256E">
      <w:pPr>
        <w:keepNext w:val="0"/>
        <w:keepLines w:val="0"/>
        <w:pageBreakBefore w:val="0"/>
        <w:widowControl/>
        <w:kinsoku/>
        <w:wordWrap/>
        <w:overflowPunct/>
        <w:topLinePunct w:val="0"/>
        <w:autoSpaceDE/>
        <w:autoSpaceDN/>
        <w:bidi w:val="0"/>
        <w:adjustRightInd w:val="0"/>
        <w:snapToGrid w:val="0"/>
        <w:spacing w:line="650" w:lineRule="exact"/>
        <w:ind w:firstLine="640" w:firstLineChars="200"/>
        <w:textAlignment w:val="center"/>
        <w:rPr>
          <w:rFonts w:hint="eastAsia" w:eastAsia="仿宋_GB2312"/>
          <w:kern w:val="0"/>
          <w:sz w:val="32"/>
          <w:szCs w:val="32"/>
          <w:lang w:eastAsia="zh-CN"/>
        </w:rPr>
      </w:pPr>
      <w:r>
        <w:rPr>
          <w:rFonts w:hint="eastAsia" w:eastAsia="仿宋_GB2312"/>
          <w:kern w:val="0"/>
          <w:sz w:val="32"/>
          <w:szCs w:val="32"/>
          <w:lang w:val="en-US" w:eastAsia="zh-CN"/>
        </w:rPr>
        <w:tab/>
      </w:r>
      <w:r>
        <w:rPr>
          <w:rFonts w:hint="eastAsia" w:eastAsia="仿宋_GB2312"/>
          <w:kern w:val="0"/>
          <w:sz w:val="32"/>
          <w:szCs w:val="32"/>
        </w:rPr>
        <w:t>专业选修课程：农产品营销、烘焙加工技术、植物学、食品试验设计与统计分析、农产品快速检测技术、食用菌保鲜及加工技术、功能性食品开发与应用、农产品包装技术、葡萄酒品鉴、中华饮食文化、中国茶艺及茶文化等课程</w:t>
      </w:r>
      <w:r>
        <w:rPr>
          <w:rFonts w:hint="eastAsia" w:eastAsia="仿宋_GB2312"/>
          <w:kern w:val="0"/>
          <w:sz w:val="32"/>
          <w:szCs w:val="32"/>
          <w:lang w:eastAsia="zh-CN"/>
        </w:rPr>
        <w:t>。</w:t>
      </w:r>
    </w:p>
    <w:p w14:paraId="4A525F24">
      <w:pPr>
        <w:pStyle w:val="28"/>
        <w:spacing w:line="360" w:lineRule="auto"/>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（2）专业基础课程和专业核心课程典型工作任务描述和主要教学内容与要求</w:t>
      </w:r>
      <w:r>
        <w:rPr>
          <w:rFonts w:hint="eastAsia" w:ascii="Times New Roman" w:hAnsi="Times New Roman" w:eastAsia="仿宋_GB2312"/>
          <w:kern w:val="0"/>
          <w:sz w:val="32"/>
          <w:szCs w:val="32"/>
          <w:lang w:eastAsia="zh-CN"/>
        </w:rPr>
        <w:t>。</w:t>
      </w:r>
      <w:r>
        <w:rPr>
          <w:rFonts w:hint="eastAsia" w:ascii="Times New Roman" w:hAnsi="Times New Roman" w:eastAsia="仿宋_GB2312"/>
          <w:kern w:val="0"/>
          <w:sz w:val="32"/>
          <w:szCs w:val="32"/>
          <w:lang w:val="en-US" w:eastAsia="zh-CN"/>
        </w:rPr>
        <w:t>详</w:t>
      </w:r>
      <w:r>
        <w:rPr>
          <w:rFonts w:hint="eastAsia" w:ascii="Times New Roman" w:hAnsi="Times New Roman" w:eastAsia="仿宋_GB2312"/>
          <w:kern w:val="0"/>
          <w:sz w:val="32"/>
          <w:szCs w:val="32"/>
        </w:rPr>
        <w:t>见表5。</w:t>
      </w:r>
    </w:p>
    <w:p w14:paraId="39E292CE">
      <w:pPr>
        <w:spacing w:line="420" w:lineRule="exact"/>
        <w:jc w:val="center"/>
        <w:rPr>
          <w:rFonts w:hint="eastAsia" w:eastAsia="仿宋_GB2312"/>
          <w:szCs w:val="21"/>
        </w:rPr>
      </w:pPr>
      <w:r>
        <w:rPr>
          <w:rFonts w:hint="eastAsia" w:eastAsia="仿宋_GB2312"/>
          <w:szCs w:val="21"/>
        </w:rPr>
        <w:t>表5  专业基础课程、专业核心课程一览表</w:t>
      </w:r>
    </w:p>
    <w:tbl>
      <w:tblPr>
        <w:tblStyle w:val="16"/>
        <w:tblW w:w="87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7"/>
        <w:gridCol w:w="1150"/>
        <w:gridCol w:w="2908"/>
        <w:gridCol w:w="2739"/>
        <w:gridCol w:w="823"/>
      </w:tblGrid>
      <w:tr w14:paraId="3952E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 w:hRule="atLeast"/>
          <w:tblHeader/>
          <w:jc w:val="center"/>
        </w:trPr>
        <w:tc>
          <w:tcPr>
            <w:tcW w:w="1137" w:type="dxa"/>
            <w:vAlign w:val="center"/>
          </w:tcPr>
          <w:p w14:paraId="030289C7">
            <w:pPr>
              <w:keepNext w:val="0"/>
              <w:keepLines w:val="0"/>
              <w:pageBreakBefore w:val="0"/>
              <w:widowControl w:val="0"/>
              <w:kinsoku/>
              <w:wordWrap/>
              <w:overflowPunct/>
              <w:topLinePunct w:val="0"/>
              <w:autoSpaceDE/>
              <w:autoSpaceDN/>
              <w:bidi w:val="0"/>
              <w:adjustRightInd/>
              <w:snapToGrid w:val="0"/>
              <w:spacing w:before="120" w:after="120" w:line="200" w:lineRule="exact"/>
              <w:ind w:left="105" w:leftChars="50" w:right="105" w:rightChars="50" w:firstLine="0" w:firstLineChars="0"/>
              <w:jc w:val="center"/>
              <w:textAlignment w:val="auto"/>
              <w:rPr>
                <w:rFonts w:hint="eastAsia" w:ascii="Times New Roman" w:hAnsi="Times New Roman" w:eastAsia="仿宋_GB2312" w:cs="仿宋_GB2312"/>
                <w:b/>
                <w:bCs/>
                <w:sz w:val="18"/>
                <w:szCs w:val="18"/>
                <w:lang w:val="en-US" w:eastAsia="zh-CN"/>
              </w:rPr>
            </w:pPr>
            <w:r>
              <w:rPr>
                <w:rFonts w:hint="eastAsia" w:ascii="Times New Roman" w:hAnsi="Times New Roman" w:eastAsia="仿宋_GB2312" w:cs="仿宋_GB2312"/>
                <w:b/>
                <w:bCs/>
                <w:sz w:val="18"/>
                <w:szCs w:val="18"/>
                <w:lang w:val="en-US" w:eastAsia="zh-CN"/>
              </w:rPr>
              <w:t>课程</w:t>
            </w:r>
          </w:p>
          <w:p w14:paraId="3EEB81F7">
            <w:pPr>
              <w:keepNext w:val="0"/>
              <w:keepLines w:val="0"/>
              <w:pageBreakBefore w:val="0"/>
              <w:widowControl w:val="0"/>
              <w:kinsoku/>
              <w:wordWrap/>
              <w:overflowPunct/>
              <w:topLinePunct w:val="0"/>
              <w:autoSpaceDE/>
              <w:autoSpaceDN/>
              <w:bidi w:val="0"/>
              <w:adjustRightInd/>
              <w:snapToGrid w:val="0"/>
              <w:spacing w:before="120" w:after="120" w:line="200" w:lineRule="exact"/>
              <w:ind w:left="105" w:leftChars="50" w:right="105" w:rightChars="50" w:firstLine="0" w:firstLineChars="0"/>
              <w:jc w:val="center"/>
              <w:textAlignment w:val="auto"/>
              <w:rPr>
                <w:rFonts w:hint="eastAsia" w:ascii="Times New Roman" w:hAnsi="Times New Roman" w:eastAsia="仿宋_GB2312" w:cs="仿宋_GB2312"/>
                <w:b/>
                <w:bCs/>
                <w:sz w:val="18"/>
                <w:szCs w:val="18"/>
                <w:lang w:val="en-US" w:eastAsia="zh-CN"/>
              </w:rPr>
            </w:pPr>
            <w:r>
              <w:rPr>
                <w:rFonts w:hint="eastAsia" w:ascii="Times New Roman" w:hAnsi="Times New Roman" w:eastAsia="仿宋_GB2312" w:cs="仿宋_GB2312"/>
                <w:b/>
                <w:bCs/>
                <w:sz w:val="18"/>
                <w:szCs w:val="18"/>
                <w:lang w:val="en-US" w:eastAsia="zh-CN"/>
              </w:rPr>
              <w:t>代码</w:t>
            </w:r>
          </w:p>
        </w:tc>
        <w:tc>
          <w:tcPr>
            <w:tcW w:w="1150" w:type="dxa"/>
            <w:vAlign w:val="center"/>
          </w:tcPr>
          <w:p w14:paraId="3DDB9392">
            <w:pPr>
              <w:keepNext w:val="0"/>
              <w:keepLines w:val="0"/>
              <w:pageBreakBefore w:val="0"/>
              <w:widowControl w:val="0"/>
              <w:kinsoku/>
              <w:wordWrap/>
              <w:overflowPunct/>
              <w:topLinePunct w:val="0"/>
              <w:autoSpaceDE/>
              <w:autoSpaceDN/>
              <w:bidi w:val="0"/>
              <w:adjustRightInd/>
              <w:snapToGrid w:val="0"/>
              <w:spacing w:before="120" w:after="120" w:line="200" w:lineRule="exact"/>
              <w:ind w:left="105" w:leftChars="50" w:right="105" w:rightChars="50" w:firstLine="0" w:firstLineChars="0"/>
              <w:jc w:val="center"/>
              <w:textAlignment w:val="auto"/>
              <w:rPr>
                <w:rFonts w:hint="eastAsia" w:ascii="Times New Roman" w:hAnsi="Times New Roman" w:eastAsia="仿宋_GB2312" w:cs="仿宋_GB2312"/>
                <w:b/>
                <w:bCs/>
                <w:sz w:val="18"/>
                <w:szCs w:val="18"/>
                <w:lang w:val="en-US" w:eastAsia="zh-CN"/>
              </w:rPr>
            </w:pPr>
            <w:r>
              <w:rPr>
                <w:rFonts w:hint="eastAsia" w:ascii="Times New Roman" w:hAnsi="Times New Roman" w:eastAsia="仿宋_GB2312" w:cs="仿宋_GB2312"/>
                <w:b/>
                <w:bCs/>
                <w:sz w:val="18"/>
                <w:szCs w:val="18"/>
                <w:lang w:val="en-US" w:eastAsia="zh-CN"/>
              </w:rPr>
              <w:t>课程</w:t>
            </w:r>
          </w:p>
          <w:p w14:paraId="6757BADA">
            <w:pPr>
              <w:keepNext w:val="0"/>
              <w:keepLines w:val="0"/>
              <w:pageBreakBefore w:val="0"/>
              <w:widowControl w:val="0"/>
              <w:kinsoku/>
              <w:wordWrap/>
              <w:overflowPunct/>
              <w:topLinePunct w:val="0"/>
              <w:autoSpaceDE/>
              <w:autoSpaceDN/>
              <w:bidi w:val="0"/>
              <w:adjustRightInd/>
              <w:snapToGrid w:val="0"/>
              <w:spacing w:before="120" w:after="120" w:line="200" w:lineRule="exact"/>
              <w:ind w:left="105" w:leftChars="50" w:right="105" w:rightChars="50" w:firstLine="0" w:firstLineChars="0"/>
              <w:jc w:val="center"/>
              <w:textAlignment w:val="auto"/>
              <w:rPr>
                <w:rFonts w:hint="eastAsia" w:ascii="Times New Roman" w:hAnsi="Times New Roman" w:eastAsia="仿宋_GB2312" w:cs="仿宋_GB2312"/>
                <w:b/>
                <w:bCs/>
                <w:sz w:val="18"/>
                <w:szCs w:val="18"/>
                <w:lang w:val="en-US" w:eastAsia="zh-CN"/>
              </w:rPr>
            </w:pPr>
            <w:r>
              <w:rPr>
                <w:rFonts w:hint="eastAsia" w:ascii="Times New Roman" w:hAnsi="Times New Roman" w:eastAsia="仿宋_GB2312" w:cs="仿宋_GB2312"/>
                <w:b/>
                <w:bCs/>
                <w:sz w:val="18"/>
                <w:szCs w:val="18"/>
                <w:lang w:val="en-US" w:eastAsia="zh-CN"/>
              </w:rPr>
              <w:t>名称</w:t>
            </w:r>
          </w:p>
        </w:tc>
        <w:tc>
          <w:tcPr>
            <w:tcW w:w="2908" w:type="dxa"/>
            <w:vAlign w:val="top"/>
          </w:tcPr>
          <w:p w14:paraId="7DC26B09">
            <w:pPr>
              <w:pStyle w:val="45"/>
              <w:spacing w:before="234" w:line="220" w:lineRule="auto"/>
              <w:ind w:left="276" w:leftChars="0"/>
              <w:jc w:val="center"/>
              <w:rPr>
                <w:rFonts w:hint="eastAsia" w:ascii="Times New Roman" w:hAnsi="Times New Roman" w:eastAsia="仿宋_GB2312" w:cs="仿宋_GB2312"/>
                <w:b/>
                <w:bCs/>
                <w:sz w:val="18"/>
                <w:szCs w:val="18"/>
              </w:rPr>
            </w:pPr>
            <w:r>
              <w:rPr>
                <w:rFonts w:hint="eastAsia" w:ascii="Times New Roman" w:hAnsi="Times New Roman" w:eastAsia="仿宋_GB2312" w:cs="仿宋_GB2312"/>
                <w:b/>
                <w:kern w:val="2"/>
                <w:sz w:val="18"/>
                <w:szCs w:val="18"/>
                <w:lang w:val="en-US" w:eastAsia="zh-CN" w:bidi="ar-SA"/>
              </w:rPr>
              <w:t>典型工作任务描述</w:t>
            </w:r>
          </w:p>
        </w:tc>
        <w:tc>
          <w:tcPr>
            <w:tcW w:w="2739" w:type="dxa"/>
            <w:vAlign w:val="top"/>
          </w:tcPr>
          <w:p w14:paraId="1EFDD3BD">
            <w:pPr>
              <w:pStyle w:val="45"/>
              <w:spacing w:before="234" w:line="220" w:lineRule="auto"/>
              <w:jc w:val="center"/>
              <w:rPr>
                <w:rFonts w:hint="eastAsia" w:ascii="Times New Roman" w:hAnsi="Times New Roman" w:eastAsia="仿宋_GB2312" w:cs="仿宋_GB2312"/>
                <w:b/>
                <w:bCs/>
                <w:sz w:val="18"/>
                <w:szCs w:val="18"/>
              </w:rPr>
            </w:pPr>
            <w:r>
              <w:rPr>
                <w:rFonts w:hint="eastAsia" w:ascii="Times New Roman" w:hAnsi="Times New Roman" w:eastAsia="仿宋_GB2312" w:cs="仿宋_GB2312"/>
                <w:b/>
                <w:kern w:val="2"/>
                <w:sz w:val="18"/>
                <w:szCs w:val="18"/>
                <w:lang w:val="en-US" w:eastAsia="zh-CN" w:bidi="ar-SA"/>
              </w:rPr>
              <w:t>主要教学内容与要求</w:t>
            </w:r>
          </w:p>
        </w:tc>
        <w:tc>
          <w:tcPr>
            <w:tcW w:w="823" w:type="dxa"/>
            <w:vAlign w:val="center"/>
          </w:tcPr>
          <w:p w14:paraId="08028785">
            <w:pPr>
              <w:keepNext w:val="0"/>
              <w:keepLines w:val="0"/>
              <w:pageBreakBefore w:val="0"/>
              <w:widowControl w:val="0"/>
              <w:kinsoku/>
              <w:wordWrap/>
              <w:overflowPunct/>
              <w:topLinePunct w:val="0"/>
              <w:autoSpaceDE/>
              <w:autoSpaceDN/>
              <w:bidi w:val="0"/>
              <w:adjustRightInd/>
              <w:snapToGrid w:val="0"/>
              <w:spacing w:before="120" w:after="120" w:line="200" w:lineRule="exact"/>
              <w:ind w:left="105" w:leftChars="50" w:right="105" w:rightChars="50" w:firstLine="0" w:firstLineChars="0"/>
              <w:jc w:val="center"/>
              <w:textAlignment w:val="auto"/>
              <w:rPr>
                <w:rFonts w:hint="eastAsia" w:ascii="Times New Roman" w:hAnsi="Times New Roman" w:eastAsia="仿宋_GB2312" w:cs="仿宋_GB2312"/>
                <w:b/>
                <w:bCs/>
                <w:sz w:val="18"/>
                <w:szCs w:val="18"/>
              </w:rPr>
            </w:pPr>
            <w:r>
              <w:rPr>
                <w:rFonts w:hint="eastAsia" w:ascii="Times New Roman" w:hAnsi="Times New Roman" w:eastAsia="仿宋_GB2312" w:cs="仿宋_GB2312"/>
                <w:b/>
                <w:bCs/>
                <w:sz w:val="18"/>
                <w:szCs w:val="18"/>
                <w:lang w:val="en-US" w:eastAsia="zh-CN"/>
              </w:rPr>
              <w:t>学时</w:t>
            </w:r>
          </w:p>
        </w:tc>
      </w:tr>
      <w:tr w14:paraId="32482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0" w:hRule="atLeast"/>
          <w:jc w:val="center"/>
        </w:trPr>
        <w:tc>
          <w:tcPr>
            <w:tcW w:w="1137" w:type="dxa"/>
            <w:shd w:val="clear" w:color="auto" w:fill="auto"/>
            <w:vAlign w:val="center"/>
          </w:tcPr>
          <w:p w14:paraId="03BAE6E4">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405101</w:t>
            </w:r>
          </w:p>
        </w:tc>
        <w:tc>
          <w:tcPr>
            <w:tcW w:w="1150" w:type="dxa"/>
            <w:shd w:val="clear" w:color="auto" w:fill="auto"/>
            <w:vAlign w:val="center"/>
          </w:tcPr>
          <w:p w14:paraId="3C48D6A1">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食品原料学</w:t>
            </w:r>
          </w:p>
        </w:tc>
        <w:tc>
          <w:tcPr>
            <w:tcW w:w="2908" w:type="dxa"/>
            <w:shd w:val="clear" w:color="auto" w:fill="auto"/>
            <w:vAlign w:val="center"/>
          </w:tcPr>
          <w:p w14:paraId="39936B7C">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eastAsia="zh-CN"/>
              </w:rPr>
              <w:t xml:space="preserve">① 对农产品加工原料（粮油、果蔬、肉乳蛋等）进行挑选、分级、清洗、预处理和品质鉴别。② 掌握原料贮藏条件，合理贮藏、养护不同原料，防止变质损耗。③ 分析原料特性与加工适配性，为后续加工工艺选择提供依据。 </w:t>
            </w:r>
          </w:p>
        </w:tc>
        <w:tc>
          <w:tcPr>
            <w:tcW w:w="2739" w:type="dxa"/>
            <w:shd w:val="clear" w:color="auto" w:fill="auto"/>
            <w:vAlign w:val="center"/>
          </w:tcPr>
          <w:p w14:paraId="50976C4A">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eastAsia="zh-CN"/>
              </w:rPr>
              <w:t xml:space="preserve">① 掌握食品原料分类、理化特性和营养成分，了解其加工适应性。② 能对常见农产品加工原料进行品质鉴别、分级和预处理。③ 能根据原料特性制定贮藏养护方案，减少损耗。 </w:t>
            </w:r>
          </w:p>
        </w:tc>
        <w:tc>
          <w:tcPr>
            <w:tcW w:w="823" w:type="dxa"/>
            <w:shd w:val="clear" w:color="auto" w:fill="auto"/>
            <w:vAlign w:val="center"/>
          </w:tcPr>
          <w:p w14:paraId="70A09D32">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6BF1C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5" w:hRule="atLeast"/>
          <w:jc w:val="center"/>
        </w:trPr>
        <w:tc>
          <w:tcPr>
            <w:tcW w:w="1137" w:type="dxa"/>
            <w:shd w:val="clear" w:color="auto" w:fill="auto"/>
            <w:vAlign w:val="center"/>
          </w:tcPr>
          <w:p w14:paraId="5A3E5559">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405102</w:t>
            </w:r>
          </w:p>
        </w:tc>
        <w:tc>
          <w:tcPr>
            <w:tcW w:w="1150" w:type="dxa"/>
            <w:shd w:val="clear" w:color="auto" w:fill="auto"/>
            <w:vAlign w:val="center"/>
          </w:tcPr>
          <w:p w14:paraId="453F6935">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食品化学</w:t>
            </w:r>
          </w:p>
        </w:tc>
        <w:tc>
          <w:tcPr>
            <w:tcW w:w="2908" w:type="dxa"/>
            <w:shd w:val="clear" w:color="auto" w:fill="auto"/>
            <w:vAlign w:val="center"/>
          </w:tcPr>
          <w:p w14:paraId="70C90C98">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lang w:eastAsia="zh-CN"/>
              </w:rPr>
              <w:t xml:space="preserve">① 分析食品主要成分（水分、碳水化合物、脂质、蛋白质等）结构与性质。② 探究食品加工、贮藏时各成分化学变化及其对食品品质的影响。③ 运用食品化学知识解决加工中品质异常问题（如褐变、酸败）。 </w:t>
            </w:r>
          </w:p>
        </w:tc>
        <w:tc>
          <w:tcPr>
            <w:tcW w:w="2739" w:type="dxa"/>
            <w:shd w:val="clear" w:color="auto" w:fill="auto"/>
            <w:vAlign w:val="center"/>
          </w:tcPr>
          <w:p w14:paraId="6CA8F3C5">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掌握食品主要化学成分结构、性质及变化规律，理解食品化学基本原理。</w:t>
            </w:r>
            <w:r>
              <w:rPr>
                <w:rFonts w:hint="eastAsia" w:ascii="Times New Roman" w:hAnsi="Times New Roman" w:eastAsia="仿宋_GB2312" w:cs="仿宋_GB2312"/>
                <w:sz w:val="18"/>
                <w:szCs w:val="18"/>
                <w:lang w:eastAsia="zh-CN"/>
              </w:rPr>
              <w:t>② 能分析加工、贮藏中食品成分变化及对品质的影响。</w:t>
            </w:r>
            <w:r>
              <w:rPr>
                <w:rFonts w:hint="eastAsia" w:ascii="Times New Roman" w:hAnsi="Times New Roman" w:eastAsia="仿宋_GB2312" w:cs="仿宋_GB2312"/>
                <w:sz w:val="18"/>
                <w:szCs w:val="18"/>
              </w:rPr>
              <w:t xml:space="preserve">③ </w:t>
            </w:r>
            <w:r>
              <w:rPr>
                <w:rFonts w:hint="eastAsia" w:ascii="Times New Roman" w:hAnsi="Times New Roman" w:eastAsia="仿宋_GB2312" w:cs="仿宋_GB2312"/>
                <w:sz w:val="18"/>
                <w:szCs w:val="18"/>
                <w:lang w:eastAsia="zh-CN"/>
              </w:rPr>
              <w:t>能</w:t>
            </w:r>
            <w:r>
              <w:rPr>
                <w:rFonts w:hint="eastAsia" w:ascii="Times New Roman" w:hAnsi="Times New Roman" w:eastAsia="仿宋_GB2312" w:cs="仿宋_GB2312"/>
                <w:sz w:val="18"/>
                <w:szCs w:val="18"/>
              </w:rPr>
              <w:t>运用食品化学知识指导加工工艺优化，改善食品品质</w:t>
            </w:r>
            <w:r>
              <w:rPr>
                <w:rFonts w:hint="eastAsia" w:ascii="Times New Roman" w:hAnsi="Times New Roman" w:eastAsia="仿宋_GB2312" w:cs="仿宋_GB2312"/>
                <w:sz w:val="18"/>
                <w:szCs w:val="18"/>
                <w:lang w:eastAsia="zh-CN"/>
              </w:rPr>
              <w:t>。</w:t>
            </w:r>
          </w:p>
        </w:tc>
        <w:tc>
          <w:tcPr>
            <w:tcW w:w="823" w:type="dxa"/>
            <w:shd w:val="clear" w:color="auto" w:fill="auto"/>
            <w:vAlign w:val="center"/>
          </w:tcPr>
          <w:p w14:paraId="76D2FB0B">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44E3A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5" w:hRule="atLeast"/>
          <w:jc w:val="center"/>
        </w:trPr>
        <w:tc>
          <w:tcPr>
            <w:tcW w:w="1137" w:type="dxa"/>
            <w:shd w:val="clear" w:color="auto" w:fill="auto"/>
            <w:vAlign w:val="center"/>
          </w:tcPr>
          <w:p w14:paraId="4EB93AAD">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405103</w:t>
            </w:r>
          </w:p>
        </w:tc>
        <w:tc>
          <w:tcPr>
            <w:tcW w:w="1150" w:type="dxa"/>
            <w:shd w:val="clear" w:color="auto" w:fill="auto"/>
            <w:vAlign w:val="center"/>
          </w:tcPr>
          <w:p w14:paraId="38C3136A">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食品生物化学</w:t>
            </w:r>
          </w:p>
        </w:tc>
        <w:tc>
          <w:tcPr>
            <w:tcW w:w="2908" w:type="dxa"/>
            <w:shd w:val="clear" w:color="auto" w:fill="auto"/>
            <w:vAlign w:val="center"/>
          </w:tcPr>
          <w:p w14:paraId="193135D9">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观察食品中酶的催化作用，掌握酶在农产品加工中的应用方法。② 分析农产品加工中糖类、蛋白质、脂质的代谢过程及生化反应机制。③ 探究微生物代谢与食品加工（发酵、腐败）的关系</w:t>
            </w:r>
          </w:p>
        </w:tc>
        <w:tc>
          <w:tcPr>
            <w:tcW w:w="2739" w:type="dxa"/>
            <w:shd w:val="clear" w:color="auto" w:fill="auto"/>
            <w:vAlign w:val="center"/>
          </w:tcPr>
          <w:p w14:paraId="34314032">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掌握生物化学基本理论，理解酶的特性及作用机制，熟悉物质代谢规律。② 能够运用生化知识解释农产品加工中的生化现象，调控酶促反应。③ 了解微生物代谢产物对食品品质的影响，为食品加工提供理论支撑</w:t>
            </w:r>
          </w:p>
        </w:tc>
        <w:tc>
          <w:tcPr>
            <w:tcW w:w="823" w:type="dxa"/>
            <w:shd w:val="clear" w:color="auto" w:fill="auto"/>
            <w:vAlign w:val="center"/>
          </w:tcPr>
          <w:p w14:paraId="01E6FF70">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342C1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5B1E42E5">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405104</w:t>
            </w:r>
          </w:p>
        </w:tc>
        <w:tc>
          <w:tcPr>
            <w:tcW w:w="1150" w:type="dxa"/>
            <w:shd w:val="clear" w:color="auto" w:fill="auto"/>
            <w:vAlign w:val="center"/>
          </w:tcPr>
          <w:p w14:paraId="716BC4D5">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农产品法规与标准</w:t>
            </w:r>
          </w:p>
        </w:tc>
        <w:tc>
          <w:tcPr>
            <w:tcW w:w="2908" w:type="dxa"/>
            <w:shd w:val="clear" w:color="auto" w:fill="auto"/>
            <w:vAlign w:val="center"/>
          </w:tcPr>
          <w:p w14:paraId="1039AA8E">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查阅、解读农产品加工、质量检测相关国家法规、行业标准及地方标准。② 按照标准要求规范农产品加工、检测及包装标识行为。③ 协助企业落实标准，规避违规风险，保障农产品质量安全</w:t>
            </w:r>
          </w:p>
        </w:tc>
        <w:tc>
          <w:tcPr>
            <w:tcW w:w="2739" w:type="dxa"/>
            <w:shd w:val="clear" w:color="auto" w:fill="auto"/>
            <w:vAlign w:val="center"/>
          </w:tcPr>
          <w:p w14:paraId="414BA63E">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掌握农产品质量安全相关法律法规、加工与检测行业标准核心要求。② 能够准确解读并应用相关标准，规范加工、检测及标识流程。③ 具备协助企业建立标准实施体系、规避合规风险的基础能力</w:t>
            </w:r>
          </w:p>
        </w:tc>
        <w:tc>
          <w:tcPr>
            <w:tcW w:w="823" w:type="dxa"/>
            <w:shd w:val="clear" w:color="auto" w:fill="auto"/>
            <w:vAlign w:val="center"/>
          </w:tcPr>
          <w:p w14:paraId="46149D09">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34C19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6D93C625">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405105</w:t>
            </w:r>
          </w:p>
        </w:tc>
        <w:tc>
          <w:tcPr>
            <w:tcW w:w="1150" w:type="dxa"/>
            <w:shd w:val="clear" w:color="auto" w:fill="auto"/>
            <w:vAlign w:val="center"/>
          </w:tcPr>
          <w:p w14:paraId="587E3DF3">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食品微生物基础</w:t>
            </w:r>
          </w:p>
        </w:tc>
        <w:tc>
          <w:tcPr>
            <w:tcW w:w="2908" w:type="dxa"/>
            <w:shd w:val="clear" w:color="auto" w:fill="auto"/>
            <w:vAlign w:val="center"/>
          </w:tcPr>
          <w:p w14:paraId="1DF00AC9">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观察、识别常见食品微生物（细菌、霉菌、酵母菌）的形态特征。② 掌握微生物的培养、分离、纯化基本操作，控制微生物生长繁殖。③ 分析微生物在食品加工（发酵）及腐败变质中的作用及防控方法</w:t>
            </w:r>
          </w:p>
        </w:tc>
        <w:tc>
          <w:tcPr>
            <w:tcW w:w="2739" w:type="dxa"/>
            <w:shd w:val="clear" w:color="auto" w:fill="auto"/>
            <w:vAlign w:val="center"/>
          </w:tcPr>
          <w:p w14:paraId="6F79F55C">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掌握食品微生物的基本形态、生理特性及生长规律，熟悉微生物培养基础。② 能够规范完成微生物分离、纯化、培养等基础操作。③ 能够识别常见食品腐败微生物，制定基础防控措施</w:t>
            </w:r>
          </w:p>
        </w:tc>
        <w:tc>
          <w:tcPr>
            <w:tcW w:w="823" w:type="dxa"/>
            <w:shd w:val="clear" w:color="auto" w:fill="auto"/>
            <w:vAlign w:val="center"/>
          </w:tcPr>
          <w:p w14:paraId="534E5A52">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1B174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72649ED5">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405106</w:t>
            </w:r>
          </w:p>
        </w:tc>
        <w:tc>
          <w:tcPr>
            <w:tcW w:w="1150" w:type="dxa"/>
            <w:shd w:val="clear" w:color="auto" w:fill="auto"/>
            <w:vAlign w:val="center"/>
          </w:tcPr>
          <w:p w14:paraId="3D2193B5">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食品仪器分析</w:t>
            </w:r>
          </w:p>
        </w:tc>
        <w:tc>
          <w:tcPr>
            <w:tcW w:w="2908" w:type="dxa"/>
            <w:shd w:val="clear" w:color="auto" w:fill="auto"/>
            <w:vAlign w:val="center"/>
          </w:tcPr>
          <w:p w14:paraId="4E76762C">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熟悉食品检测常用仪器（色谱仪、光谱仪、质谱仪等）的基本结构与操作规范。② 运用仪器对农产品中有害物质、营养成分进行定性、定量检测。③ 维护、保养检测仪器，处理仪器操作过程中的简单故障</w:t>
            </w:r>
          </w:p>
        </w:tc>
        <w:tc>
          <w:tcPr>
            <w:tcW w:w="2739" w:type="dxa"/>
            <w:shd w:val="clear" w:color="auto" w:fill="auto"/>
            <w:vAlign w:val="center"/>
          </w:tcPr>
          <w:p w14:paraId="07EDC349">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掌握食品仪器分析的基本原理，熟悉常用检测仪器的结构与操作方法。② 能够规范操作常用检测仪器，完成农产品中相关成分的检测。③ 能够对仪器进行日常维护保养，处理简单操作故障</w:t>
            </w:r>
          </w:p>
        </w:tc>
        <w:tc>
          <w:tcPr>
            <w:tcW w:w="823" w:type="dxa"/>
            <w:shd w:val="clear" w:color="auto" w:fill="auto"/>
            <w:vAlign w:val="center"/>
          </w:tcPr>
          <w:p w14:paraId="43807610">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40991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52AC40DD">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405107</w:t>
            </w:r>
          </w:p>
        </w:tc>
        <w:tc>
          <w:tcPr>
            <w:tcW w:w="1150" w:type="dxa"/>
            <w:shd w:val="clear" w:color="auto" w:fill="auto"/>
            <w:vAlign w:val="center"/>
          </w:tcPr>
          <w:p w14:paraId="34E7B9A2">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食品理化分析技术</w:t>
            </w:r>
          </w:p>
        </w:tc>
        <w:tc>
          <w:tcPr>
            <w:tcW w:w="2908" w:type="dxa"/>
            <w:shd w:val="clear" w:color="auto" w:fill="auto"/>
            <w:vAlign w:val="center"/>
          </w:tcPr>
          <w:p w14:paraId="63493F19">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采用理化方法对农产品原料、半成品、成品的营养成分、理化指标进行检测。② 检测农产品中农药残留、兽药残留、重金属等有害物质含量。③ 记录、分析检测数据，出具规范的理化检测报告</w:t>
            </w:r>
          </w:p>
        </w:tc>
        <w:tc>
          <w:tcPr>
            <w:tcW w:w="2739" w:type="dxa"/>
            <w:shd w:val="clear" w:color="auto" w:fill="auto"/>
            <w:vAlign w:val="center"/>
          </w:tcPr>
          <w:p w14:paraId="7C2D518D">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掌握食品理化分析的基本原理与操作规范，熟悉各类检测方法。② 能够规范完成农产品营养成分、有害物质的理化检测操作。③ 能够准确记录、分析检测数据，出具符合标准的检测报告</w:t>
            </w:r>
          </w:p>
        </w:tc>
        <w:tc>
          <w:tcPr>
            <w:tcW w:w="823" w:type="dxa"/>
            <w:shd w:val="clear" w:color="auto" w:fill="auto"/>
            <w:vAlign w:val="center"/>
          </w:tcPr>
          <w:p w14:paraId="46AD0DA1">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7AE80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66DA3D99">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408201</w:t>
            </w:r>
          </w:p>
        </w:tc>
        <w:tc>
          <w:tcPr>
            <w:tcW w:w="1150" w:type="dxa"/>
            <w:shd w:val="clear" w:color="auto" w:fill="auto"/>
            <w:vAlign w:val="center"/>
          </w:tcPr>
          <w:p w14:paraId="2148A457">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食品新产品开发</w:t>
            </w:r>
          </w:p>
        </w:tc>
        <w:tc>
          <w:tcPr>
            <w:tcW w:w="2908" w:type="dxa"/>
            <w:shd w:val="clear" w:color="auto" w:fill="auto"/>
            <w:vAlign w:val="center"/>
          </w:tcPr>
          <w:p w14:paraId="7A870B5C">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调研农产品加工市场需求，确定新产品开发方向与定位。② 设计新产品配方、加工工艺，进行小试、中试实验优化工艺参数。③ 对新产品进行品质评价、安全性检测，制定新产品生产标准</w:t>
            </w:r>
          </w:p>
        </w:tc>
        <w:tc>
          <w:tcPr>
            <w:tcW w:w="2739" w:type="dxa"/>
            <w:shd w:val="clear" w:color="auto" w:fill="auto"/>
            <w:vAlign w:val="center"/>
          </w:tcPr>
          <w:p w14:paraId="34809395">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掌握食品新产品开发的基本流程与方法，了解市场调研技巧。② 能够结合市场需求设计新产品配方与加工工艺，优化工艺参数。③ 能够对新产品进行品质评价与安全性检测，制定生产标准</w:t>
            </w:r>
          </w:p>
        </w:tc>
        <w:tc>
          <w:tcPr>
            <w:tcW w:w="823" w:type="dxa"/>
            <w:shd w:val="clear" w:color="auto" w:fill="auto"/>
            <w:vAlign w:val="center"/>
          </w:tcPr>
          <w:p w14:paraId="536E63B5">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7E17B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3A9BBAF6">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408202</w:t>
            </w:r>
          </w:p>
        </w:tc>
        <w:tc>
          <w:tcPr>
            <w:tcW w:w="1150" w:type="dxa"/>
            <w:shd w:val="clear" w:color="auto" w:fill="auto"/>
            <w:vAlign w:val="center"/>
          </w:tcPr>
          <w:p w14:paraId="43339EE1">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园艺产品贮藏与加工</w:t>
            </w:r>
          </w:p>
        </w:tc>
        <w:tc>
          <w:tcPr>
            <w:tcW w:w="2908" w:type="dxa"/>
            <w:shd w:val="clear" w:color="auto" w:fill="auto"/>
            <w:vAlign w:val="center"/>
          </w:tcPr>
          <w:p w14:paraId="2A2772C9">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对园艺原料进行挑选、清洗、切分、热烫、护色等处理。② 采用糖制、干制、速冻、盐腌、榨汁、澄清、均质、浓缩、罐制、杀菌、包装等处理做成果蔬糖制品、果蔬干制品、果蔬速冻制品、果蔬腌制品、果蔬汁制品、果蔬罐制品、果蔬鲜切制品</w:t>
            </w:r>
          </w:p>
        </w:tc>
        <w:tc>
          <w:tcPr>
            <w:tcW w:w="2739" w:type="dxa"/>
            <w:shd w:val="clear" w:color="auto" w:fill="auto"/>
            <w:vAlign w:val="center"/>
          </w:tcPr>
          <w:p w14:paraId="1F2A1A95">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掌握园艺加工基础知识及加工工艺基本原理。② 能够对鲜切果蔬、蔬菜腌制品、果蔬糖制品、干制品、速冻制品、果蔬汁、果蔬罐头、花卉产品等进行加工、工艺进行改进、新产品研发。③ 能够进行品质评价及质量控制</w:t>
            </w:r>
          </w:p>
        </w:tc>
        <w:tc>
          <w:tcPr>
            <w:tcW w:w="823" w:type="dxa"/>
            <w:shd w:val="clear" w:color="auto" w:fill="auto"/>
            <w:vAlign w:val="center"/>
          </w:tcPr>
          <w:p w14:paraId="5CD6D1C0">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12CE1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7CB7D6F6">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408203</w:t>
            </w:r>
          </w:p>
        </w:tc>
        <w:tc>
          <w:tcPr>
            <w:tcW w:w="1150" w:type="dxa"/>
            <w:shd w:val="clear" w:color="auto" w:fill="auto"/>
            <w:vAlign w:val="center"/>
          </w:tcPr>
          <w:p w14:paraId="588FB925">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食品发酵技术</w:t>
            </w:r>
          </w:p>
        </w:tc>
        <w:tc>
          <w:tcPr>
            <w:tcW w:w="2908" w:type="dxa"/>
            <w:shd w:val="clear" w:color="auto" w:fill="auto"/>
            <w:vAlign w:val="center"/>
          </w:tcPr>
          <w:p w14:paraId="1D8BC2E7">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筛选、培养食品发酵常用微生物（酵母菌、乳酸菌等），控制发酵条件。② 采用发酵工艺加工酸奶、泡菜、果酒、腐乳等发酵食品，优化发酵参数。③ 检测发酵过程中品质指标，防控发酵食品腐败变质，进行品质控制</w:t>
            </w:r>
          </w:p>
        </w:tc>
        <w:tc>
          <w:tcPr>
            <w:tcW w:w="2739" w:type="dxa"/>
            <w:shd w:val="clear" w:color="auto" w:fill="auto"/>
            <w:vAlign w:val="center"/>
          </w:tcPr>
          <w:p w14:paraId="2D0FBB36">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掌握食品发酵的基本原理，熟悉常用发酵微生物的特性与培养方法。② 能够规范完成各类发酵食品的加工操作，优化发酵工艺参数。③ 能够对发酵过程进行品质监控，防控腐败变质，进行品质评价</w:t>
            </w:r>
          </w:p>
        </w:tc>
        <w:tc>
          <w:tcPr>
            <w:tcW w:w="823" w:type="dxa"/>
            <w:shd w:val="clear" w:color="auto" w:fill="auto"/>
            <w:vAlign w:val="center"/>
          </w:tcPr>
          <w:p w14:paraId="679EA643">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496AB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1EAAD572">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408204</w:t>
            </w:r>
          </w:p>
        </w:tc>
        <w:tc>
          <w:tcPr>
            <w:tcW w:w="1150" w:type="dxa"/>
            <w:shd w:val="clear" w:color="auto" w:fill="auto"/>
            <w:vAlign w:val="center"/>
          </w:tcPr>
          <w:p w14:paraId="626ADD82">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食品微生物检验技术</w:t>
            </w:r>
          </w:p>
        </w:tc>
        <w:tc>
          <w:tcPr>
            <w:tcW w:w="2908" w:type="dxa"/>
            <w:shd w:val="clear" w:color="auto" w:fill="auto"/>
            <w:vAlign w:val="center"/>
          </w:tcPr>
          <w:p w14:paraId="6D36A016">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采集农产品、食品样品，进行样品前处理、微生物分离与培养。② 检测食品中有害微生物（致病菌、霉菌毒素等）的种类与含量。③ 分析微生物污染来源，制定污染防控措施，出具微生物检测报告</w:t>
            </w:r>
          </w:p>
        </w:tc>
        <w:tc>
          <w:tcPr>
            <w:tcW w:w="2739" w:type="dxa"/>
            <w:shd w:val="clear" w:color="auto" w:fill="auto"/>
            <w:vAlign w:val="center"/>
          </w:tcPr>
          <w:p w14:paraId="00C713EF">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掌握食品微生物检验的基本原理与操作规范，熟悉微生物检测方法。② 能够规范完成样品采集、前处理及微生物分离、培养、检测操作。③ 能够分析微生物污染来源，制定防控措施，出具规范检测报告</w:t>
            </w:r>
          </w:p>
        </w:tc>
        <w:tc>
          <w:tcPr>
            <w:tcW w:w="823" w:type="dxa"/>
            <w:shd w:val="clear" w:color="auto" w:fill="auto"/>
            <w:vAlign w:val="center"/>
          </w:tcPr>
          <w:p w14:paraId="3BB267B3">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6EC1F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5C3C3506">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408205</w:t>
            </w:r>
          </w:p>
        </w:tc>
        <w:tc>
          <w:tcPr>
            <w:tcW w:w="1150" w:type="dxa"/>
            <w:shd w:val="clear" w:color="auto" w:fill="auto"/>
            <w:vAlign w:val="center"/>
          </w:tcPr>
          <w:p w14:paraId="719501D3">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畜产品加工技术</w:t>
            </w:r>
          </w:p>
        </w:tc>
        <w:tc>
          <w:tcPr>
            <w:tcW w:w="2908" w:type="dxa"/>
            <w:shd w:val="clear" w:color="auto" w:fill="auto"/>
            <w:vAlign w:val="center"/>
          </w:tcPr>
          <w:p w14:paraId="220305C3">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采用低温技术、气调技术、辐照技术、高温技术等对肉、乳、蛋进行贮藏保鲜。② 采用斩拌机、均质机、净蛋器等对肉、乳、蛋进行预处理及原料制备。通过灌肠机、冰激凌机、发酵箱、喷雾干燥机、高温灭菌机等加工肉制品、乳制品和蛋制品。③ 依据 HACCP 标准，通过黏度仪、质构仪、数理统计等方法对肉、乳、蛋制品进行全程质量监控与评价</w:t>
            </w:r>
          </w:p>
        </w:tc>
        <w:tc>
          <w:tcPr>
            <w:tcW w:w="2739" w:type="dxa"/>
            <w:shd w:val="clear" w:color="auto" w:fill="auto"/>
            <w:vAlign w:val="center"/>
          </w:tcPr>
          <w:p w14:paraId="79C86468">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掌握肉与肉制品、乳与乳制品、蛋与蛋制品加工基础知识及加工工艺基本原理。② 能够对肉与肉制品、乳与乳制品、蛋与蛋制品等进行加工、工艺进行改进、新产品研发。③ 能够进行品质评价及质量控制</w:t>
            </w:r>
          </w:p>
        </w:tc>
        <w:tc>
          <w:tcPr>
            <w:tcW w:w="823" w:type="dxa"/>
            <w:shd w:val="clear" w:color="auto" w:fill="auto"/>
            <w:vAlign w:val="center"/>
          </w:tcPr>
          <w:p w14:paraId="0BFBAE57">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32E2D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1FFF279B">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408206</w:t>
            </w:r>
          </w:p>
        </w:tc>
        <w:tc>
          <w:tcPr>
            <w:tcW w:w="1150" w:type="dxa"/>
            <w:shd w:val="clear" w:color="auto" w:fill="auto"/>
            <w:vAlign w:val="center"/>
          </w:tcPr>
          <w:p w14:paraId="0C1B891A">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粮油加工技术</w:t>
            </w:r>
          </w:p>
        </w:tc>
        <w:tc>
          <w:tcPr>
            <w:tcW w:w="2908" w:type="dxa"/>
            <w:shd w:val="clear" w:color="auto" w:fill="auto"/>
            <w:vAlign w:val="center"/>
          </w:tcPr>
          <w:p w14:paraId="4668BA7E">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利用粉碎机、打浆机、面粉筛等对大豆、小麦、稻谷进行预处理及原料制备，通过烤箱、醒发箱、打蛋机、均质机等加工焙烤食品、豆制品，并进行工艺参数优化。② 依据 HACCP 标准，通过白度测定仪、电子鼻、数理统计等方法对焙烤食品、豆制品进行感官评价与全程质量控制</w:t>
            </w:r>
          </w:p>
        </w:tc>
        <w:tc>
          <w:tcPr>
            <w:tcW w:w="2739" w:type="dxa"/>
            <w:shd w:val="clear" w:color="auto" w:fill="auto"/>
            <w:vAlign w:val="center"/>
          </w:tcPr>
          <w:p w14:paraId="759BD1E1">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掌握主要粮油作物加工基础知识与基本原理。② 能够对稻谷、植物油、谷物粉、淀粉及淀粉制品、植物蛋白等加工工艺进行改进、新产品研发。③ 能够进行品质评价及质量控制</w:t>
            </w:r>
          </w:p>
        </w:tc>
        <w:tc>
          <w:tcPr>
            <w:tcW w:w="823" w:type="dxa"/>
            <w:shd w:val="clear" w:color="auto" w:fill="auto"/>
            <w:vAlign w:val="center"/>
          </w:tcPr>
          <w:p w14:paraId="1869FBE0">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1BD99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1137" w:type="dxa"/>
            <w:shd w:val="clear" w:color="auto" w:fill="auto"/>
            <w:vAlign w:val="center"/>
          </w:tcPr>
          <w:p w14:paraId="1FF14EC1">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408207</w:t>
            </w:r>
          </w:p>
        </w:tc>
        <w:tc>
          <w:tcPr>
            <w:tcW w:w="1150" w:type="dxa"/>
            <w:shd w:val="clear" w:color="auto" w:fill="auto"/>
            <w:vAlign w:val="center"/>
          </w:tcPr>
          <w:p w14:paraId="7D021BA4">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种子检验检测</w:t>
            </w:r>
          </w:p>
        </w:tc>
        <w:tc>
          <w:tcPr>
            <w:tcW w:w="2908" w:type="dxa"/>
            <w:shd w:val="clear" w:color="auto" w:fill="auto"/>
            <w:vAlign w:val="center"/>
          </w:tcPr>
          <w:p w14:paraId="27206844">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采集农产品种子样品，进行净度分析、发芽率测定、水分含量检测。② 检测种子纯度、病虫害感染情况，评价种子质量等级。③ 记录检验数据，出具种子检验报告，指导种子贮藏与使用</w:t>
            </w:r>
          </w:p>
        </w:tc>
        <w:tc>
          <w:tcPr>
            <w:tcW w:w="2739" w:type="dxa"/>
            <w:shd w:val="clear" w:color="auto" w:fill="auto"/>
            <w:vAlign w:val="center"/>
          </w:tcPr>
          <w:p w14:paraId="7A848861">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掌握种子检验检测的基本原理与操作规范，熟悉种子质量评价标准。② 能够规范完成种子净度、发芽率、水分等指标的检测操作。③ 能够评价种子质量等级，出具规范检验报告，指导种子合理利用</w:t>
            </w:r>
          </w:p>
        </w:tc>
        <w:tc>
          <w:tcPr>
            <w:tcW w:w="823" w:type="dxa"/>
            <w:shd w:val="clear" w:color="auto" w:fill="auto"/>
            <w:vAlign w:val="center"/>
          </w:tcPr>
          <w:p w14:paraId="4209C6BA">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5BD17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7" w:hRule="atLeast"/>
          <w:jc w:val="center"/>
        </w:trPr>
        <w:tc>
          <w:tcPr>
            <w:tcW w:w="1137" w:type="dxa"/>
            <w:shd w:val="clear" w:color="auto" w:fill="auto"/>
            <w:vAlign w:val="center"/>
          </w:tcPr>
          <w:p w14:paraId="1F093489">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408208</w:t>
            </w:r>
          </w:p>
        </w:tc>
        <w:tc>
          <w:tcPr>
            <w:tcW w:w="1150" w:type="dxa"/>
            <w:shd w:val="clear" w:color="auto" w:fill="auto"/>
            <w:vAlign w:val="center"/>
          </w:tcPr>
          <w:p w14:paraId="3FEA08BF">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农产品储藏与保鲜技术</w:t>
            </w:r>
          </w:p>
        </w:tc>
        <w:tc>
          <w:tcPr>
            <w:tcW w:w="2908" w:type="dxa"/>
            <w:shd w:val="clear" w:color="auto" w:fill="auto"/>
            <w:vAlign w:val="center"/>
          </w:tcPr>
          <w:p w14:paraId="1EBF9784">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通过保鲜剂、防腐剂、防霉剂、辐照技术、干燥设备及其干制工艺对农产品进行保鲜及品质评价。② 通过机械冷库、气调冷库和速冻库的使用和管理对农产品进行贮藏，通过感官评价、微生物、氧气、二氧化碳测定对农产品在贮藏过程中品质进行评价</w:t>
            </w:r>
          </w:p>
        </w:tc>
        <w:tc>
          <w:tcPr>
            <w:tcW w:w="2739" w:type="dxa"/>
            <w:shd w:val="clear" w:color="auto" w:fill="auto"/>
            <w:vAlign w:val="center"/>
          </w:tcPr>
          <w:p w14:paraId="7D9E0446">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掌握粮食、果蔬等新鲜农产品的储藏与保鲜基础知识。② 能够掌握农产品气调保鲜、低温储藏、干燥储藏、化学储藏、辐照储藏核心技能。③ 了解农产品储藏新技术等</w:t>
            </w:r>
          </w:p>
        </w:tc>
        <w:tc>
          <w:tcPr>
            <w:tcW w:w="823" w:type="dxa"/>
            <w:shd w:val="clear" w:color="auto" w:fill="auto"/>
            <w:vAlign w:val="center"/>
          </w:tcPr>
          <w:p w14:paraId="10DD6421">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24C78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137" w:type="dxa"/>
            <w:shd w:val="clear" w:color="auto" w:fill="auto"/>
            <w:vAlign w:val="center"/>
          </w:tcPr>
          <w:p w14:paraId="288397FB">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408209</w:t>
            </w:r>
          </w:p>
        </w:tc>
        <w:tc>
          <w:tcPr>
            <w:tcW w:w="1150" w:type="dxa"/>
            <w:shd w:val="clear" w:color="auto" w:fill="auto"/>
            <w:vAlign w:val="center"/>
          </w:tcPr>
          <w:p w14:paraId="1DA62179">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食品添加剂</w:t>
            </w:r>
          </w:p>
        </w:tc>
        <w:tc>
          <w:tcPr>
            <w:tcW w:w="2908" w:type="dxa"/>
            <w:shd w:val="clear" w:color="auto" w:fill="auto"/>
            <w:vAlign w:val="center"/>
          </w:tcPr>
          <w:p w14:paraId="0EDCAB03">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识别常见食品添加剂（防腐剂、增稠剂、甜味剂等）的种类、特性及使用范围。② 按照国家标准规范使用食品添加剂，计算合理添加量，规避滥用风险。③ 检测食品中添加剂残留量，确保符合食品安全标准</w:t>
            </w:r>
          </w:p>
        </w:tc>
        <w:tc>
          <w:tcPr>
            <w:tcW w:w="2739" w:type="dxa"/>
            <w:shd w:val="clear" w:color="auto" w:fill="auto"/>
            <w:vAlign w:val="center"/>
          </w:tcPr>
          <w:p w14:paraId="4BE71243">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掌握食品添加剂的分类、特性、作用机理及国家标准要求。② 能够根据食品加工需求，规范选择、使用食品添加剂，控制添加量。③ 能够检测食品中添加剂残留量，保障食品添加剂使用安全</w:t>
            </w:r>
          </w:p>
        </w:tc>
        <w:tc>
          <w:tcPr>
            <w:tcW w:w="823" w:type="dxa"/>
            <w:shd w:val="clear" w:color="auto" w:fill="auto"/>
            <w:vAlign w:val="center"/>
          </w:tcPr>
          <w:p w14:paraId="1DBF594D">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36626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4" w:hRule="atLeast"/>
          <w:jc w:val="center"/>
        </w:trPr>
        <w:tc>
          <w:tcPr>
            <w:tcW w:w="1137" w:type="dxa"/>
            <w:shd w:val="clear" w:color="auto" w:fill="auto"/>
            <w:vAlign w:val="center"/>
          </w:tcPr>
          <w:p w14:paraId="5FD5E5E9">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408210</w:t>
            </w:r>
          </w:p>
        </w:tc>
        <w:tc>
          <w:tcPr>
            <w:tcW w:w="1150" w:type="dxa"/>
            <w:shd w:val="clear" w:color="auto" w:fill="auto"/>
            <w:vAlign w:val="center"/>
          </w:tcPr>
          <w:p w14:paraId="65F44A82">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left"/>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农产品质量安全与控制技术</w:t>
            </w:r>
          </w:p>
        </w:tc>
        <w:tc>
          <w:tcPr>
            <w:tcW w:w="2908" w:type="dxa"/>
            <w:shd w:val="clear" w:color="auto" w:fill="auto"/>
            <w:vAlign w:val="center"/>
          </w:tcPr>
          <w:p w14:paraId="1D170849">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能进行农产品加工过程中农产品安全危害分析，制订良好操作程序的安全控制规范。② 能针对农产品加工制订 HACCP 计划并予以实施。建立和运行质量安全管理体系并能指导企业申请获得第三方认证</w:t>
            </w:r>
          </w:p>
        </w:tc>
        <w:tc>
          <w:tcPr>
            <w:tcW w:w="2739" w:type="dxa"/>
            <w:shd w:val="clear" w:color="auto" w:fill="auto"/>
            <w:vAlign w:val="center"/>
          </w:tcPr>
          <w:p w14:paraId="642F04D9">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掌握农产品加工过程农产品安全危害的识别评估及控制的基本知识。② 能够对农产品加工场地基础设施设备进行控制。③ 能够制订农产品加工过程卫生标准操作规范、操作性前提方案（OPRP）和 HACCP 计划。④ 能够进行农产品质量安全管理体系的建立与实施等</w:t>
            </w:r>
          </w:p>
        </w:tc>
        <w:tc>
          <w:tcPr>
            <w:tcW w:w="823" w:type="dxa"/>
            <w:shd w:val="clear" w:color="auto" w:fill="auto"/>
            <w:vAlign w:val="center"/>
          </w:tcPr>
          <w:p w14:paraId="70CDAED0">
            <w:pPr>
              <w:keepNext w:val="0"/>
              <w:keepLines w:val="0"/>
              <w:pageBreakBefore w:val="0"/>
              <w:widowControl/>
              <w:suppressLineNumbers w:val="0"/>
              <w:kinsoku/>
              <w:wordWrap/>
              <w:overflowPunct/>
              <w:topLinePunct w:val="0"/>
              <w:autoSpaceDE/>
              <w:autoSpaceDN/>
              <w:bidi w:val="0"/>
              <w:adjustRightInd/>
              <w:snapToGrid w:val="0"/>
              <w:spacing w:before="120" w:after="120"/>
              <w:ind w:left="105" w:leftChars="50" w:right="105" w:rightChars="5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bl>
    <w:p w14:paraId="7328B8EA">
      <w:pPr>
        <w:pStyle w:val="28"/>
        <w:spacing w:line="360" w:lineRule="auto"/>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（3）专业选修课程典型工作任务描述和主要教学内容与要求</w:t>
      </w:r>
      <w:r>
        <w:rPr>
          <w:rFonts w:hint="eastAsia" w:ascii="Times New Roman" w:hAnsi="Times New Roman" w:eastAsia="仿宋_GB2312"/>
          <w:kern w:val="0"/>
          <w:sz w:val="32"/>
          <w:szCs w:val="32"/>
          <w:lang w:eastAsia="zh-CN"/>
        </w:rPr>
        <w:t>。</w:t>
      </w:r>
      <w:r>
        <w:rPr>
          <w:rFonts w:hint="eastAsia" w:ascii="Times New Roman" w:hAnsi="Times New Roman" w:eastAsia="仿宋_GB2312"/>
          <w:kern w:val="0"/>
          <w:sz w:val="32"/>
          <w:szCs w:val="32"/>
        </w:rPr>
        <w:t>详见表6。</w:t>
      </w:r>
    </w:p>
    <w:p w14:paraId="73E070A6">
      <w:pPr>
        <w:keepNext/>
        <w:spacing w:line="420" w:lineRule="exact"/>
        <w:jc w:val="center"/>
        <w:rPr>
          <w:rFonts w:eastAsia="仿宋_GB2312"/>
          <w:szCs w:val="21"/>
        </w:rPr>
      </w:pPr>
      <w:r>
        <w:rPr>
          <w:rFonts w:hint="eastAsia" w:eastAsia="仿宋_GB2312"/>
          <w:szCs w:val="21"/>
        </w:rPr>
        <w:t>表6  专业选修课程一览表</w:t>
      </w:r>
    </w:p>
    <w:tbl>
      <w:tblPr>
        <w:tblStyle w:val="16"/>
        <w:tblpPr w:leftFromText="180" w:rightFromText="180" w:vertAnchor="text" w:tblpXSpec="center" w:tblpY="1"/>
        <w:tblOverlap w:val="never"/>
        <w:tblW w:w="92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5"/>
        <w:gridCol w:w="1430"/>
        <w:gridCol w:w="2892"/>
        <w:gridCol w:w="3285"/>
        <w:gridCol w:w="773"/>
      </w:tblGrid>
      <w:tr w14:paraId="5A4CA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blHeader/>
        </w:trPr>
        <w:tc>
          <w:tcPr>
            <w:tcW w:w="905" w:type="dxa"/>
            <w:vAlign w:val="center"/>
          </w:tcPr>
          <w:p w14:paraId="674CEF7C">
            <w:pPr>
              <w:keepNext/>
              <w:bidi w:val="0"/>
              <w:snapToGrid w:val="0"/>
              <w:ind w:left="0" w:leftChars="0" w:right="0" w:rightChars="0" w:firstLine="0" w:firstLineChars="0"/>
              <w:jc w:val="center"/>
              <w:rPr>
                <w:rFonts w:hint="eastAsia" w:ascii="Times New Roman" w:hAnsi="Times New Roman" w:eastAsia="仿宋_GB2312" w:cs="仿宋_GB2312"/>
                <w:b/>
                <w:sz w:val="18"/>
                <w:szCs w:val="18"/>
                <w:lang w:val="en-US" w:eastAsia="zh-CN"/>
              </w:rPr>
            </w:pPr>
            <w:bookmarkStart w:id="34" w:name="_Toc42020151"/>
            <w:r>
              <w:rPr>
                <w:rFonts w:hint="eastAsia" w:ascii="Times New Roman" w:hAnsi="Times New Roman" w:eastAsia="仿宋_GB2312" w:cs="仿宋_GB2312"/>
                <w:b/>
                <w:sz w:val="18"/>
                <w:szCs w:val="18"/>
                <w:lang w:val="en-US" w:eastAsia="zh-CN"/>
              </w:rPr>
              <w:t>课程</w:t>
            </w:r>
          </w:p>
          <w:p w14:paraId="471AE689">
            <w:pPr>
              <w:keepNext/>
              <w:bidi w:val="0"/>
              <w:snapToGrid w:val="0"/>
              <w:ind w:left="0" w:leftChars="0" w:right="0" w:rightChars="0" w:firstLine="0" w:firstLineChars="0"/>
              <w:jc w:val="center"/>
              <w:rPr>
                <w:rFonts w:hint="eastAsia" w:ascii="Times New Roman" w:hAnsi="Times New Roman" w:eastAsia="仿宋_GB2312" w:cs="仿宋_GB2312"/>
                <w:b/>
                <w:sz w:val="18"/>
                <w:szCs w:val="18"/>
                <w:lang w:val="en-US" w:eastAsia="zh-CN"/>
              </w:rPr>
            </w:pPr>
            <w:r>
              <w:rPr>
                <w:rFonts w:hint="eastAsia" w:ascii="Times New Roman" w:hAnsi="Times New Roman" w:eastAsia="仿宋_GB2312" w:cs="仿宋_GB2312"/>
                <w:b/>
                <w:sz w:val="18"/>
                <w:szCs w:val="18"/>
                <w:lang w:val="en-US" w:eastAsia="zh-CN"/>
              </w:rPr>
              <w:t>代码</w:t>
            </w:r>
          </w:p>
        </w:tc>
        <w:tc>
          <w:tcPr>
            <w:tcW w:w="1430" w:type="dxa"/>
            <w:vAlign w:val="center"/>
          </w:tcPr>
          <w:p w14:paraId="230DC2A4">
            <w:pPr>
              <w:keepNext/>
              <w:bidi w:val="0"/>
              <w:snapToGrid w:val="0"/>
              <w:ind w:left="0" w:leftChars="0" w:right="0" w:rightChars="0" w:firstLine="0" w:firstLineChars="0"/>
              <w:jc w:val="center"/>
              <w:rPr>
                <w:rFonts w:hint="eastAsia" w:ascii="Times New Roman" w:hAnsi="Times New Roman" w:eastAsia="仿宋_GB2312" w:cs="仿宋_GB2312"/>
                <w:b/>
                <w:sz w:val="18"/>
                <w:szCs w:val="18"/>
                <w:lang w:val="en-US" w:eastAsia="zh-CN"/>
              </w:rPr>
            </w:pPr>
            <w:r>
              <w:rPr>
                <w:rFonts w:hint="eastAsia" w:ascii="Times New Roman" w:hAnsi="Times New Roman" w:eastAsia="仿宋_GB2312" w:cs="仿宋_GB2312"/>
                <w:b/>
                <w:sz w:val="18"/>
                <w:szCs w:val="18"/>
                <w:lang w:val="en-US" w:eastAsia="zh-CN"/>
              </w:rPr>
              <w:t>课程名称</w:t>
            </w:r>
          </w:p>
        </w:tc>
        <w:tc>
          <w:tcPr>
            <w:tcW w:w="2892" w:type="dxa"/>
            <w:vAlign w:val="top"/>
          </w:tcPr>
          <w:p w14:paraId="75A81C6D">
            <w:pPr>
              <w:pStyle w:val="45"/>
              <w:spacing w:before="234" w:line="220" w:lineRule="auto"/>
              <w:ind w:left="276" w:leftChars="0"/>
              <w:jc w:val="center"/>
              <w:rPr>
                <w:rFonts w:hint="eastAsia" w:ascii="Times New Roman" w:hAnsi="Times New Roman" w:eastAsia="仿宋_GB2312" w:cs="仿宋_GB2312"/>
                <w:b/>
                <w:sz w:val="18"/>
                <w:szCs w:val="18"/>
                <w:lang w:val="en-US" w:eastAsia="zh-CN"/>
              </w:rPr>
            </w:pPr>
            <w:r>
              <w:rPr>
                <w:rFonts w:hint="eastAsia" w:ascii="Times New Roman" w:hAnsi="Times New Roman" w:eastAsia="仿宋_GB2312" w:cs="仿宋_GB2312"/>
                <w:b/>
                <w:kern w:val="2"/>
                <w:sz w:val="18"/>
                <w:szCs w:val="18"/>
                <w:lang w:val="en-US" w:eastAsia="zh-CN" w:bidi="ar-SA"/>
              </w:rPr>
              <w:t>典型工作任务描述</w:t>
            </w:r>
          </w:p>
        </w:tc>
        <w:tc>
          <w:tcPr>
            <w:tcW w:w="3285" w:type="dxa"/>
            <w:vAlign w:val="top"/>
          </w:tcPr>
          <w:p w14:paraId="1B5F344A">
            <w:pPr>
              <w:pStyle w:val="45"/>
              <w:spacing w:before="234" w:line="220" w:lineRule="auto"/>
              <w:jc w:val="center"/>
              <w:rPr>
                <w:rFonts w:hint="eastAsia" w:ascii="Times New Roman" w:hAnsi="Times New Roman" w:eastAsia="仿宋_GB2312" w:cs="仿宋_GB2312"/>
                <w:b/>
                <w:sz w:val="18"/>
                <w:szCs w:val="18"/>
                <w:lang w:val="en-US" w:eastAsia="zh-CN"/>
              </w:rPr>
            </w:pPr>
            <w:r>
              <w:rPr>
                <w:rFonts w:hint="eastAsia" w:ascii="Times New Roman" w:hAnsi="Times New Roman" w:eastAsia="仿宋_GB2312" w:cs="仿宋_GB2312"/>
                <w:b/>
                <w:kern w:val="2"/>
                <w:sz w:val="18"/>
                <w:szCs w:val="18"/>
                <w:lang w:val="en-US" w:eastAsia="zh-CN" w:bidi="ar-SA"/>
              </w:rPr>
              <w:t>主要教学内容与要求</w:t>
            </w:r>
          </w:p>
        </w:tc>
        <w:tc>
          <w:tcPr>
            <w:tcW w:w="773" w:type="dxa"/>
            <w:vAlign w:val="center"/>
          </w:tcPr>
          <w:p w14:paraId="5A162117">
            <w:pPr>
              <w:keepNext/>
              <w:bidi w:val="0"/>
              <w:snapToGrid w:val="0"/>
              <w:ind w:left="0" w:leftChars="0" w:right="0" w:rightChars="0" w:firstLine="0" w:firstLineChars="0"/>
              <w:jc w:val="center"/>
              <w:rPr>
                <w:rFonts w:hint="eastAsia" w:ascii="Times New Roman" w:hAnsi="Times New Roman" w:eastAsia="仿宋_GB2312" w:cs="仿宋_GB2312"/>
                <w:b/>
                <w:sz w:val="18"/>
                <w:szCs w:val="18"/>
                <w:lang w:val="en-US" w:eastAsia="zh-CN"/>
              </w:rPr>
            </w:pPr>
            <w:r>
              <w:rPr>
                <w:rFonts w:hint="eastAsia" w:ascii="Times New Roman" w:hAnsi="Times New Roman" w:eastAsia="仿宋_GB2312" w:cs="仿宋_GB2312"/>
                <w:b/>
                <w:sz w:val="18"/>
                <w:szCs w:val="18"/>
                <w:lang w:val="en-US" w:eastAsia="zh-CN"/>
              </w:rPr>
              <w:t>学时</w:t>
            </w:r>
          </w:p>
        </w:tc>
      </w:tr>
      <w:tr w14:paraId="0351B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0" w:hRule="atLeast"/>
        </w:trPr>
        <w:tc>
          <w:tcPr>
            <w:tcW w:w="905" w:type="dxa"/>
            <w:shd w:val="clear" w:color="auto" w:fill="auto"/>
            <w:vAlign w:val="center"/>
          </w:tcPr>
          <w:p w14:paraId="2E669330">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408201</w:t>
            </w:r>
          </w:p>
        </w:tc>
        <w:tc>
          <w:tcPr>
            <w:tcW w:w="1430" w:type="dxa"/>
            <w:shd w:val="clear" w:color="auto" w:fill="auto"/>
            <w:vAlign w:val="center"/>
          </w:tcPr>
          <w:p w14:paraId="5B5C0118">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农产品营销</w:t>
            </w:r>
          </w:p>
        </w:tc>
        <w:tc>
          <w:tcPr>
            <w:tcW w:w="2892" w:type="dxa"/>
            <w:shd w:val="clear" w:color="auto" w:fill="auto"/>
            <w:vAlign w:val="center"/>
          </w:tcPr>
          <w:p w14:paraId="4EF82AD0">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调研农产品市场供需情况、消费需求及竞争格局，制定营销方案。② 开展农产品品牌推广、渠道拓展、客户维护等营销工作。③ 运用线上线下结合的方式，促进农产品销售，提升产品附加值</w:t>
            </w:r>
          </w:p>
        </w:tc>
        <w:tc>
          <w:tcPr>
            <w:tcW w:w="3285" w:type="dxa"/>
            <w:shd w:val="clear" w:color="auto" w:fill="auto"/>
            <w:vAlign w:val="center"/>
          </w:tcPr>
          <w:p w14:paraId="05762506">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掌握农产品营销的基本理论与方法，了解农产品市场特点与营销技巧。② 能够调研市场需求，制定合理的农产品营销方案。③ 能够开展品牌推广、渠道拓展工作，运用多元方式促进农产品销售</w:t>
            </w:r>
          </w:p>
        </w:tc>
        <w:tc>
          <w:tcPr>
            <w:tcW w:w="773" w:type="dxa"/>
            <w:shd w:val="clear" w:color="auto" w:fill="auto"/>
            <w:vAlign w:val="center"/>
          </w:tcPr>
          <w:p w14:paraId="319AF83F">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r w14:paraId="3C399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0" w:hRule="atLeast"/>
        </w:trPr>
        <w:tc>
          <w:tcPr>
            <w:tcW w:w="905" w:type="dxa"/>
            <w:shd w:val="clear" w:color="auto" w:fill="auto"/>
            <w:vAlign w:val="center"/>
          </w:tcPr>
          <w:p w14:paraId="2BF625D4">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408202</w:t>
            </w:r>
          </w:p>
        </w:tc>
        <w:tc>
          <w:tcPr>
            <w:tcW w:w="1430" w:type="dxa"/>
            <w:shd w:val="clear" w:color="auto" w:fill="auto"/>
            <w:vAlign w:val="center"/>
          </w:tcPr>
          <w:p w14:paraId="02E6BB05">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烘焙加工技术</w:t>
            </w:r>
          </w:p>
        </w:tc>
        <w:tc>
          <w:tcPr>
            <w:tcW w:w="2892" w:type="dxa"/>
            <w:shd w:val="clear" w:color="auto" w:fill="auto"/>
            <w:vAlign w:val="center"/>
          </w:tcPr>
          <w:p w14:paraId="173278FA">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对烘焙原料（面粉、糖、油、蛋等）进行挑选、预处理及配方调配。② 运用烤箱、醒发箱、打蛋机等设备加工面包、蛋糕、饼干等烘焙食品，优化工艺参数。③ 对烘焙食品进行感官评价、品质检测及质量控制</w:t>
            </w:r>
          </w:p>
        </w:tc>
        <w:tc>
          <w:tcPr>
            <w:tcW w:w="3285" w:type="dxa"/>
            <w:shd w:val="clear" w:color="auto" w:fill="auto"/>
            <w:vAlign w:val="center"/>
          </w:tcPr>
          <w:p w14:paraId="6BE64813">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掌握烘焙加工的基础知识及工艺基本原理，熟悉烘焙原料特性。② 能够进行各类烘焙食品的加工、工艺改进及新产品研发。③ 能够对烘焙食品进行品质评价及全程质量控制</w:t>
            </w:r>
          </w:p>
        </w:tc>
        <w:tc>
          <w:tcPr>
            <w:tcW w:w="773" w:type="dxa"/>
            <w:shd w:val="clear" w:color="auto" w:fill="auto"/>
            <w:vAlign w:val="center"/>
          </w:tcPr>
          <w:p w14:paraId="150ADC6B">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r w14:paraId="644E0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1" w:hRule="atLeast"/>
        </w:trPr>
        <w:tc>
          <w:tcPr>
            <w:tcW w:w="905" w:type="dxa"/>
            <w:shd w:val="clear" w:color="auto" w:fill="auto"/>
            <w:vAlign w:val="center"/>
          </w:tcPr>
          <w:p w14:paraId="43016837">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408203</w:t>
            </w:r>
          </w:p>
        </w:tc>
        <w:tc>
          <w:tcPr>
            <w:tcW w:w="1430" w:type="dxa"/>
            <w:shd w:val="clear" w:color="auto" w:fill="auto"/>
            <w:vAlign w:val="center"/>
          </w:tcPr>
          <w:p w14:paraId="73FC2946">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植物学</w:t>
            </w:r>
          </w:p>
        </w:tc>
        <w:tc>
          <w:tcPr>
            <w:tcW w:w="2892" w:type="dxa"/>
            <w:shd w:val="clear" w:color="auto" w:fill="auto"/>
            <w:vAlign w:val="center"/>
          </w:tcPr>
          <w:p w14:paraId="2A96157B">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识别农产品相关植物（粮油、果蔬、食用菌等）的形态结构、生长习性。② 观察植物生长发育过程，分析环境因素对植物生长及农产品品质的影响。③ 掌握植物分类方法，识别常见农产品植物种类及品种</w:t>
            </w:r>
          </w:p>
        </w:tc>
        <w:tc>
          <w:tcPr>
            <w:tcW w:w="3285" w:type="dxa"/>
            <w:shd w:val="clear" w:color="auto" w:fill="auto"/>
            <w:vAlign w:val="center"/>
          </w:tcPr>
          <w:p w14:paraId="2BAEF459">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掌握植物学基本理论，熟悉植物形态结构、生长发育规律及分类方法。② 能够识别常见农产品相关植物的种类、品种及形态特征。③ 能够分析环境因素对植物生长及农产品品质的影响</w:t>
            </w:r>
          </w:p>
        </w:tc>
        <w:tc>
          <w:tcPr>
            <w:tcW w:w="773" w:type="dxa"/>
            <w:shd w:val="clear" w:color="auto" w:fill="auto"/>
            <w:vAlign w:val="center"/>
          </w:tcPr>
          <w:p w14:paraId="2169E19C">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r w14:paraId="31DC2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05" w:type="dxa"/>
            <w:shd w:val="clear" w:color="auto" w:fill="auto"/>
            <w:vAlign w:val="center"/>
          </w:tcPr>
          <w:p w14:paraId="0B3FED7E">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408204</w:t>
            </w:r>
          </w:p>
        </w:tc>
        <w:tc>
          <w:tcPr>
            <w:tcW w:w="1430" w:type="dxa"/>
            <w:shd w:val="clear" w:color="auto" w:fill="auto"/>
            <w:vAlign w:val="center"/>
          </w:tcPr>
          <w:p w14:paraId="0FF44F23">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食品试验设计与统计分析</w:t>
            </w:r>
          </w:p>
        </w:tc>
        <w:tc>
          <w:tcPr>
            <w:tcW w:w="2892" w:type="dxa"/>
            <w:shd w:val="clear" w:color="auto" w:fill="auto"/>
            <w:vAlign w:val="center"/>
          </w:tcPr>
          <w:p w14:paraId="68000F70">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设计农产品加工、质量检测相关试验方案，确定试验因素与水平。② 开展试验操作，记录试验数据，运用统计方法分析试验结果。③ 优化试验方案，为农产品加工工艺改进、检测方法优化提供依据</w:t>
            </w:r>
          </w:p>
        </w:tc>
        <w:tc>
          <w:tcPr>
            <w:tcW w:w="3285" w:type="dxa"/>
            <w:shd w:val="clear" w:color="auto" w:fill="auto"/>
            <w:vAlign w:val="center"/>
          </w:tcPr>
          <w:p w14:paraId="3B043A76">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掌握食品试验设计的基本方法（正交试验、单因素试验等）及统计分析原理。② 能够设计合理的试验方案，规范完成试验操作与数据记录。③ 能够运用统计方法分析试验数据，优化工艺及检测方案</w:t>
            </w:r>
          </w:p>
        </w:tc>
        <w:tc>
          <w:tcPr>
            <w:tcW w:w="773" w:type="dxa"/>
            <w:shd w:val="clear" w:color="auto" w:fill="auto"/>
            <w:vAlign w:val="center"/>
          </w:tcPr>
          <w:p w14:paraId="16A801B4">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r w14:paraId="1CBA2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05" w:type="dxa"/>
            <w:shd w:val="clear" w:color="auto" w:fill="auto"/>
            <w:vAlign w:val="center"/>
          </w:tcPr>
          <w:p w14:paraId="5D047327">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408205</w:t>
            </w:r>
          </w:p>
        </w:tc>
        <w:tc>
          <w:tcPr>
            <w:tcW w:w="1430" w:type="dxa"/>
            <w:shd w:val="clear" w:color="auto" w:fill="auto"/>
            <w:vAlign w:val="center"/>
          </w:tcPr>
          <w:p w14:paraId="11D1ACD2">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农产品快速检测技术</w:t>
            </w:r>
          </w:p>
        </w:tc>
        <w:tc>
          <w:tcPr>
            <w:tcW w:w="2892" w:type="dxa"/>
            <w:shd w:val="clear" w:color="auto" w:fill="auto"/>
            <w:vAlign w:val="center"/>
          </w:tcPr>
          <w:p w14:paraId="1C895615">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采用快速检测试剂、便携式检测仪器，对农产品中农药残留、兽药残留、重金属等进行快速筛查。② 规范操作快速检测设备，控制检测条件，确保检测结果准确。③ 记录快速检测数据，出具筛查报告，及时排查安全隐患</w:t>
            </w:r>
          </w:p>
        </w:tc>
        <w:tc>
          <w:tcPr>
            <w:tcW w:w="3285" w:type="dxa"/>
            <w:shd w:val="clear" w:color="auto" w:fill="auto"/>
            <w:vAlign w:val="center"/>
          </w:tcPr>
          <w:p w14:paraId="6030A6BF">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掌握农产品快速检测的基本原理与操作规范，熟悉快速检测方法。② 能够规范使用快速检测试剂及便携式仪器，完成农产品安全快速筛查。③ 能够准确记录检测数据，出具筛查报告，排查安全隐患</w:t>
            </w:r>
          </w:p>
        </w:tc>
        <w:tc>
          <w:tcPr>
            <w:tcW w:w="773" w:type="dxa"/>
            <w:shd w:val="clear" w:color="auto" w:fill="auto"/>
            <w:vAlign w:val="center"/>
          </w:tcPr>
          <w:p w14:paraId="1F174F6D">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r w14:paraId="466EE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05" w:type="dxa"/>
            <w:shd w:val="clear" w:color="auto" w:fill="auto"/>
            <w:vAlign w:val="center"/>
          </w:tcPr>
          <w:p w14:paraId="289FD8DD">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408206</w:t>
            </w:r>
          </w:p>
        </w:tc>
        <w:tc>
          <w:tcPr>
            <w:tcW w:w="1430" w:type="dxa"/>
            <w:shd w:val="clear" w:color="auto" w:fill="auto"/>
            <w:vAlign w:val="center"/>
          </w:tcPr>
          <w:p w14:paraId="1A9667B1">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食用菌保鲜及加工技术</w:t>
            </w:r>
          </w:p>
        </w:tc>
        <w:tc>
          <w:tcPr>
            <w:tcW w:w="2892" w:type="dxa"/>
            <w:shd w:val="clear" w:color="auto" w:fill="auto"/>
            <w:vAlign w:val="center"/>
          </w:tcPr>
          <w:p w14:paraId="650C606A">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对食用菌原料进行采收、分级、清洗、预处理，控制采收后生理变化。② 采用干制、盐渍、罐制、速冻等工艺加工食用菌制品，优化加工参数。③ 对食用菌制品进行品质评价、保鲜处理及质量控制</w:t>
            </w:r>
          </w:p>
        </w:tc>
        <w:tc>
          <w:tcPr>
            <w:tcW w:w="3285" w:type="dxa"/>
            <w:shd w:val="clear" w:color="auto" w:fill="auto"/>
            <w:vAlign w:val="center"/>
          </w:tcPr>
          <w:p w14:paraId="4239C162">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掌握食用菌的保鲜特性、加工原理及常见加工工艺。② 能够进行食用菌预处理、保鲜及各类制品加工，优化工艺参数。③ 能够对食用菌制品进行品质评价及质量控制，研发新产品</w:t>
            </w:r>
          </w:p>
        </w:tc>
        <w:tc>
          <w:tcPr>
            <w:tcW w:w="773" w:type="dxa"/>
            <w:shd w:val="clear" w:color="auto" w:fill="auto"/>
            <w:vAlign w:val="center"/>
          </w:tcPr>
          <w:p w14:paraId="60877CBF">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64</w:t>
            </w:r>
          </w:p>
        </w:tc>
      </w:tr>
      <w:tr w14:paraId="454A4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05" w:type="dxa"/>
            <w:shd w:val="clear" w:color="auto" w:fill="auto"/>
            <w:vAlign w:val="center"/>
          </w:tcPr>
          <w:p w14:paraId="2B806FA9">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408207</w:t>
            </w:r>
          </w:p>
        </w:tc>
        <w:tc>
          <w:tcPr>
            <w:tcW w:w="1430" w:type="dxa"/>
            <w:shd w:val="clear" w:color="auto" w:fill="auto"/>
            <w:vAlign w:val="center"/>
          </w:tcPr>
          <w:p w14:paraId="33579FAC">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功能性食品开发与应用</w:t>
            </w:r>
          </w:p>
        </w:tc>
        <w:tc>
          <w:tcPr>
            <w:tcW w:w="2892" w:type="dxa"/>
            <w:shd w:val="clear" w:color="auto" w:fill="auto"/>
            <w:vAlign w:val="center"/>
          </w:tcPr>
          <w:p w14:paraId="637770D6">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调研功能性食品市场需求，筛选具有保健功能的农产品原料。② 设计功能性食品配方、加工工艺，进行功效成分检测与评价。③ 制定功能性食品生产标准，指导功能性食品生产与推广</w:t>
            </w:r>
          </w:p>
        </w:tc>
        <w:tc>
          <w:tcPr>
            <w:tcW w:w="3285" w:type="dxa"/>
            <w:shd w:val="clear" w:color="auto" w:fill="auto"/>
            <w:vAlign w:val="center"/>
          </w:tcPr>
          <w:p w14:paraId="06CCB687">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掌握功能性食品的基本理论、功效成分及开发流程。② 能够筛选功能性原料，设计配方与加工工艺，检测功效成分。③ 能够制定生产标准，指导功能性食品生产与推广，进行品质控制</w:t>
            </w:r>
          </w:p>
        </w:tc>
        <w:tc>
          <w:tcPr>
            <w:tcW w:w="773" w:type="dxa"/>
            <w:shd w:val="clear" w:color="auto" w:fill="auto"/>
            <w:vAlign w:val="center"/>
          </w:tcPr>
          <w:p w14:paraId="0CA5E0FD">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r w14:paraId="08336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05" w:type="dxa"/>
            <w:shd w:val="clear" w:color="auto" w:fill="auto"/>
            <w:vAlign w:val="center"/>
          </w:tcPr>
          <w:p w14:paraId="2C59C6BE">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408208</w:t>
            </w:r>
          </w:p>
        </w:tc>
        <w:tc>
          <w:tcPr>
            <w:tcW w:w="1430" w:type="dxa"/>
            <w:shd w:val="clear" w:color="auto" w:fill="auto"/>
            <w:vAlign w:val="center"/>
          </w:tcPr>
          <w:p w14:paraId="0D4D763A">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农产品包装技术</w:t>
            </w:r>
          </w:p>
        </w:tc>
        <w:tc>
          <w:tcPr>
            <w:tcW w:w="2892" w:type="dxa"/>
            <w:shd w:val="clear" w:color="auto" w:fill="auto"/>
            <w:vAlign w:val="center"/>
          </w:tcPr>
          <w:p w14:paraId="36371BF5">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结合农产品特性（易腐、易碎等），选择合适的包装材料与包装方式。② 操作包装设备，对农产品、食品进行规范包装、标识，符合包装标准。③ 优化包装方案，提升包装保鲜效果、美观度及实用性，降低包装成本</w:t>
            </w:r>
          </w:p>
        </w:tc>
        <w:tc>
          <w:tcPr>
            <w:tcW w:w="3285" w:type="dxa"/>
            <w:shd w:val="clear" w:color="auto" w:fill="auto"/>
            <w:vAlign w:val="center"/>
          </w:tcPr>
          <w:p w14:paraId="31B7F0D3">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掌握农产品包装的基本原理、包装材料特性及包装标准要求。② 能够根据农产品特性选择合适的包装材料与方式，规范完成包装操作。③ 能够优化包装方案，提升包装品质，降低成本，符合绿色包装理念</w:t>
            </w:r>
          </w:p>
        </w:tc>
        <w:tc>
          <w:tcPr>
            <w:tcW w:w="773" w:type="dxa"/>
            <w:shd w:val="clear" w:color="auto" w:fill="auto"/>
            <w:vAlign w:val="center"/>
          </w:tcPr>
          <w:p w14:paraId="509D4262">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r w14:paraId="5DEBA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05" w:type="dxa"/>
            <w:shd w:val="clear" w:color="auto" w:fill="auto"/>
            <w:vAlign w:val="center"/>
          </w:tcPr>
          <w:p w14:paraId="7C35AD29">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408209</w:t>
            </w:r>
          </w:p>
        </w:tc>
        <w:tc>
          <w:tcPr>
            <w:tcW w:w="1430" w:type="dxa"/>
            <w:shd w:val="clear" w:color="auto" w:fill="auto"/>
            <w:vAlign w:val="center"/>
          </w:tcPr>
          <w:p w14:paraId="4CAE3680">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葡萄酒品鉴</w:t>
            </w:r>
          </w:p>
        </w:tc>
        <w:tc>
          <w:tcPr>
            <w:tcW w:w="2892" w:type="dxa"/>
            <w:shd w:val="clear" w:color="auto" w:fill="auto"/>
            <w:vAlign w:val="center"/>
          </w:tcPr>
          <w:p w14:paraId="4465A58F">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了解葡萄酒的酿造工艺、分类及品质影响因素。② 掌握葡萄酒感官品鉴方法（观色、闻香、品味），评价葡萄酒品质等级。③ 了解葡萄酒的储藏条件、饮用礼仪及市场概况</w:t>
            </w:r>
          </w:p>
        </w:tc>
        <w:tc>
          <w:tcPr>
            <w:tcW w:w="3285" w:type="dxa"/>
            <w:shd w:val="clear" w:color="auto" w:fill="auto"/>
            <w:vAlign w:val="center"/>
          </w:tcPr>
          <w:p w14:paraId="2B9D78AB">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掌握葡萄酒酿造基础知识、分类方法及感官品鉴原理。② 能够运用感官品鉴方法评价葡萄酒品质等级，识别葡萄酒优劣。③ 了解葡萄酒储藏、饮用礼仪及市场情况，提升专业品鉴能力</w:t>
            </w:r>
          </w:p>
        </w:tc>
        <w:tc>
          <w:tcPr>
            <w:tcW w:w="773" w:type="dxa"/>
            <w:shd w:val="clear" w:color="auto" w:fill="auto"/>
            <w:vAlign w:val="center"/>
          </w:tcPr>
          <w:p w14:paraId="72CFB97C">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r w14:paraId="7455E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05" w:type="dxa"/>
            <w:shd w:val="clear" w:color="auto" w:fill="auto"/>
            <w:vAlign w:val="center"/>
          </w:tcPr>
          <w:p w14:paraId="22007223">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408210</w:t>
            </w:r>
          </w:p>
        </w:tc>
        <w:tc>
          <w:tcPr>
            <w:tcW w:w="1430" w:type="dxa"/>
            <w:shd w:val="clear" w:color="auto" w:fill="auto"/>
            <w:vAlign w:val="center"/>
          </w:tcPr>
          <w:p w14:paraId="004FE69C">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中华饮食文化</w:t>
            </w:r>
          </w:p>
        </w:tc>
        <w:tc>
          <w:tcPr>
            <w:tcW w:w="2892" w:type="dxa"/>
            <w:shd w:val="clear" w:color="auto" w:fill="auto"/>
            <w:vAlign w:val="center"/>
          </w:tcPr>
          <w:p w14:paraId="7AC233BB">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了解中华饮食文化的起源、发展历程及地域特色。② 掌握各类农产品相关美食的文化内涵、制作技艺及饮食习俗。③ 传承中华优秀饮食文化，结合农产品加工挖掘饮食文化价值</w:t>
            </w:r>
          </w:p>
        </w:tc>
        <w:tc>
          <w:tcPr>
            <w:tcW w:w="3285" w:type="dxa"/>
            <w:shd w:val="clear" w:color="auto" w:fill="auto"/>
            <w:vAlign w:val="center"/>
          </w:tcPr>
          <w:p w14:paraId="14F53957">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掌握中华饮食文化的基本理论、发展脉络及地域特色。② 能够了解各类农产品美食的文化内涵与制作技艺，熟悉饮食习俗。③ 能够传承优秀饮食文化，挖掘农产品加工中的文化价值</w:t>
            </w:r>
          </w:p>
        </w:tc>
        <w:tc>
          <w:tcPr>
            <w:tcW w:w="773" w:type="dxa"/>
            <w:shd w:val="clear" w:color="auto" w:fill="auto"/>
            <w:vAlign w:val="center"/>
          </w:tcPr>
          <w:p w14:paraId="7040E6B5">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r w14:paraId="334E9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05" w:type="dxa"/>
            <w:shd w:val="clear" w:color="auto" w:fill="auto"/>
            <w:vAlign w:val="center"/>
          </w:tcPr>
          <w:p w14:paraId="7C7373DA">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408211</w:t>
            </w:r>
          </w:p>
        </w:tc>
        <w:tc>
          <w:tcPr>
            <w:tcW w:w="1430" w:type="dxa"/>
            <w:shd w:val="clear" w:color="auto" w:fill="auto"/>
            <w:vAlign w:val="center"/>
          </w:tcPr>
          <w:p w14:paraId="5F2ECD8C">
            <w:pPr>
              <w:keepNext/>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中国茶艺及茶文化</w:t>
            </w:r>
          </w:p>
        </w:tc>
        <w:tc>
          <w:tcPr>
            <w:tcW w:w="2892" w:type="dxa"/>
            <w:shd w:val="clear" w:color="auto" w:fill="auto"/>
            <w:vAlign w:val="center"/>
          </w:tcPr>
          <w:p w14:paraId="5BD3268F">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了解中国茶文化的起源、发展及不同茶类的特性与产区分布。② 掌握茶艺基本操作流程、茶具使用方法及品茶礼仪。③ 了解茶与农产品的关联，挖掘茶产品加工中的文化内涵</w:t>
            </w:r>
          </w:p>
        </w:tc>
        <w:tc>
          <w:tcPr>
            <w:tcW w:w="3285" w:type="dxa"/>
            <w:shd w:val="clear" w:color="auto" w:fill="auto"/>
            <w:vAlign w:val="center"/>
          </w:tcPr>
          <w:p w14:paraId="0BDBD62E">
            <w:pPr>
              <w:snapToGrid w:val="0"/>
              <w:spacing w:before="120" w:after="120" w:line="240" w:lineRule="auto"/>
              <w:ind w:left="0" w:leftChars="0" w:right="0" w:rightChars="0" w:firstLine="0" w:firstLineChars="0"/>
              <w:jc w:val="left"/>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① 掌握中国茶文化基本理论、茶类特性及产区分布。② 能够规范完成茶艺基本操作，熟练使用茶具，遵循品茶礼仪。③ 能够了解茶产品加工与茶文化的关联，传播中国茶文化</w:t>
            </w:r>
          </w:p>
        </w:tc>
        <w:tc>
          <w:tcPr>
            <w:tcW w:w="773" w:type="dxa"/>
            <w:shd w:val="clear" w:color="auto" w:fill="auto"/>
            <w:vAlign w:val="center"/>
          </w:tcPr>
          <w:p w14:paraId="049883C1">
            <w:pPr>
              <w:keepNext/>
              <w:snapToGrid w:val="0"/>
              <w:spacing w:before="120" w:after="120" w:line="240" w:lineRule="auto"/>
              <w:ind w:left="0" w:leftChars="0" w:right="0" w:rightChars="0" w:firstLine="0" w:firstLineChars="0"/>
              <w:jc w:val="center"/>
              <w:rPr>
                <w:rFonts w:hint="eastAsia" w:ascii="Times New Roman" w:hAnsi="Times New Roman" w:eastAsia="仿宋_GB2312" w:cs="仿宋_GB2312"/>
                <w:kern w:val="2"/>
                <w:sz w:val="18"/>
                <w:szCs w:val="18"/>
                <w:lang w:val="en-US" w:eastAsia="zh-CN" w:bidi="ar-SA"/>
              </w:rPr>
            </w:pPr>
            <w:r>
              <w:rPr>
                <w:rFonts w:hint="eastAsia" w:ascii="Times New Roman" w:hAnsi="Times New Roman" w:eastAsia="仿宋_GB2312" w:cs="仿宋_GB2312"/>
                <w:sz w:val="18"/>
                <w:szCs w:val="18"/>
              </w:rPr>
              <w:t>32</w:t>
            </w:r>
          </w:p>
        </w:tc>
      </w:tr>
    </w:tbl>
    <w:p w14:paraId="14B358DF">
      <w:pPr>
        <w:pStyle w:val="28"/>
        <w:spacing w:line="360" w:lineRule="auto"/>
        <w:rPr>
          <w:rFonts w:hint="eastAsia" w:ascii="Times New Roman" w:hAnsi="Times New Roman" w:eastAsia="仿宋_GB2312"/>
          <w:kern w:val="0"/>
          <w:sz w:val="32"/>
          <w:szCs w:val="32"/>
        </w:rPr>
      </w:pPr>
    </w:p>
    <w:p w14:paraId="1049078F">
      <w:pPr>
        <w:pStyle w:val="28"/>
        <w:spacing w:line="360" w:lineRule="auto"/>
        <w:rPr>
          <w:rFonts w:ascii="Times New Roman" w:hAnsi="Times New Roman" w:eastAsia="仿宋_GB2312"/>
          <w:kern w:val="0"/>
          <w:sz w:val="32"/>
          <w:szCs w:val="32"/>
        </w:rPr>
      </w:pPr>
      <w:r>
        <w:rPr>
          <w:rFonts w:hint="eastAsia" w:ascii="Times New Roman" w:hAnsi="Times New Roman" w:eastAsia="仿宋_GB2312"/>
          <w:kern w:val="0"/>
          <w:sz w:val="32"/>
          <w:szCs w:val="32"/>
        </w:rPr>
        <w:t>4.实习实训</w:t>
      </w:r>
      <w:bookmarkEnd w:id="34"/>
    </w:p>
    <w:p w14:paraId="34C782FA">
      <w:pPr>
        <w:adjustRightInd w:val="0"/>
        <w:spacing w:line="650" w:lineRule="exact"/>
        <w:ind w:firstLine="640" w:firstLineChars="200"/>
        <w:rPr>
          <w:rFonts w:eastAsia="仿宋_GB2312"/>
          <w:kern w:val="0"/>
          <w:sz w:val="32"/>
          <w:szCs w:val="32"/>
        </w:rPr>
      </w:pPr>
      <w:r>
        <w:rPr>
          <w:rFonts w:hint="eastAsia" w:eastAsia="仿宋_GB2312"/>
          <w:kern w:val="0"/>
          <w:sz w:val="32"/>
          <w:szCs w:val="32"/>
        </w:rPr>
        <w:t>实习实训包括认知实习和顶岗实习二部分。具体内容和要求见表7、8所示。</w:t>
      </w:r>
    </w:p>
    <w:p w14:paraId="2CC55F73">
      <w:pPr>
        <w:spacing w:line="420" w:lineRule="exact"/>
        <w:jc w:val="center"/>
        <w:rPr>
          <w:rFonts w:hint="eastAsia" w:eastAsia="仿宋_GB2312"/>
          <w:szCs w:val="21"/>
        </w:rPr>
      </w:pPr>
      <w:r>
        <w:rPr>
          <w:rFonts w:hint="eastAsia" w:eastAsia="仿宋_GB2312"/>
          <w:szCs w:val="21"/>
        </w:rPr>
        <w:t>表7  认知实习内容与要求一览表</w:t>
      </w:r>
    </w:p>
    <w:tbl>
      <w:tblPr>
        <w:tblStyle w:val="16"/>
        <w:tblW w:w="8618" w:type="dxa"/>
        <w:jc w:val="center"/>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autofit"/>
        <w:tblCellMar>
          <w:top w:w="0" w:type="dxa"/>
          <w:left w:w="10" w:type="dxa"/>
          <w:bottom w:w="0" w:type="dxa"/>
          <w:right w:w="10" w:type="dxa"/>
        </w:tblCellMar>
      </w:tblPr>
      <w:tblGrid>
        <w:gridCol w:w="3888"/>
        <w:gridCol w:w="3339"/>
        <w:gridCol w:w="1391"/>
      </w:tblGrid>
      <w:tr w14:paraId="7B0642A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868" w:hRule="atLeast"/>
          <w:tblHeader/>
          <w:jc w:val="center"/>
        </w:trPr>
        <w:tc>
          <w:tcPr>
            <w:tcW w:w="388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6EED3F0">
            <w:pPr>
              <w:snapToGrid w:val="0"/>
              <w:spacing w:before="120" w:after="120" w:line="240" w:lineRule="auto"/>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内容</w:t>
            </w:r>
          </w:p>
        </w:tc>
        <w:tc>
          <w:tcPr>
            <w:tcW w:w="3339"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D377321">
            <w:pPr>
              <w:snapToGrid w:val="0"/>
              <w:spacing w:before="120" w:after="120" w:line="240" w:lineRule="auto"/>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要求</w:t>
            </w:r>
          </w:p>
        </w:tc>
        <w:tc>
          <w:tcPr>
            <w:tcW w:w="139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6052A82">
            <w:pPr>
              <w:snapToGrid w:val="0"/>
              <w:spacing w:before="120" w:after="120" w:line="240" w:lineRule="auto"/>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课时数</w:t>
            </w:r>
          </w:p>
          <w:p w14:paraId="659A87F2">
            <w:pPr>
              <w:snapToGrid w:val="0"/>
              <w:spacing w:before="120" w:after="120" w:line="240" w:lineRule="auto"/>
              <w:ind w:left="0" w:leftChars="0" w:right="0" w:rightChars="0" w:firstLine="0" w:firstLineChars="0"/>
              <w:jc w:val="center"/>
              <w:rPr>
                <w:rFonts w:hint="eastAsia" w:ascii="Times New Roman" w:hAnsi="Times New Roman" w:eastAsia="仿宋_GB2312" w:cs="仿宋_GB2312"/>
                <w:b/>
                <w:sz w:val="18"/>
                <w:szCs w:val="18"/>
                <w:lang w:eastAsia="zh-CN"/>
              </w:rPr>
            </w:pPr>
            <w:r>
              <w:rPr>
                <w:rFonts w:hint="eastAsia" w:ascii="Times New Roman" w:hAnsi="Times New Roman" w:eastAsia="仿宋_GB2312" w:cs="仿宋_GB2312"/>
                <w:b/>
                <w:sz w:val="18"/>
                <w:szCs w:val="18"/>
                <w:lang w:eastAsia="zh-CN"/>
              </w:rPr>
              <w:t>（</w:t>
            </w:r>
            <w:r>
              <w:rPr>
                <w:rFonts w:hint="eastAsia" w:ascii="Times New Roman" w:hAnsi="Times New Roman" w:eastAsia="仿宋_GB2312" w:cs="仿宋_GB2312"/>
                <w:b/>
                <w:sz w:val="18"/>
                <w:szCs w:val="18"/>
                <w:lang w:val="en-US" w:eastAsia="zh-CN"/>
              </w:rPr>
              <w:t>共30课时</w:t>
            </w:r>
            <w:r>
              <w:rPr>
                <w:rFonts w:hint="eastAsia" w:ascii="Times New Roman" w:hAnsi="Times New Roman" w:eastAsia="仿宋_GB2312" w:cs="仿宋_GB2312"/>
                <w:b/>
                <w:sz w:val="18"/>
                <w:szCs w:val="18"/>
                <w:lang w:eastAsia="zh-CN"/>
              </w:rPr>
              <w:t>）</w:t>
            </w:r>
          </w:p>
        </w:tc>
      </w:tr>
      <w:tr w14:paraId="731EC15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756" w:hRule="atLeast"/>
          <w:jc w:val="center"/>
        </w:trPr>
        <w:tc>
          <w:tcPr>
            <w:tcW w:w="388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81194F6">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1. 岗前安全与规范学习：学习企业安全准则、岗位职责及实习要求，了解行业基础规范。</w:t>
            </w:r>
          </w:p>
        </w:tc>
        <w:tc>
          <w:tcPr>
            <w:tcW w:w="3339"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657FB58">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严格遵守安全规定，提交安全承诺书，明确实习目标，快速进入实习状态。</w:t>
            </w:r>
          </w:p>
        </w:tc>
        <w:tc>
          <w:tcPr>
            <w:tcW w:w="139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3518B87">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1课时</w:t>
            </w:r>
          </w:p>
        </w:tc>
      </w:tr>
      <w:tr w14:paraId="0463ACA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756" w:hRule="atLeast"/>
          <w:jc w:val="center"/>
        </w:trPr>
        <w:tc>
          <w:tcPr>
            <w:tcW w:w="388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2493591">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2. 农产品加工车间观摩：观摩粮油、果蔬加工工艺及设备操作，记录核心流程与关键控制点。</w:t>
            </w:r>
          </w:p>
        </w:tc>
        <w:tc>
          <w:tcPr>
            <w:tcW w:w="3339"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7E00634">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主动观察提问，准确记录工艺细节与设备功能，梳理加工环节核心逻辑。</w:t>
            </w:r>
          </w:p>
        </w:tc>
        <w:tc>
          <w:tcPr>
            <w:tcW w:w="139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178B8EC">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10课时</w:t>
            </w:r>
          </w:p>
        </w:tc>
      </w:tr>
      <w:tr w14:paraId="48E3A11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756" w:hRule="atLeast"/>
          <w:jc w:val="center"/>
        </w:trPr>
        <w:tc>
          <w:tcPr>
            <w:tcW w:w="388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D537B88">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3. 质检实验室观摩：了解理化、微生物检测流程，观摩样品制备、仪器操作及报告填写。</w:t>
            </w:r>
          </w:p>
        </w:tc>
        <w:tc>
          <w:tcPr>
            <w:tcW w:w="3339"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361796B">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识别常用检测仪器，掌握检测基本流程，理解数据准确性对质量管控的意义。</w:t>
            </w:r>
          </w:p>
        </w:tc>
        <w:tc>
          <w:tcPr>
            <w:tcW w:w="139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8D546F7">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10课时</w:t>
            </w:r>
          </w:p>
        </w:tc>
      </w:tr>
      <w:tr w14:paraId="0AD8198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756" w:hRule="atLeast"/>
          <w:jc w:val="center"/>
        </w:trPr>
        <w:tc>
          <w:tcPr>
            <w:tcW w:w="388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40DF52D">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4. 仓储与质控调研：调研农产品仓储保鲜条件，了解企业质控要点与追溯体系。</w:t>
            </w:r>
          </w:p>
        </w:tc>
        <w:tc>
          <w:tcPr>
            <w:tcW w:w="3339"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4DB10D8">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记录仓储环境参数，简述质控流程，建立全链条质量管控认知。</w:t>
            </w:r>
          </w:p>
        </w:tc>
        <w:tc>
          <w:tcPr>
            <w:tcW w:w="139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D021C57">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5课时</w:t>
            </w:r>
          </w:p>
        </w:tc>
      </w:tr>
      <w:tr w14:paraId="01F5634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765" w:hRule="atLeast"/>
          <w:jc w:val="center"/>
        </w:trPr>
        <w:tc>
          <w:tcPr>
            <w:tcW w:w="388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02FD9E8">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5. 实习心得整理：整理实习记录，撰写实习报告，总结认知收获。</w:t>
            </w:r>
          </w:p>
        </w:tc>
        <w:tc>
          <w:tcPr>
            <w:tcW w:w="3339"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C57F3E5">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报告内容真实具体，明确专业与岗位关联，树立职业素养与质量意识。</w:t>
            </w:r>
          </w:p>
        </w:tc>
        <w:tc>
          <w:tcPr>
            <w:tcW w:w="139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C9DF1FA">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4课时</w:t>
            </w:r>
          </w:p>
        </w:tc>
      </w:tr>
    </w:tbl>
    <w:p w14:paraId="3494A990">
      <w:pPr>
        <w:spacing w:line="420" w:lineRule="exact"/>
        <w:jc w:val="center"/>
        <w:rPr>
          <w:rFonts w:hint="eastAsia" w:eastAsia="仿宋_GB2312"/>
          <w:szCs w:val="21"/>
        </w:rPr>
      </w:pPr>
    </w:p>
    <w:p w14:paraId="6543BC34">
      <w:pPr>
        <w:pStyle w:val="28"/>
        <w:spacing w:line="360" w:lineRule="auto"/>
        <w:ind w:firstLine="420"/>
        <w:jc w:val="center"/>
        <w:rPr>
          <w:rFonts w:hint="eastAsia" w:ascii="Times New Roman" w:hAnsi="Times New Roman" w:eastAsia="仿宋_GB2312"/>
          <w:sz w:val="21"/>
          <w:szCs w:val="21"/>
        </w:rPr>
      </w:pPr>
      <w:bookmarkStart w:id="35" w:name="_Toc25809"/>
      <w:bookmarkStart w:id="36" w:name="_Toc26022"/>
      <w:r>
        <w:rPr>
          <w:rFonts w:hint="eastAsia" w:ascii="Times New Roman" w:hAnsi="Times New Roman" w:eastAsia="仿宋_GB2312"/>
          <w:sz w:val="21"/>
          <w:szCs w:val="21"/>
        </w:rPr>
        <w:t>表8  顶岗实习内容与要求一览表</w:t>
      </w:r>
    </w:p>
    <w:tbl>
      <w:tblPr>
        <w:tblStyle w:val="16"/>
        <w:tblW w:w="8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3344"/>
        <w:gridCol w:w="3343"/>
        <w:gridCol w:w="1872"/>
      </w:tblGrid>
      <w:tr w14:paraId="76ED6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2" w:hRule="atLeast"/>
          <w:tblHeader/>
          <w:jc w:val="center"/>
        </w:trPr>
        <w:tc>
          <w:tcPr>
            <w:tcW w:w="3344" w:type="dxa"/>
            <w:tcMar>
              <w:top w:w="60" w:type="dxa"/>
              <w:left w:w="120" w:type="dxa"/>
              <w:bottom w:w="30" w:type="dxa"/>
              <w:right w:w="120" w:type="dxa"/>
            </w:tcMar>
            <w:vAlign w:val="center"/>
          </w:tcPr>
          <w:p w14:paraId="6C67C94E">
            <w:pPr>
              <w:snapToGrid w:val="0"/>
              <w:spacing w:before="120" w:after="120" w:line="240" w:lineRule="auto"/>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内容</w:t>
            </w:r>
          </w:p>
        </w:tc>
        <w:tc>
          <w:tcPr>
            <w:tcW w:w="3343" w:type="dxa"/>
            <w:tcMar>
              <w:top w:w="60" w:type="dxa"/>
              <w:left w:w="120" w:type="dxa"/>
              <w:bottom w:w="30" w:type="dxa"/>
              <w:right w:w="120" w:type="dxa"/>
            </w:tcMar>
            <w:vAlign w:val="center"/>
          </w:tcPr>
          <w:p w14:paraId="107995EB">
            <w:pPr>
              <w:snapToGrid w:val="0"/>
              <w:spacing w:before="120" w:after="120" w:line="240" w:lineRule="auto"/>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要求</w:t>
            </w:r>
          </w:p>
        </w:tc>
        <w:tc>
          <w:tcPr>
            <w:tcW w:w="1872" w:type="dxa"/>
            <w:shd w:val="clear" w:color="auto" w:fill="auto"/>
            <w:tcMar>
              <w:top w:w="60" w:type="dxa"/>
              <w:left w:w="120" w:type="dxa"/>
              <w:bottom w:w="30" w:type="dxa"/>
              <w:right w:w="120" w:type="dxa"/>
            </w:tcMar>
            <w:vAlign w:val="center"/>
          </w:tcPr>
          <w:p w14:paraId="6375888F">
            <w:pPr>
              <w:snapToGrid w:val="0"/>
              <w:spacing w:before="120" w:after="120" w:line="240" w:lineRule="auto"/>
              <w:ind w:left="0" w:leftChars="0" w:right="0" w:rightChars="0" w:firstLine="0" w:firstLineChars="0"/>
              <w:jc w:val="center"/>
              <w:rPr>
                <w:rFonts w:hint="eastAsia" w:ascii="Times New Roman" w:hAnsi="Times New Roman" w:eastAsia="仿宋_GB2312" w:cs="仿宋_GB2312"/>
                <w:b/>
                <w:sz w:val="18"/>
                <w:szCs w:val="18"/>
                <w:lang w:eastAsia="zh-CN"/>
              </w:rPr>
            </w:pPr>
            <w:r>
              <w:rPr>
                <w:rFonts w:hint="eastAsia" w:ascii="Times New Roman" w:hAnsi="Times New Roman" w:eastAsia="仿宋_GB2312" w:cs="仿宋_GB2312"/>
                <w:b/>
                <w:sz w:val="18"/>
                <w:szCs w:val="18"/>
              </w:rPr>
              <w:t>课时</w:t>
            </w:r>
            <w:r>
              <w:rPr>
                <w:rFonts w:hint="eastAsia" w:ascii="Times New Roman" w:hAnsi="Times New Roman" w:eastAsia="仿宋_GB2312" w:cs="仿宋_GB2312"/>
                <w:b/>
                <w:sz w:val="18"/>
                <w:szCs w:val="18"/>
                <w:lang w:eastAsia="zh-CN"/>
              </w:rPr>
              <w:t>（</w:t>
            </w:r>
            <w:r>
              <w:rPr>
                <w:rFonts w:hint="eastAsia" w:ascii="Times New Roman" w:hAnsi="Times New Roman" w:eastAsia="仿宋_GB2312" w:cs="仿宋_GB2312"/>
                <w:b/>
                <w:sz w:val="18"/>
                <w:szCs w:val="18"/>
                <w:lang w:val="en-US" w:eastAsia="zh-CN"/>
              </w:rPr>
              <w:t>共960课时</w:t>
            </w:r>
          </w:p>
        </w:tc>
      </w:tr>
      <w:tr w14:paraId="6B20A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93" w:hRule="atLeast"/>
          <w:jc w:val="center"/>
        </w:trPr>
        <w:tc>
          <w:tcPr>
            <w:tcW w:w="3344" w:type="dxa"/>
            <w:tcMar>
              <w:top w:w="60" w:type="dxa"/>
              <w:left w:w="120" w:type="dxa"/>
              <w:bottom w:w="30" w:type="dxa"/>
              <w:right w:w="120" w:type="dxa"/>
            </w:tcMar>
            <w:vAlign w:val="center"/>
          </w:tcPr>
          <w:p w14:paraId="376731EB">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1. 岗前适应：熟悉岗位规程、企业品控体系，跟随导师学习实操要点（地点：合作企业对应岗位）</w:t>
            </w:r>
          </w:p>
        </w:tc>
        <w:tc>
          <w:tcPr>
            <w:tcW w:w="3343" w:type="dxa"/>
            <w:tcMar>
              <w:top w:w="60" w:type="dxa"/>
              <w:left w:w="120" w:type="dxa"/>
              <w:bottom w:w="30" w:type="dxa"/>
              <w:right w:w="120" w:type="dxa"/>
            </w:tcMar>
            <w:vAlign w:val="center"/>
          </w:tcPr>
          <w:p w14:paraId="7D6794F0">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掌握岗位安全规范，提交岗位认知报告与实习计划；考核方式：企业导师初评、计划报告审核</w:t>
            </w:r>
          </w:p>
        </w:tc>
        <w:tc>
          <w:tcPr>
            <w:tcW w:w="1872" w:type="dxa"/>
            <w:shd w:val="clear" w:color="auto" w:fill="auto"/>
            <w:tcMar>
              <w:top w:w="60" w:type="dxa"/>
              <w:left w:w="120" w:type="dxa"/>
              <w:bottom w:w="30" w:type="dxa"/>
              <w:right w:w="120" w:type="dxa"/>
            </w:tcMar>
            <w:vAlign w:val="center"/>
          </w:tcPr>
          <w:p w14:paraId="18D2A4E5">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60课时（1周）</w:t>
            </w:r>
          </w:p>
        </w:tc>
      </w:tr>
      <w:tr w14:paraId="4645B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93" w:hRule="atLeast"/>
          <w:jc w:val="center"/>
        </w:trPr>
        <w:tc>
          <w:tcPr>
            <w:tcW w:w="3344" w:type="dxa"/>
            <w:tcMar>
              <w:top w:w="60" w:type="dxa"/>
              <w:left w:w="120" w:type="dxa"/>
              <w:bottom w:w="30" w:type="dxa"/>
              <w:right w:w="120" w:type="dxa"/>
            </w:tcMar>
            <w:vAlign w:val="center"/>
          </w:tcPr>
          <w:p w14:paraId="67A384BB">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2. 加工岗顶岗：独立完成原料处理、工艺操作、设备日常维护等岗位工作（地点：农产品加工企业生产车间）</w:t>
            </w:r>
          </w:p>
        </w:tc>
        <w:tc>
          <w:tcPr>
            <w:tcW w:w="3343" w:type="dxa"/>
            <w:tcMar>
              <w:top w:w="60" w:type="dxa"/>
              <w:left w:w="120" w:type="dxa"/>
              <w:bottom w:w="30" w:type="dxa"/>
              <w:right w:w="120" w:type="dxa"/>
            </w:tcMar>
            <w:vAlign w:val="center"/>
          </w:tcPr>
          <w:p w14:paraId="666E4D25">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按标准完成作业，记录工艺参数，妥善处理岗位常见问题；考核方式：岗位实操考核、生产绩效评价</w:t>
            </w:r>
          </w:p>
        </w:tc>
        <w:tc>
          <w:tcPr>
            <w:tcW w:w="1872" w:type="dxa"/>
            <w:shd w:val="clear" w:color="auto" w:fill="auto"/>
            <w:tcMar>
              <w:top w:w="60" w:type="dxa"/>
              <w:left w:w="120" w:type="dxa"/>
              <w:bottom w:w="30" w:type="dxa"/>
              <w:right w:w="120" w:type="dxa"/>
            </w:tcMar>
            <w:vAlign w:val="center"/>
          </w:tcPr>
          <w:p w14:paraId="0DEB172C">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360课时（6周）</w:t>
            </w:r>
          </w:p>
        </w:tc>
      </w:tr>
      <w:tr w14:paraId="1B2C7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93" w:hRule="atLeast"/>
          <w:jc w:val="center"/>
        </w:trPr>
        <w:tc>
          <w:tcPr>
            <w:tcW w:w="3344" w:type="dxa"/>
            <w:tcMar>
              <w:top w:w="60" w:type="dxa"/>
              <w:left w:w="120" w:type="dxa"/>
              <w:bottom w:w="30" w:type="dxa"/>
              <w:right w:w="120" w:type="dxa"/>
            </w:tcMar>
            <w:vAlign w:val="center"/>
          </w:tcPr>
          <w:p w14:paraId="30FFE2A3">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3. 质检岗顶岗：协助完成理化/微生物检测、样品制备、检测报告填写与复核（地点：企业质检实验室、第三方检测机构）</w:t>
            </w:r>
          </w:p>
        </w:tc>
        <w:tc>
          <w:tcPr>
            <w:tcW w:w="3343" w:type="dxa"/>
            <w:tcMar>
              <w:top w:w="60" w:type="dxa"/>
              <w:left w:w="120" w:type="dxa"/>
              <w:bottom w:w="30" w:type="dxa"/>
              <w:right w:w="120" w:type="dxa"/>
            </w:tcMar>
            <w:vAlign w:val="center"/>
          </w:tcPr>
          <w:p w14:paraId="31119083">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规范操作仪器，确保数据准确，严格遵守检测流程；考核方式：检测报告评分、仪器操作考核</w:t>
            </w:r>
          </w:p>
        </w:tc>
        <w:tc>
          <w:tcPr>
            <w:tcW w:w="1872" w:type="dxa"/>
            <w:shd w:val="clear" w:color="auto" w:fill="auto"/>
            <w:tcMar>
              <w:top w:w="60" w:type="dxa"/>
              <w:left w:w="120" w:type="dxa"/>
              <w:bottom w:w="30" w:type="dxa"/>
              <w:right w:w="120" w:type="dxa"/>
            </w:tcMar>
            <w:vAlign w:val="center"/>
          </w:tcPr>
          <w:p w14:paraId="22CA8016">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360课时（6周）</w:t>
            </w:r>
          </w:p>
        </w:tc>
      </w:tr>
      <w:tr w14:paraId="0B0C5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93" w:hRule="atLeast"/>
          <w:jc w:val="center"/>
        </w:trPr>
        <w:tc>
          <w:tcPr>
            <w:tcW w:w="3344" w:type="dxa"/>
            <w:tcMar>
              <w:top w:w="60" w:type="dxa"/>
              <w:left w:w="120" w:type="dxa"/>
              <w:bottom w:w="30" w:type="dxa"/>
              <w:right w:w="120" w:type="dxa"/>
            </w:tcMar>
            <w:vAlign w:val="center"/>
          </w:tcPr>
          <w:p w14:paraId="67B5D52E">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4. 轮岗与品控实训：参与仓储管理、过程品控、产品追溯等岗位轮岗，熟悉全流程（地点：企业仓库、品控部）</w:t>
            </w:r>
          </w:p>
        </w:tc>
        <w:tc>
          <w:tcPr>
            <w:tcW w:w="3343" w:type="dxa"/>
            <w:tcMar>
              <w:top w:w="60" w:type="dxa"/>
              <w:left w:w="120" w:type="dxa"/>
              <w:bottom w:w="30" w:type="dxa"/>
              <w:right w:w="120" w:type="dxa"/>
            </w:tcMar>
            <w:vAlign w:val="center"/>
          </w:tcPr>
          <w:p w14:paraId="7CF7BB07">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完成轮岗记录，能协助搭建简易追溯台账；考核方式：轮岗小结审核、品控知识问答</w:t>
            </w:r>
          </w:p>
        </w:tc>
        <w:tc>
          <w:tcPr>
            <w:tcW w:w="1872" w:type="dxa"/>
            <w:shd w:val="clear" w:color="auto" w:fill="auto"/>
            <w:tcMar>
              <w:top w:w="60" w:type="dxa"/>
              <w:left w:w="120" w:type="dxa"/>
              <w:bottom w:w="30" w:type="dxa"/>
              <w:right w:w="120" w:type="dxa"/>
            </w:tcMar>
            <w:vAlign w:val="center"/>
          </w:tcPr>
          <w:p w14:paraId="5D3E6A87">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120课时（2周）</w:t>
            </w:r>
          </w:p>
        </w:tc>
      </w:tr>
      <w:tr w14:paraId="43E35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104" w:hRule="atLeast"/>
          <w:jc w:val="center"/>
        </w:trPr>
        <w:tc>
          <w:tcPr>
            <w:tcW w:w="3344" w:type="dxa"/>
            <w:tcMar>
              <w:top w:w="60" w:type="dxa"/>
              <w:left w:w="120" w:type="dxa"/>
              <w:bottom w:w="30" w:type="dxa"/>
              <w:right w:w="120" w:type="dxa"/>
            </w:tcMar>
            <w:vAlign w:val="center"/>
          </w:tcPr>
          <w:p w14:paraId="6DADC564">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5. 总结答辩：整理顶岗资料，撰写实习报告，参与校内答辩（地点：校内教室、企业）</w:t>
            </w:r>
          </w:p>
        </w:tc>
        <w:tc>
          <w:tcPr>
            <w:tcW w:w="3343" w:type="dxa"/>
            <w:tcMar>
              <w:top w:w="60" w:type="dxa"/>
              <w:left w:w="120" w:type="dxa"/>
              <w:bottom w:w="30" w:type="dxa"/>
              <w:right w:w="120" w:type="dxa"/>
            </w:tcMar>
            <w:vAlign w:val="center"/>
          </w:tcPr>
          <w:p w14:paraId="227AC08D">
            <w:pPr>
              <w:snapToGrid w:val="0"/>
              <w:spacing w:before="120" w:after="120" w:line="240" w:lineRule="auto"/>
              <w:ind w:left="0" w:leftChars="0" w:right="0" w:rightChars="0" w:firstLine="0" w:firstLineChars="0"/>
              <w:jc w:val="left"/>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报告贴合岗位实际，清晰阐述实操收获与职业认知；考核方式：实习报告（50%）+答辩表现（30%）+企业总评（20%）</w:t>
            </w:r>
          </w:p>
        </w:tc>
        <w:tc>
          <w:tcPr>
            <w:tcW w:w="1872" w:type="dxa"/>
            <w:shd w:val="clear" w:color="auto" w:fill="auto"/>
            <w:tcMar>
              <w:top w:w="60" w:type="dxa"/>
              <w:left w:w="120" w:type="dxa"/>
              <w:bottom w:w="30" w:type="dxa"/>
              <w:right w:w="120" w:type="dxa"/>
            </w:tcMar>
            <w:vAlign w:val="center"/>
          </w:tcPr>
          <w:p w14:paraId="6E8DAF0A">
            <w:pPr>
              <w:snapToGrid w:val="0"/>
              <w:spacing w:before="120" w:after="120" w:line="240" w:lineRule="auto"/>
              <w:ind w:left="0" w:leftChars="0" w:right="0" w:rightChars="0" w:firstLine="0" w:firstLineChars="0"/>
              <w:jc w:val="center"/>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60课时（1周）</w:t>
            </w:r>
          </w:p>
        </w:tc>
      </w:tr>
    </w:tbl>
    <w:p w14:paraId="3A3DA845">
      <w:pPr>
        <w:pStyle w:val="28"/>
        <w:spacing w:line="360" w:lineRule="auto"/>
        <w:ind w:firstLine="420"/>
        <w:jc w:val="center"/>
        <w:rPr>
          <w:rFonts w:hint="eastAsia" w:ascii="Times New Roman" w:hAnsi="Times New Roman" w:eastAsia="仿宋_GB2312"/>
          <w:sz w:val="21"/>
          <w:szCs w:val="21"/>
        </w:rPr>
      </w:pPr>
    </w:p>
    <w:p w14:paraId="19E2EC24">
      <w:pPr>
        <w:pStyle w:val="28"/>
        <w:spacing w:line="650" w:lineRule="exact"/>
        <w:ind w:firstLine="640"/>
        <w:outlineLvl w:val="2"/>
        <w:rPr>
          <w:rFonts w:ascii="Times New Roman" w:hAnsi="Times New Roman" w:eastAsia="仿宋_GB2312"/>
          <w:kern w:val="0"/>
          <w:sz w:val="32"/>
          <w:szCs w:val="32"/>
        </w:rPr>
      </w:pPr>
      <w:bookmarkStart w:id="37" w:name="_Toc20405"/>
      <w:r>
        <w:rPr>
          <w:rFonts w:hint="eastAsia" w:ascii="Times New Roman" w:hAnsi="Times New Roman" w:eastAsia="仿宋_GB2312"/>
          <w:kern w:val="0"/>
          <w:sz w:val="32"/>
          <w:szCs w:val="32"/>
        </w:rPr>
        <w:t>5.其它课程</w:t>
      </w:r>
      <w:bookmarkEnd w:id="35"/>
      <w:bookmarkEnd w:id="36"/>
      <w:bookmarkEnd w:id="37"/>
    </w:p>
    <w:p w14:paraId="1A9B93D4">
      <w:pPr>
        <w:pStyle w:val="28"/>
        <w:spacing w:line="650" w:lineRule="exact"/>
        <w:ind w:firstLine="640"/>
        <w:outlineLvl w:val="2"/>
        <w:rPr>
          <w:rFonts w:ascii="Times New Roman" w:hAnsi="Times New Roman" w:eastAsia="仿宋_GB2312"/>
          <w:kern w:val="0"/>
          <w:sz w:val="32"/>
          <w:szCs w:val="32"/>
        </w:rPr>
      </w:pPr>
      <w:bookmarkStart w:id="38" w:name="_Toc16878"/>
      <w:r>
        <w:rPr>
          <w:rFonts w:hint="eastAsia" w:ascii="Times New Roman" w:hAnsi="Times New Roman" w:eastAsia="仿宋_GB2312"/>
          <w:kern w:val="0"/>
          <w:sz w:val="32"/>
          <w:szCs w:val="32"/>
        </w:rPr>
        <w:t>其他课程包括入学教育、军事理论与军训、毕业教育等内容。具体学习要求见表9。</w:t>
      </w:r>
      <w:bookmarkEnd w:id="38"/>
    </w:p>
    <w:p w14:paraId="77D83555">
      <w:pPr>
        <w:spacing w:line="420" w:lineRule="exact"/>
        <w:jc w:val="center"/>
        <w:rPr>
          <w:rFonts w:eastAsia="仿宋_GB2312"/>
          <w:szCs w:val="21"/>
        </w:rPr>
      </w:pPr>
      <w:bookmarkStart w:id="39" w:name="_Toc2285"/>
      <w:bookmarkStart w:id="40" w:name="_Toc24131"/>
      <w:r>
        <w:rPr>
          <w:rFonts w:hint="eastAsia" w:eastAsia="仿宋_GB2312"/>
          <w:szCs w:val="21"/>
        </w:rPr>
        <w:t>表9   其它课程说明表</w:t>
      </w:r>
      <w:bookmarkEnd w:id="39"/>
      <w:bookmarkEnd w:id="40"/>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1440"/>
        <w:gridCol w:w="5797"/>
        <w:gridCol w:w="457"/>
      </w:tblGrid>
      <w:tr w14:paraId="4A55A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828" w:type="dxa"/>
            <w:vAlign w:val="center"/>
          </w:tcPr>
          <w:p w14:paraId="01693D53">
            <w:pPr>
              <w:jc w:val="center"/>
              <w:rPr>
                <w:rFonts w:eastAsia="仿宋_GB2312"/>
                <w:sz w:val="18"/>
                <w:szCs w:val="18"/>
              </w:rPr>
            </w:pPr>
            <w:r>
              <w:rPr>
                <w:rFonts w:hint="eastAsia" w:eastAsia="仿宋_GB2312"/>
                <w:sz w:val="18"/>
                <w:szCs w:val="18"/>
              </w:rPr>
              <w:t>序号</w:t>
            </w:r>
          </w:p>
        </w:tc>
        <w:tc>
          <w:tcPr>
            <w:tcW w:w="1440" w:type="dxa"/>
            <w:vAlign w:val="center"/>
          </w:tcPr>
          <w:p w14:paraId="0A72BCDA">
            <w:pPr>
              <w:jc w:val="center"/>
              <w:rPr>
                <w:rFonts w:eastAsia="仿宋_GB2312"/>
                <w:sz w:val="18"/>
                <w:szCs w:val="18"/>
              </w:rPr>
            </w:pPr>
            <w:bookmarkStart w:id="41" w:name="_Toc12049"/>
            <w:bookmarkStart w:id="42" w:name="_Toc31138"/>
            <w:r>
              <w:rPr>
                <w:rFonts w:hint="eastAsia" w:eastAsia="仿宋_GB2312"/>
                <w:sz w:val="18"/>
                <w:szCs w:val="18"/>
              </w:rPr>
              <w:t>课程内容</w:t>
            </w:r>
            <w:bookmarkEnd w:id="41"/>
            <w:bookmarkEnd w:id="42"/>
          </w:p>
        </w:tc>
        <w:tc>
          <w:tcPr>
            <w:tcW w:w="5797" w:type="dxa"/>
            <w:vAlign w:val="center"/>
          </w:tcPr>
          <w:p w14:paraId="2839C97C">
            <w:pPr>
              <w:jc w:val="center"/>
              <w:rPr>
                <w:rFonts w:eastAsia="仿宋_GB2312"/>
                <w:sz w:val="18"/>
                <w:szCs w:val="18"/>
              </w:rPr>
            </w:pPr>
            <w:bookmarkStart w:id="43" w:name="_Toc8538"/>
            <w:bookmarkStart w:id="44" w:name="_Toc9486"/>
            <w:r>
              <w:rPr>
                <w:rFonts w:hint="eastAsia" w:eastAsia="仿宋_GB2312"/>
                <w:sz w:val="18"/>
                <w:szCs w:val="18"/>
              </w:rPr>
              <w:t>学习要求</w:t>
            </w:r>
            <w:bookmarkEnd w:id="43"/>
            <w:bookmarkEnd w:id="44"/>
          </w:p>
        </w:tc>
        <w:tc>
          <w:tcPr>
            <w:tcW w:w="457" w:type="dxa"/>
            <w:vAlign w:val="center"/>
          </w:tcPr>
          <w:p w14:paraId="1842FCC8">
            <w:pPr>
              <w:jc w:val="center"/>
              <w:rPr>
                <w:rFonts w:eastAsia="仿宋_GB2312"/>
                <w:sz w:val="18"/>
                <w:szCs w:val="18"/>
              </w:rPr>
            </w:pPr>
            <w:bookmarkStart w:id="45" w:name="_Toc22295"/>
            <w:bookmarkStart w:id="46" w:name="_Toc31539"/>
            <w:r>
              <w:rPr>
                <w:rFonts w:hint="eastAsia" w:eastAsia="仿宋_GB2312"/>
                <w:sz w:val="18"/>
                <w:szCs w:val="18"/>
              </w:rPr>
              <w:t>学分</w:t>
            </w:r>
            <w:bookmarkEnd w:id="45"/>
            <w:bookmarkEnd w:id="46"/>
          </w:p>
        </w:tc>
      </w:tr>
      <w:tr w14:paraId="6F7B9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rPr>
        <w:tc>
          <w:tcPr>
            <w:tcW w:w="828" w:type="dxa"/>
            <w:vAlign w:val="center"/>
          </w:tcPr>
          <w:p w14:paraId="158CE571">
            <w:pPr>
              <w:jc w:val="center"/>
              <w:rPr>
                <w:rFonts w:eastAsia="仿宋_GB2312"/>
                <w:sz w:val="18"/>
                <w:szCs w:val="18"/>
              </w:rPr>
            </w:pPr>
            <w:bookmarkStart w:id="47" w:name="_Toc5364"/>
            <w:bookmarkStart w:id="48" w:name="_Toc23365"/>
            <w:r>
              <w:rPr>
                <w:rFonts w:hint="eastAsia" w:eastAsia="仿宋_GB2312"/>
                <w:sz w:val="18"/>
                <w:szCs w:val="18"/>
              </w:rPr>
              <w:t>1</w:t>
            </w:r>
            <w:bookmarkEnd w:id="47"/>
            <w:bookmarkEnd w:id="48"/>
          </w:p>
        </w:tc>
        <w:tc>
          <w:tcPr>
            <w:tcW w:w="1440" w:type="dxa"/>
            <w:vAlign w:val="center"/>
          </w:tcPr>
          <w:p w14:paraId="25ABC437">
            <w:pPr>
              <w:jc w:val="center"/>
              <w:rPr>
                <w:rFonts w:eastAsia="仿宋_GB2312"/>
                <w:sz w:val="18"/>
                <w:szCs w:val="18"/>
              </w:rPr>
            </w:pPr>
            <w:bookmarkStart w:id="49" w:name="_Toc17105"/>
            <w:bookmarkStart w:id="50" w:name="_Toc15612"/>
            <w:r>
              <w:rPr>
                <w:rFonts w:hint="eastAsia" w:eastAsia="仿宋_GB2312"/>
                <w:sz w:val="18"/>
                <w:szCs w:val="18"/>
              </w:rPr>
              <w:t>入学教育</w:t>
            </w:r>
            <w:bookmarkEnd w:id="49"/>
            <w:bookmarkEnd w:id="50"/>
          </w:p>
        </w:tc>
        <w:tc>
          <w:tcPr>
            <w:tcW w:w="5797" w:type="dxa"/>
            <w:vAlign w:val="center"/>
          </w:tcPr>
          <w:p w14:paraId="5692CCFB">
            <w:pPr>
              <w:ind w:firstLine="360" w:firstLineChars="200"/>
              <w:rPr>
                <w:rFonts w:eastAsia="仿宋_GB2312"/>
                <w:sz w:val="18"/>
                <w:szCs w:val="18"/>
              </w:rPr>
            </w:pPr>
            <w:r>
              <w:rPr>
                <w:rFonts w:hint="eastAsia" w:eastAsia="仿宋_GB2312"/>
                <w:sz w:val="18"/>
                <w:szCs w:val="18"/>
              </w:rPr>
              <w:t>根据</w:t>
            </w:r>
            <w:r>
              <w:rPr>
                <w:rFonts w:eastAsia="仿宋_GB2312"/>
                <w:sz w:val="18"/>
                <w:szCs w:val="18"/>
              </w:rPr>
              <w:t>当前大学新生入学教育的需要，力求引导大学新生正确认识大学，适应大学生活，实现角色转换，养成良好的行为习惯，树立学习目标，为顺利完成大学学业奠定坚实的基础。</w:t>
            </w:r>
          </w:p>
        </w:tc>
        <w:tc>
          <w:tcPr>
            <w:tcW w:w="457" w:type="dxa"/>
            <w:vAlign w:val="center"/>
          </w:tcPr>
          <w:p w14:paraId="007B961E">
            <w:pPr>
              <w:jc w:val="center"/>
              <w:rPr>
                <w:rFonts w:eastAsia="仿宋_GB2312"/>
                <w:sz w:val="18"/>
                <w:szCs w:val="18"/>
              </w:rPr>
            </w:pPr>
            <w:bookmarkStart w:id="51" w:name="_Toc29121"/>
            <w:bookmarkStart w:id="52" w:name="_Toc6348"/>
            <w:r>
              <w:rPr>
                <w:rFonts w:hint="eastAsia" w:eastAsia="仿宋_GB2312"/>
                <w:sz w:val="18"/>
                <w:szCs w:val="18"/>
              </w:rPr>
              <w:t>1</w:t>
            </w:r>
            <w:bookmarkEnd w:id="51"/>
            <w:bookmarkEnd w:id="52"/>
          </w:p>
        </w:tc>
      </w:tr>
      <w:tr w14:paraId="2C26E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828" w:type="dxa"/>
            <w:vAlign w:val="center"/>
          </w:tcPr>
          <w:p w14:paraId="13229230">
            <w:pPr>
              <w:jc w:val="center"/>
              <w:rPr>
                <w:rFonts w:eastAsia="仿宋_GB2312"/>
                <w:sz w:val="18"/>
                <w:szCs w:val="18"/>
              </w:rPr>
            </w:pPr>
            <w:r>
              <w:rPr>
                <w:rFonts w:hint="eastAsia" w:eastAsia="仿宋_GB2312"/>
                <w:sz w:val="18"/>
                <w:szCs w:val="18"/>
              </w:rPr>
              <w:t>2</w:t>
            </w:r>
          </w:p>
        </w:tc>
        <w:tc>
          <w:tcPr>
            <w:tcW w:w="1440" w:type="dxa"/>
            <w:vAlign w:val="center"/>
          </w:tcPr>
          <w:p w14:paraId="05E1C67A">
            <w:pPr>
              <w:jc w:val="center"/>
              <w:rPr>
                <w:rFonts w:eastAsia="仿宋_GB2312"/>
                <w:sz w:val="18"/>
                <w:szCs w:val="18"/>
              </w:rPr>
            </w:pPr>
            <w:bookmarkStart w:id="53" w:name="_Toc3255"/>
            <w:bookmarkStart w:id="54" w:name="_Toc9133"/>
            <w:r>
              <w:rPr>
                <w:rFonts w:hint="eastAsia" w:eastAsia="仿宋_GB2312"/>
                <w:sz w:val="18"/>
                <w:szCs w:val="18"/>
              </w:rPr>
              <w:t>军事</w:t>
            </w:r>
            <w:bookmarkEnd w:id="53"/>
            <w:bookmarkEnd w:id="54"/>
            <w:r>
              <w:rPr>
                <w:rFonts w:hint="eastAsia" w:eastAsia="仿宋_GB2312"/>
                <w:sz w:val="18"/>
                <w:szCs w:val="18"/>
              </w:rPr>
              <w:t>理论与</w:t>
            </w:r>
          </w:p>
          <w:p w14:paraId="05809F99">
            <w:pPr>
              <w:jc w:val="center"/>
              <w:rPr>
                <w:rFonts w:eastAsia="仿宋_GB2312"/>
                <w:sz w:val="18"/>
                <w:szCs w:val="18"/>
              </w:rPr>
            </w:pPr>
            <w:r>
              <w:rPr>
                <w:rFonts w:hint="eastAsia" w:eastAsia="仿宋_GB2312"/>
                <w:sz w:val="18"/>
                <w:szCs w:val="18"/>
              </w:rPr>
              <w:t>军训</w:t>
            </w:r>
          </w:p>
        </w:tc>
        <w:tc>
          <w:tcPr>
            <w:tcW w:w="5797" w:type="dxa"/>
            <w:vAlign w:val="center"/>
          </w:tcPr>
          <w:p w14:paraId="2290910B">
            <w:pPr>
              <w:ind w:firstLine="360" w:firstLineChars="200"/>
              <w:rPr>
                <w:rFonts w:eastAsia="仿宋_GB2312"/>
                <w:sz w:val="18"/>
                <w:szCs w:val="18"/>
              </w:rPr>
            </w:pPr>
            <w:bookmarkStart w:id="55" w:name="_Toc1609"/>
            <w:bookmarkStart w:id="56" w:name="_Toc26617"/>
            <w:r>
              <w:rPr>
                <w:rFonts w:hint="eastAsia" w:eastAsia="仿宋_GB2312"/>
                <w:sz w:val="18"/>
                <w:szCs w:val="18"/>
              </w:rPr>
              <w:t>军事教学环节包括军事理论和军训技能，采取多种军事训练方式，让学生了解掌握军事基础知识和基本军事技能，增强国防观念、国家安全意识和忧患危机意识，弘扬爱国主义精神、传承红色基因、提高学生综合国防素质</w:t>
            </w:r>
            <w:bookmarkEnd w:id="55"/>
            <w:bookmarkEnd w:id="56"/>
          </w:p>
        </w:tc>
        <w:tc>
          <w:tcPr>
            <w:tcW w:w="457" w:type="dxa"/>
            <w:vAlign w:val="center"/>
          </w:tcPr>
          <w:p w14:paraId="58679A3A">
            <w:pPr>
              <w:jc w:val="center"/>
              <w:rPr>
                <w:rFonts w:eastAsia="仿宋_GB2312"/>
                <w:sz w:val="18"/>
                <w:szCs w:val="18"/>
              </w:rPr>
            </w:pPr>
            <w:r>
              <w:rPr>
                <w:rFonts w:hint="eastAsia" w:eastAsia="仿宋_GB2312"/>
                <w:sz w:val="18"/>
                <w:szCs w:val="18"/>
              </w:rPr>
              <w:t>4</w:t>
            </w:r>
          </w:p>
        </w:tc>
      </w:tr>
      <w:tr w14:paraId="11AAE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trPr>
        <w:tc>
          <w:tcPr>
            <w:tcW w:w="828" w:type="dxa"/>
            <w:vAlign w:val="center"/>
          </w:tcPr>
          <w:p w14:paraId="1678FD66">
            <w:pPr>
              <w:jc w:val="center"/>
              <w:rPr>
                <w:rFonts w:hint="eastAsia" w:eastAsia="仿宋_GB2312"/>
                <w:sz w:val="18"/>
                <w:szCs w:val="18"/>
                <w:lang w:val="en-US" w:eastAsia="zh-CN"/>
              </w:rPr>
            </w:pPr>
            <w:bookmarkStart w:id="57" w:name="_Toc27614"/>
            <w:bookmarkStart w:id="58" w:name="_Toc764"/>
            <w:r>
              <w:rPr>
                <w:rFonts w:hint="eastAsia" w:eastAsia="仿宋_GB2312"/>
                <w:sz w:val="18"/>
                <w:szCs w:val="18"/>
                <w:lang w:val="en-US" w:eastAsia="zh-CN"/>
              </w:rPr>
              <w:t>3</w:t>
            </w:r>
          </w:p>
        </w:tc>
        <w:tc>
          <w:tcPr>
            <w:tcW w:w="1440" w:type="dxa"/>
            <w:vAlign w:val="center"/>
          </w:tcPr>
          <w:p w14:paraId="6521D37B">
            <w:pPr>
              <w:jc w:val="center"/>
              <w:rPr>
                <w:rFonts w:hint="default" w:eastAsia="仿宋_GB2312"/>
                <w:sz w:val="18"/>
                <w:szCs w:val="18"/>
                <w:lang w:val="en-US" w:eastAsia="zh-CN"/>
              </w:rPr>
            </w:pPr>
            <w:r>
              <w:rPr>
                <w:rFonts w:hint="eastAsia" w:eastAsia="仿宋_GB2312"/>
                <w:sz w:val="18"/>
                <w:szCs w:val="18"/>
                <w:lang w:val="en-US" w:eastAsia="zh-CN"/>
              </w:rPr>
              <w:t>思政课实践教学</w:t>
            </w:r>
          </w:p>
        </w:tc>
        <w:tc>
          <w:tcPr>
            <w:tcW w:w="5797" w:type="dxa"/>
            <w:vAlign w:val="center"/>
          </w:tcPr>
          <w:p w14:paraId="79C95D04">
            <w:pPr>
              <w:ind w:firstLine="360" w:firstLineChars="200"/>
              <w:rPr>
                <w:rFonts w:hint="eastAsia" w:eastAsia="仿宋_GB2312"/>
                <w:sz w:val="18"/>
                <w:szCs w:val="18"/>
                <w:lang w:eastAsia="zh-CN"/>
              </w:rPr>
            </w:pPr>
            <w:r>
              <w:rPr>
                <w:rFonts w:hint="eastAsia" w:eastAsia="仿宋_GB2312"/>
                <w:sz w:val="18"/>
                <w:szCs w:val="18"/>
              </w:rPr>
              <w:t>思政课实践教学分学期进行，通过李家大院，舜帝陵博物馆，堆云洞等校外实践教学基地，围绕德孝文化</w:t>
            </w:r>
            <w:r>
              <w:rPr>
                <w:rFonts w:hint="eastAsia" w:eastAsia="仿宋_GB2312"/>
                <w:sz w:val="18"/>
                <w:szCs w:val="18"/>
                <w:lang w:eastAsia="zh-CN"/>
              </w:rPr>
              <w:t>、“</w:t>
            </w:r>
            <w:r>
              <w:rPr>
                <w:rFonts w:hint="eastAsia" w:eastAsia="仿宋_GB2312"/>
                <w:sz w:val="18"/>
                <w:szCs w:val="18"/>
              </w:rPr>
              <w:t>善</w:t>
            </w:r>
            <w:r>
              <w:rPr>
                <w:rFonts w:hint="eastAsia" w:eastAsia="仿宋_GB2312"/>
                <w:sz w:val="18"/>
                <w:szCs w:val="18"/>
                <w:lang w:eastAsia="zh-CN"/>
              </w:rPr>
              <w:t>”</w:t>
            </w:r>
            <w:r>
              <w:rPr>
                <w:rFonts w:hint="eastAsia" w:eastAsia="仿宋_GB2312"/>
                <w:sz w:val="18"/>
                <w:szCs w:val="18"/>
              </w:rPr>
              <w:t>文化</w:t>
            </w:r>
            <w:r>
              <w:rPr>
                <w:rFonts w:hint="eastAsia" w:eastAsia="仿宋_GB2312"/>
                <w:sz w:val="18"/>
                <w:szCs w:val="18"/>
                <w:lang w:eastAsia="zh-CN"/>
              </w:rPr>
              <w:t>、</w:t>
            </w:r>
            <w:r>
              <w:rPr>
                <w:rFonts w:hint="eastAsia" w:eastAsia="仿宋_GB2312"/>
                <w:sz w:val="18"/>
                <w:szCs w:val="18"/>
              </w:rPr>
              <w:t>农耕文化</w:t>
            </w:r>
            <w:r>
              <w:rPr>
                <w:rFonts w:hint="eastAsia" w:eastAsia="仿宋_GB2312"/>
                <w:sz w:val="18"/>
                <w:szCs w:val="18"/>
                <w:lang w:eastAsia="zh-CN"/>
              </w:rPr>
              <w:t>、</w:t>
            </w:r>
            <w:r>
              <w:rPr>
                <w:rFonts w:hint="eastAsia" w:eastAsia="仿宋_GB2312"/>
                <w:sz w:val="18"/>
                <w:szCs w:val="18"/>
              </w:rPr>
              <w:t>红色文化，分学期开展思想政治课程实践教学</w:t>
            </w:r>
            <w:r>
              <w:rPr>
                <w:rFonts w:hint="eastAsia" w:eastAsia="仿宋_GB2312"/>
                <w:sz w:val="18"/>
                <w:szCs w:val="18"/>
                <w:lang w:eastAsia="zh-CN"/>
              </w:rPr>
              <w:t>。</w:t>
            </w:r>
          </w:p>
        </w:tc>
        <w:tc>
          <w:tcPr>
            <w:tcW w:w="457" w:type="dxa"/>
            <w:vAlign w:val="center"/>
          </w:tcPr>
          <w:p w14:paraId="17A64B6F">
            <w:pPr>
              <w:jc w:val="center"/>
              <w:rPr>
                <w:rFonts w:hint="eastAsia" w:eastAsia="仿宋_GB2312"/>
                <w:sz w:val="18"/>
                <w:szCs w:val="18"/>
                <w:lang w:val="en-US" w:eastAsia="zh-CN"/>
              </w:rPr>
            </w:pPr>
            <w:r>
              <w:rPr>
                <w:rFonts w:hint="eastAsia" w:eastAsia="仿宋_GB2312"/>
                <w:sz w:val="18"/>
                <w:szCs w:val="18"/>
                <w:lang w:val="en-US" w:eastAsia="zh-CN"/>
              </w:rPr>
              <w:t>1</w:t>
            </w:r>
          </w:p>
        </w:tc>
      </w:tr>
      <w:bookmarkEnd w:id="57"/>
      <w:bookmarkEnd w:id="58"/>
      <w:tr w14:paraId="39C94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75C90A29">
            <w:pPr>
              <w:jc w:val="center"/>
              <w:rPr>
                <w:rFonts w:hint="eastAsia" w:eastAsia="仿宋_GB2312"/>
                <w:sz w:val="18"/>
                <w:szCs w:val="18"/>
                <w:lang w:eastAsia="zh-CN"/>
              </w:rPr>
            </w:pPr>
            <w:r>
              <w:rPr>
                <w:rFonts w:hint="eastAsia" w:eastAsia="仿宋_GB2312"/>
                <w:sz w:val="18"/>
                <w:szCs w:val="18"/>
                <w:lang w:val="en-US" w:eastAsia="zh-CN"/>
              </w:rPr>
              <w:t>4</w:t>
            </w:r>
          </w:p>
        </w:tc>
        <w:tc>
          <w:tcPr>
            <w:tcW w:w="1440" w:type="dxa"/>
            <w:vAlign w:val="center"/>
          </w:tcPr>
          <w:p w14:paraId="223FFFA2">
            <w:pPr>
              <w:jc w:val="center"/>
              <w:rPr>
                <w:rFonts w:eastAsia="仿宋_GB2312"/>
                <w:sz w:val="18"/>
                <w:szCs w:val="18"/>
              </w:rPr>
            </w:pPr>
            <w:bookmarkStart w:id="59" w:name="_Toc17793"/>
            <w:bookmarkStart w:id="60" w:name="_Toc6586"/>
            <w:r>
              <w:rPr>
                <w:rFonts w:hint="eastAsia" w:eastAsia="仿宋_GB2312"/>
                <w:sz w:val="18"/>
                <w:szCs w:val="18"/>
              </w:rPr>
              <w:t>毕业教育</w:t>
            </w:r>
            <w:bookmarkEnd w:id="59"/>
            <w:bookmarkEnd w:id="60"/>
          </w:p>
        </w:tc>
        <w:tc>
          <w:tcPr>
            <w:tcW w:w="5797" w:type="dxa"/>
            <w:vAlign w:val="center"/>
          </w:tcPr>
          <w:p w14:paraId="4E198BA3">
            <w:pPr>
              <w:ind w:firstLine="360" w:firstLineChars="200"/>
              <w:rPr>
                <w:rFonts w:eastAsia="仿宋_GB2312"/>
                <w:sz w:val="18"/>
                <w:szCs w:val="18"/>
              </w:rPr>
            </w:pPr>
            <w:r>
              <w:rPr>
                <w:rFonts w:eastAsia="仿宋_GB2312"/>
                <w:sz w:val="18"/>
                <w:szCs w:val="18"/>
              </w:rPr>
              <w:t>教育毕业生进一步树立正确的人生观、价值观、择业观，培养良好的职业道德，对毕业生进行比较全面的择业指导。</w:t>
            </w:r>
          </w:p>
          <w:p w14:paraId="34A5ABE9">
            <w:pPr>
              <w:ind w:firstLine="360" w:firstLineChars="200"/>
              <w:rPr>
                <w:rFonts w:eastAsia="仿宋_GB2312"/>
                <w:sz w:val="18"/>
                <w:szCs w:val="18"/>
              </w:rPr>
            </w:pPr>
            <w:r>
              <w:rPr>
                <w:rFonts w:hint="eastAsia" w:eastAsia="仿宋_GB2312"/>
                <w:sz w:val="18"/>
                <w:szCs w:val="18"/>
              </w:rPr>
              <w:t>1．请</w:t>
            </w:r>
            <w:r>
              <w:fldChar w:fldCharType="begin"/>
            </w:r>
            <w:r>
              <w:instrText xml:space="preserve"> HYPERLINK "https://baike.sogou.com/lemma/ShowInnerLink.htm?lemmaId=73763765&amp;ss_c=ssc.citiao.link" \t "https://baike.sogou.com/_blank" </w:instrText>
            </w:r>
            <w:r>
              <w:fldChar w:fldCharType="separate"/>
            </w:r>
            <w:r>
              <w:rPr>
                <w:rFonts w:hint="eastAsia" w:eastAsia="仿宋_GB2312"/>
                <w:sz w:val="18"/>
                <w:szCs w:val="18"/>
              </w:rPr>
              <w:t>优秀毕业生</w:t>
            </w:r>
            <w:r>
              <w:rPr>
                <w:rFonts w:hint="eastAsia" w:eastAsia="仿宋_GB2312"/>
                <w:sz w:val="18"/>
                <w:szCs w:val="18"/>
              </w:rPr>
              <w:fldChar w:fldCharType="end"/>
            </w:r>
            <w:r>
              <w:rPr>
                <w:rFonts w:hint="eastAsia" w:eastAsia="仿宋_GB2312"/>
                <w:sz w:val="18"/>
                <w:szCs w:val="18"/>
              </w:rPr>
              <w:t>做报告、讲座，介绍他们的成才之路，对毕业生思想进行有益的启迪；</w:t>
            </w:r>
          </w:p>
          <w:p w14:paraId="68DCBD6D">
            <w:pPr>
              <w:ind w:firstLine="360" w:firstLineChars="200"/>
              <w:rPr>
                <w:rFonts w:eastAsia="仿宋_GB2312"/>
                <w:sz w:val="18"/>
                <w:szCs w:val="18"/>
              </w:rPr>
            </w:pPr>
            <w:r>
              <w:rPr>
                <w:rFonts w:hint="eastAsia" w:eastAsia="仿宋_GB2312"/>
                <w:sz w:val="18"/>
                <w:szCs w:val="18"/>
              </w:rPr>
              <w:t>2．请企业领导作报告，介绍企业对毕业生的基本要求；</w:t>
            </w:r>
          </w:p>
          <w:p w14:paraId="214290E1">
            <w:pPr>
              <w:ind w:firstLine="360" w:firstLineChars="200"/>
              <w:rPr>
                <w:rFonts w:eastAsia="仿宋_GB2312"/>
                <w:sz w:val="18"/>
                <w:szCs w:val="18"/>
              </w:rPr>
            </w:pPr>
            <w:r>
              <w:rPr>
                <w:rFonts w:hint="eastAsia" w:eastAsia="仿宋_GB2312"/>
                <w:sz w:val="18"/>
                <w:szCs w:val="18"/>
              </w:rPr>
              <w:t>3．请政府有关人员或专家介绍国内外就业情况，分析有关专业知识特点，讲解相关行业概况、发展潜力和对从业人员的要求等；</w:t>
            </w:r>
          </w:p>
          <w:p w14:paraId="4809900A">
            <w:pPr>
              <w:ind w:firstLine="360" w:firstLineChars="200"/>
              <w:rPr>
                <w:rFonts w:eastAsia="仿宋_GB2312"/>
                <w:sz w:val="18"/>
                <w:szCs w:val="18"/>
              </w:rPr>
            </w:pPr>
            <w:r>
              <w:rPr>
                <w:rFonts w:hint="eastAsia" w:eastAsia="仿宋_GB2312"/>
                <w:sz w:val="18"/>
                <w:szCs w:val="18"/>
              </w:rPr>
              <w:t>4．举行就业模拟试验、择业面试技巧、修饰仪表仪容以及填写有关表格的讲座等；</w:t>
            </w:r>
          </w:p>
          <w:p w14:paraId="1AEAC6AC">
            <w:pPr>
              <w:ind w:firstLine="360" w:firstLineChars="200"/>
              <w:rPr>
                <w:rFonts w:eastAsia="仿宋_GB2312"/>
                <w:sz w:val="18"/>
                <w:szCs w:val="18"/>
              </w:rPr>
            </w:pPr>
            <w:r>
              <w:rPr>
                <w:rFonts w:hint="eastAsia" w:eastAsia="仿宋_GB2312"/>
                <w:sz w:val="18"/>
                <w:szCs w:val="18"/>
              </w:rPr>
              <w:t>5．对毕业生就业进行指导和咨询服务。</w:t>
            </w:r>
          </w:p>
        </w:tc>
        <w:tc>
          <w:tcPr>
            <w:tcW w:w="457" w:type="dxa"/>
            <w:vAlign w:val="center"/>
          </w:tcPr>
          <w:p w14:paraId="29D5ECE6">
            <w:pPr>
              <w:jc w:val="center"/>
              <w:rPr>
                <w:rFonts w:eastAsia="仿宋_GB2312"/>
                <w:sz w:val="18"/>
                <w:szCs w:val="18"/>
              </w:rPr>
            </w:pPr>
            <w:bookmarkStart w:id="61" w:name="_Toc13233"/>
            <w:bookmarkStart w:id="62" w:name="_Toc10242"/>
            <w:r>
              <w:rPr>
                <w:rFonts w:hint="eastAsia" w:eastAsia="仿宋_GB2312"/>
                <w:sz w:val="18"/>
                <w:szCs w:val="18"/>
              </w:rPr>
              <w:t>1</w:t>
            </w:r>
            <w:bookmarkEnd w:id="61"/>
            <w:bookmarkEnd w:id="62"/>
          </w:p>
        </w:tc>
      </w:tr>
    </w:tbl>
    <w:p w14:paraId="0177011E">
      <w:pPr>
        <w:pStyle w:val="28"/>
        <w:spacing w:line="360" w:lineRule="auto"/>
        <w:ind w:firstLine="482"/>
        <w:rPr>
          <w:rFonts w:ascii="Times New Roman" w:hAnsi="Times New Roman" w:eastAsia="仿宋_GB2312"/>
          <w:b/>
          <w:kern w:val="0"/>
        </w:rPr>
      </w:pPr>
    </w:p>
    <w:p w14:paraId="51A444C0">
      <w:pPr>
        <w:pStyle w:val="28"/>
        <w:spacing w:line="360" w:lineRule="auto"/>
        <w:ind w:firstLine="542" w:firstLineChars="225"/>
        <w:outlineLvl w:val="1"/>
        <w:rPr>
          <w:rFonts w:ascii="Times New Roman" w:hAnsi="Times New Roman" w:eastAsia="仿宋_GB2312" w:cs="黑体"/>
          <w:kern w:val="0"/>
        </w:rPr>
      </w:pPr>
      <w:r>
        <w:rPr>
          <w:rFonts w:ascii="Times New Roman" w:hAnsi="Times New Roman" w:eastAsia="仿宋_GB2312"/>
          <w:b/>
          <w:kern w:val="0"/>
        </w:rPr>
        <w:br w:type="page"/>
      </w:r>
      <w:bookmarkStart w:id="63" w:name="_Toc22160"/>
      <w:bookmarkStart w:id="64" w:name="_Toc22529"/>
      <w:bookmarkStart w:id="65" w:name="_Toc26308"/>
      <w:r>
        <w:rPr>
          <w:rFonts w:hint="eastAsia" w:ascii="楷体" w:hAnsi="楷体" w:eastAsia="楷体" w:cs="楷体"/>
          <w:kern w:val="0"/>
          <w:sz w:val="32"/>
          <w:szCs w:val="32"/>
        </w:rPr>
        <w:t>（四）课程体系结构</w:t>
      </w:r>
      <w:bookmarkEnd w:id="63"/>
      <w:bookmarkEnd w:id="64"/>
      <w:bookmarkEnd w:id="65"/>
    </w:p>
    <w:p w14:paraId="4A6E2C19">
      <w:pPr>
        <w:spacing w:line="650" w:lineRule="exact"/>
        <w:jc w:val="left"/>
        <w:outlineLvl w:val="0"/>
        <w:rPr>
          <w:rFonts w:ascii="黑体" w:hAnsi="黑体" w:eastAsia="黑体" w:cs="黑体"/>
          <w:kern w:val="0"/>
          <w:sz w:val="32"/>
          <w:szCs w:val="32"/>
        </w:rPr>
      </w:pPr>
      <w:r>
        <w:rPr>
          <w:rFonts w:hint="eastAsia" w:ascii="黑体" w:hAnsi="黑体" w:eastAsia="黑体" w:cs="黑体"/>
          <w:kern w:val="0"/>
          <w:sz w:val="32"/>
          <w:szCs w:val="32"/>
        </w:rPr>
        <w:drawing>
          <wp:anchor distT="0" distB="0" distL="114300" distR="114300" simplePos="0" relativeHeight="251661312" behindDoc="0" locked="0" layoutInCell="1" allowOverlap="1">
            <wp:simplePos x="0" y="0"/>
            <wp:positionH relativeFrom="column">
              <wp:posOffset>-581660</wp:posOffset>
            </wp:positionH>
            <wp:positionV relativeFrom="paragraph">
              <wp:posOffset>436245</wp:posOffset>
            </wp:positionV>
            <wp:extent cx="6580505" cy="4309745"/>
            <wp:effectExtent l="0" t="0" r="0" b="0"/>
            <wp:wrapSquare wrapText="bothSides"/>
            <wp:docPr id="20" name="图片 20" descr="专业群1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专业群1 拷贝"/>
                    <pic:cNvPicPr>
                      <a:picLocks noChangeAspect="1"/>
                    </pic:cNvPicPr>
                  </pic:nvPicPr>
                  <pic:blipFill>
                    <a:blip r:embed="rId11"/>
                    <a:stretch>
                      <a:fillRect/>
                    </a:stretch>
                  </pic:blipFill>
                  <pic:spPr>
                    <a:xfrm>
                      <a:off x="0" y="0"/>
                      <a:ext cx="6580505" cy="4309745"/>
                    </a:xfrm>
                    <a:prstGeom prst="rect">
                      <a:avLst/>
                    </a:prstGeom>
                  </pic:spPr>
                </pic:pic>
              </a:graphicData>
            </a:graphic>
          </wp:anchor>
        </w:drawing>
      </w:r>
    </w:p>
    <w:p w14:paraId="3AB7649A">
      <w:pPr>
        <w:rPr>
          <w:rFonts w:hint="eastAsia" w:ascii="黑体" w:hAnsi="黑体" w:eastAsia="黑体" w:cs="黑体"/>
          <w:kern w:val="0"/>
          <w:sz w:val="32"/>
          <w:szCs w:val="32"/>
        </w:rPr>
      </w:pPr>
      <w:bookmarkStart w:id="66" w:name="_Toc30303"/>
      <w:bookmarkStart w:id="67" w:name="_Toc32502"/>
      <w:bookmarkStart w:id="68" w:name="_Toc19810"/>
    </w:p>
    <w:p w14:paraId="1BDAB089">
      <w:pPr>
        <w:rPr>
          <w:rFonts w:hint="eastAsia" w:ascii="黑体" w:hAnsi="黑体" w:eastAsia="黑体" w:cs="黑体"/>
          <w:kern w:val="0"/>
          <w:sz w:val="32"/>
          <w:szCs w:val="32"/>
        </w:rPr>
      </w:pPr>
    </w:p>
    <w:p w14:paraId="537C671B">
      <w:pPr>
        <w:rPr>
          <w:rFonts w:hint="eastAsia" w:ascii="黑体" w:hAnsi="黑体" w:eastAsia="黑体" w:cs="黑体"/>
          <w:kern w:val="0"/>
          <w:sz w:val="32"/>
          <w:szCs w:val="32"/>
        </w:rPr>
      </w:pPr>
    </w:p>
    <w:p w14:paraId="45790809">
      <w:pPr>
        <w:rPr>
          <w:rFonts w:hint="eastAsia" w:ascii="黑体" w:hAnsi="黑体" w:eastAsia="黑体" w:cs="黑体"/>
          <w:kern w:val="0"/>
          <w:sz w:val="32"/>
          <w:szCs w:val="32"/>
        </w:rPr>
      </w:pPr>
    </w:p>
    <w:p w14:paraId="1223A522">
      <w:pPr>
        <w:rPr>
          <w:rFonts w:hint="eastAsia" w:ascii="黑体" w:hAnsi="黑体" w:eastAsia="黑体" w:cs="黑体"/>
          <w:kern w:val="0"/>
          <w:sz w:val="32"/>
          <w:szCs w:val="32"/>
        </w:rPr>
      </w:pPr>
    </w:p>
    <w:p w14:paraId="7ABF9DD8">
      <w:pPr>
        <w:rPr>
          <w:rFonts w:hint="eastAsia" w:ascii="黑体" w:hAnsi="黑体" w:eastAsia="黑体" w:cs="黑体"/>
          <w:kern w:val="0"/>
          <w:sz w:val="32"/>
          <w:szCs w:val="32"/>
        </w:rPr>
      </w:pPr>
    </w:p>
    <w:p w14:paraId="222C32AB">
      <w:pPr>
        <w:rPr>
          <w:rFonts w:eastAsia="仿宋_GB2312" w:cs="黑体"/>
          <w:kern w:val="0"/>
          <w:sz w:val="28"/>
          <w:szCs w:val="28"/>
        </w:rPr>
      </w:pPr>
      <w:r>
        <w:rPr>
          <w:rFonts w:hint="eastAsia" w:ascii="黑体" w:hAnsi="黑体" w:eastAsia="黑体" w:cs="黑体"/>
          <w:kern w:val="0"/>
          <w:sz w:val="32"/>
          <w:szCs w:val="32"/>
        </w:rPr>
        <w:br w:type="page"/>
      </w:r>
      <w:r>
        <w:rPr>
          <w:rFonts w:hint="eastAsia" w:ascii="黑体" w:hAnsi="黑体" w:eastAsia="黑体" w:cs="黑体"/>
          <w:kern w:val="0"/>
          <w:sz w:val="32"/>
          <w:szCs w:val="32"/>
        </w:rPr>
        <w:t>八、教学进程总体安排</w:t>
      </w:r>
      <w:bookmarkEnd w:id="66"/>
      <w:bookmarkEnd w:id="67"/>
      <w:bookmarkEnd w:id="68"/>
    </w:p>
    <w:p w14:paraId="1DD64042">
      <w:pPr>
        <w:pStyle w:val="28"/>
        <w:spacing w:line="650" w:lineRule="exact"/>
        <w:ind w:firstLine="720" w:firstLineChars="225"/>
        <w:outlineLvl w:val="1"/>
        <w:rPr>
          <w:rFonts w:ascii="Times New Roman" w:hAnsi="Times New Roman" w:eastAsia="楷体" w:cs="黑体"/>
          <w:kern w:val="0"/>
          <w:sz w:val="32"/>
        </w:rPr>
      </w:pPr>
      <w:bookmarkStart w:id="69" w:name="_Toc25067"/>
      <w:bookmarkStart w:id="70" w:name="_Toc9098"/>
      <w:bookmarkStart w:id="71" w:name="_Toc4791"/>
      <w:bookmarkStart w:id="72" w:name="_Toc6737"/>
      <w:bookmarkStart w:id="73" w:name="_Toc23349"/>
      <w:r>
        <w:rPr>
          <w:rFonts w:hint="eastAsia" w:ascii="Times New Roman" w:hAnsi="Times New Roman" w:eastAsia="楷体" w:cs="黑体"/>
          <w:kern w:val="0"/>
          <w:sz w:val="32"/>
        </w:rPr>
        <w:t>（一）学时安排基本要求</w:t>
      </w:r>
      <w:bookmarkEnd w:id="69"/>
      <w:bookmarkEnd w:id="70"/>
      <w:r>
        <w:rPr>
          <w:rFonts w:hint="eastAsia" w:ascii="Times New Roman" w:hAnsi="Times New Roman" w:eastAsia="楷体" w:cs="黑体"/>
          <w:kern w:val="0"/>
          <w:sz w:val="32"/>
        </w:rPr>
        <w:t>（表10）。</w:t>
      </w:r>
      <w:bookmarkEnd w:id="71"/>
      <w:bookmarkEnd w:id="72"/>
      <w:bookmarkEnd w:id="73"/>
    </w:p>
    <w:p w14:paraId="29BC4D78">
      <w:pPr>
        <w:pStyle w:val="28"/>
        <w:spacing w:line="650" w:lineRule="exact"/>
        <w:ind w:firstLine="720" w:firstLineChars="225"/>
        <w:outlineLvl w:val="1"/>
        <w:rPr>
          <w:rFonts w:ascii="Times New Roman" w:hAnsi="Times New Roman" w:eastAsia="楷体" w:cs="黑体"/>
          <w:kern w:val="0"/>
          <w:sz w:val="32"/>
        </w:rPr>
      </w:pPr>
      <w:bookmarkStart w:id="74" w:name="_Toc16387"/>
      <w:bookmarkStart w:id="75" w:name="_Toc11049"/>
      <w:bookmarkStart w:id="76" w:name="_Toc29765"/>
      <w:r>
        <w:rPr>
          <w:rFonts w:hint="eastAsia" w:ascii="Times New Roman" w:hAnsi="Times New Roman" w:eastAsia="楷体" w:cs="黑体"/>
          <w:kern w:val="0"/>
          <w:sz w:val="32"/>
        </w:rPr>
        <w:t>（二）</w:t>
      </w:r>
      <w:r>
        <w:rPr>
          <w:rFonts w:ascii="Times New Roman" w:hAnsi="Times New Roman" w:eastAsia="楷体" w:cs="黑体"/>
          <w:kern w:val="0"/>
          <w:sz w:val="32"/>
        </w:rPr>
        <w:t>教学进程表见课程设置与教学时间</w:t>
      </w:r>
      <w:r>
        <w:rPr>
          <w:rFonts w:hint="eastAsia" w:ascii="Times New Roman" w:hAnsi="Times New Roman" w:eastAsia="楷体" w:cs="黑体"/>
          <w:kern w:val="0"/>
          <w:sz w:val="32"/>
        </w:rPr>
        <w:t>安排</w:t>
      </w:r>
      <w:r>
        <w:rPr>
          <w:rFonts w:ascii="Times New Roman" w:hAnsi="Times New Roman" w:eastAsia="楷体" w:cs="黑体"/>
          <w:kern w:val="0"/>
          <w:sz w:val="32"/>
        </w:rPr>
        <w:t>表（表</w:t>
      </w:r>
      <w:r>
        <w:rPr>
          <w:rFonts w:hint="eastAsia" w:ascii="Times New Roman" w:hAnsi="Times New Roman" w:eastAsia="楷体" w:cs="黑体"/>
          <w:kern w:val="0"/>
          <w:sz w:val="32"/>
        </w:rPr>
        <w:t>11</w:t>
      </w:r>
      <w:r>
        <w:rPr>
          <w:rFonts w:ascii="Times New Roman" w:hAnsi="Times New Roman" w:eastAsia="楷体" w:cs="黑体"/>
          <w:kern w:val="0"/>
          <w:sz w:val="32"/>
        </w:rPr>
        <w:t>）</w:t>
      </w:r>
      <w:r>
        <w:rPr>
          <w:rFonts w:hint="eastAsia" w:ascii="Times New Roman" w:hAnsi="Times New Roman" w:eastAsia="楷体" w:cs="黑体"/>
          <w:kern w:val="0"/>
          <w:sz w:val="32"/>
        </w:rPr>
        <w:t>。</w:t>
      </w:r>
      <w:bookmarkEnd w:id="74"/>
      <w:bookmarkEnd w:id="75"/>
      <w:bookmarkEnd w:id="76"/>
    </w:p>
    <w:p w14:paraId="2DA223AC">
      <w:pPr>
        <w:pStyle w:val="28"/>
        <w:spacing w:line="650" w:lineRule="exact"/>
        <w:ind w:firstLine="720" w:firstLineChars="225"/>
        <w:outlineLvl w:val="1"/>
        <w:rPr>
          <w:rFonts w:ascii="Times New Roman" w:hAnsi="Times New Roman" w:eastAsia="楷体" w:cs="黑体"/>
          <w:kern w:val="0"/>
          <w:sz w:val="32"/>
        </w:rPr>
      </w:pPr>
      <w:bookmarkStart w:id="77" w:name="_Toc18191"/>
      <w:bookmarkStart w:id="78" w:name="_Toc2624"/>
      <w:bookmarkStart w:id="79" w:name="_Toc25935"/>
      <w:bookmarkStart w:id="80" w:name="_Toc27793"/>
      <w:bookmarkStart w:id="81" w:name="_Toc7734"/>
      <w:r>
        <w:rPr>
          <w:rFonts w:hint="eastAsia" w:ascii="Times New Roman" w:hAnsi="Times New Roman" w:eastAsia="楷体" w:cs="黑体"/>
          <w:kern w:val="0"/>
          <w:sz w:val="32"/>
        </w:rPr>
        <w:t>（三）教学课时结构分析表</w:t>
      </w:r>
      <w:bookmarkEnd w:id="77"/>
      <w:bookmarkEnd w:id="78"/>
      <w:r>
        <w:rPr>
          <w:rFonts w:hint="eastAsia" w:ascii="Times New Roman" w:hAnsi="Times New Roman" w:eastAsia="楷体" w:cs="黑体"/>
          <w:kern w:val="0"/>
          <w:sz w:val="32"/>
        </w:rPr>
        <w:t>（表12）。</w:t>
      </w:r>
      <w:bookmarkEnd w:id="79"/>
      <w:bookmarkEnd w:id="80"/>
      <w:bookmarkEnd w:id="81"/>
    </w:p>
    <w:p w14:paraId="1099D9FE">
      <w:pPr>
        <w:spacing w:line="360" w:lineRule="auto"/>
        <w:ind w:right="-82" w:rightChars="-39"/>
        <w:jc w:val="center"/>
        <w:rPr>
          <w:rFonts w:eastAsia="仿宋_GB2312"/>
          <w:szCs w:val="21"/>
        </w:rPr>
      </w:pPr>
      <w:r>
        <w:rPr>
          <w:rFonts w:eastAsia="仿宋_GB2312"/>
          <w:kern w:val="0"/>
          <w:szCs w:val="21"/>
        </w:rPr>
        <w:br w:type="page"/>
      </w:r>
      <w:r>
        <w:rPr>
          <w:rFonts w:hint="eastAsia" w:eastAsia="仿宋_GB2312"/>
          <w:szCs w:val="21"/>
        </w:rPr>
        <w:t>表10  教学活动时间分配总表</w:t>
      </w:r>
    </w:p>
    <w:p w14:paraId="3584DDC5">
      <w:pPr>
        <w:widowControl/>
        <w:autoSpaceDN w:val="0"/>
        <w:spacing w:line="240" w:lineRule="atLeast"/>
        <w:jc w:val="left"/>
        <w:textAlignment w:val="baseline"/>
        <w:rPr>
          <w:rFonts w:eastAsia="仿宋_GB2312"/>
          <w:kern w:val="0"/>
          <w:szCs w:val="21"/>
        </w:rPr>
      </w:pPr>
      <w:r>
        <w:rPr>
          <w:rFonts w:hint="eastAsia" w:eastAsia="仿宋_GB2312"/>
          <w:kern w:val="0"/>
          <w:sz w:val="18"/>
          <w:szCs w:val="18"/>
        </w:rPr>
        <w:t xml:space="preserve">                                                                              </w:t>
      </w:r>
      <w:r>
        <w:rPr>
          <w:rFonts w:eastAsia="仿宋_GB2312"/>
          <w:kern w:val="0"/>
          <w:szCs w:val="21"/>
        </w:rPr>
        <w:t>单位：周</w:t>
      </w:r>
    </w:p>
    <w:tbl>
      <w:tblPr>
        <w:tblStyle w:val="16"/>
        <w:tblW w:w="0" w:type="auto"/>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74"/>
        <w:gridCol w:w="879"/>
        <w:gridCol w:w="888"/>
        <w:gridCol w:w="881"/>
        <w:gridCol w:w="884"/>
        <w:gridCol w:w="885"/>
        <w:gridCol w:w="893"/>
        <w:gridCol w:w="1636"/>
      </w:tblGrid>
      <w:tr w14:paraId="7504DB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0" w:hRule="atLeast"/>
          <w:jc w:val="center"/>
        </w:trPr>
        <w:tc>
          <w:tcPr>
            <w:tcW w:w="2174" w:type="dxa"/>
            <w:vAlign w:val="center"/>
          </w:tcPr>
          <w:p w14:paraId="539F5A7D">
            <w:pPr>
              <w:widowControl/>
              <w:autoSpaceDN w:val="0"/>
              <w:spacing w:line="240" w:lineRule="atLeast"/>
              <w:jc w:val="center"/>
              <w:textAlignment w:val="baseline"/>
              <w:rPr>
                <w:rFonts w:eastAsia="仿宋_GB2312"/>
                <w:kern w:val="0"/>
                <w:szCs w:val="21"/>
              </w:rPr>
            </w:pPr>
            <w:r>
              <w:rPr>
                <w:rFonts w:hint="eastAsia" w:eastAsia="仿宋_GB2312"/>
                <w:kern w:val="0"/>
                <w:szCs w:val="21"/>
              </w:rPr>
              <w:t>学    年</w:t>
            </w:r>
          </w:p>
        </w:tc>
        <w:tc>
          <w:tcPr>
            <w:tcW w:w="1767" w:type="dxa"/>
            <w:gridSpan w:val="2"/>
            <w:vAlign w:val="center"/>
          </w:tcPr>
          <w:p w14:paraId="3360CC99">
            <w:pPr>
              <w:widowControl/>
              <w:autoSpaceDN w:val="0"/>
              <w:spacing w:line="240" w:lineRule="atLeast"/>
              <w:jc w:val="center"/>
              <w:textAlignment w:val="center"/>
              <w:rPr>
                <w:rFonts w:eastAsia="仿宋_GB2312"/>
                <w:kern w:val="0"/>
                <w:szCs w:val="21"/>
              </w:rPr>
            </w:pPr>
            <w:r>
              <w:rPr>
                <w:rFonts w:eastAsia="仿宋_GB2312"/>
                <w:kern w:val="0"/>
                <w:szCs w:val="21"/>
              </w:rPr>
              <w:t>一</w:t>
            </w:r>
          </w:p>
        </w:tc>
        <w:tc>
          <w:tcPr>
            <w:tcW w:w="1765" w:type="dxa"/>
            <w:gridSpan w:val="2"/>
            <w:vAlign w:val="center"/>
          </w:tcPr>
          <w:p w14:paraId="6C378B7F">
            <w:pPr>
              <w:widowControl/>
              <w:autoSpaceDN w:val="0"/>
              <w:spacing w:line="240" w:lineRule="atLeast"/>
              <w:jc w:val="center"/>
              <w:textAlignment w:val="center"/>
              <w:rPr>
                <w:rFonts w:eastAsia="仿宋_GB2312"/>
                <w:kern w:val="0"/>
                <w:szCs w:val="21"/>
              </w:rPr>
            </w:pPr>
            <w:r>
              <w:rPr>
                <w:rFonts w:eastAsia="仿宋_GB2312"/>
                <w:kern w:val="0"/>
                <w:szCs w:val="21"/>
              </w:rPr>
              <w:t>二</w:t>
            </w:r>
          </w:p>
        </w:tc>
        <w:tc>
          <w:tcPr>
            <w:tcW w:w="1778" w:type="dxa"/>
            <w:gridSpan w:val="2"/>
            <w:vAlign w:val="center"/>
          </w:tcPr>
          <w:p w14:paraId="12385A81">
            <w:pPr>
              <w:widowControl/>
              <w:autoSpaceDN w:val="0"/>
              <w:spacing w:line="240" w:lineRule="atLeast"/>
              <w:jc w:val="center"/>
              <w:textAlignment w:val="center"/>
              <w:rPr>
                <w:rFonts w:eastAsia="仿宋_GB2312"/>
                <w:kern w:val="0"/>
                <w:szCs w:val="21"/>
              </w:rPr>
            </w:pPr>
            <w:r>
              <w:rPr>
                <w:rFonts w:eastAsia="仿宋_GB2312"/>
                <w:kern w:val="0"/>
                <w:szCs w:val="21"/>
              </w:rPr>
              <w:t>三</w:t>
            </w:r>
          </w:p>
        </w:tc>
        <w:tc>
          <w:tcPr>
            <w:tcW w:w="1636" w:type="dxa"/>
            <w:vMerge w:val="restart"/>
            <w:vAlign w:val="center"/>
          </w:tcPr>
          <w:p w14:paraId="4C85CC48">
            <w:pPr>
              <w:widowControl/>
              <w:autoSpaceDN w:val="0"/>
              <w:spacing w:line="240" w:lineRule="atLeast"/>
              <w:jc w:val="center"/>
              <w:textAlignment w:val="center"/>
              <w:rPr>
                <w:rFonts w:eastAsia="仿宋_GB2312"/>
                <w:kern w:val="0"/>
                <w:szCs w:val="21"/>
              </w:rPr>
            </w:pPr>
            <w:r>
              <w:rPr>
                <w:rFonts w:hint="eastAsia" w:eastAsia="仿宋_GB2312"/>
                <w:kern w:val="0"/>
                <w:szCs w:val="21"/>
              </w:rPr>
              <w:t>合  计</w:t>
            </w:r>
          </w:p>
        </w:tc>
      </w:tr>
      <w:tr w14:paraId="160B61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0" w:hRule="atLeast"/>
          <w:jc w:val="center"/>
        </w:trPr>
        <w:tc>
          <w:tcPr>
            <w:tcW w:w="2174" w:type="dxa"/>
            <w:vAlign w:val="center"/>
          </w:tcPr>
          <w:p w14:paraId="370BA84B">
            <w:pPr>
              <w:widowControl/>
              <w:autoSpaceDN w:val="0"/>
              <w:spacing w:line="240" w:lineRule="atLeast"/>
              <w:jc w:val="center"/>
              <w:rPr>
                <w:rFonts w:eastAsia="仿宋_GB2312"/>
                <w:kern w:val="0"/>
                <w:szCs w:val="21"/>
              </w:rPr>
            </w:pPr>
            <w:r>
              <w:rPr>
                <w:rFonts w:hint="eastAsia" w:eastAsia="仿宋_GB2312"/>
                <w:kern w:val="0"/>
                <w:szCs w:val="21"/>
              </w:rPr>
              <w:t>学    期</w:t>
            </w:r>
          </w:p>
        </w:tc>
        <w:tc>
          <w:tcPr>
            <w:tcW w:w="879" w:type="dxa"/>
            <w:vAlign w:val="center"/>
          </w:tcPr>
          <w:p w14:paraId="1CF2E04F">
            <w:pPr>
              <w:widowControl/>
              <w:autoSpaceDN w:val="0"/>
              <w:spacing w:line="240" w:lineRule="atLeast"/>
              <w:jc w:val="center"/>
              <w:textAlignment w:val="center"/>
              <w:rPr>
                <w:rFonts w:eastAsia="仿宋_GB2312"/>
                <w:kern w:val="0"/>
                <w:szCs w:val="21"/>
              </w:rPr>
            </w:pPr>
            <w:r>
              <w:rPr>
                <w:rFonts w:eastAsia="仿宋_GB2312"/>
                <w:kern w:val="0"/>
                <w:szCs w:val="21"/>
              </w:rPr>
              <w:t>1</w:t>
            </w:r>
          </w:p>
        </w:tc>
        <w:tc>
          <w:tcPr>
            <w:tcW w:w="888" w:type="dxa"/>
            <w:vAlign w:val="center"/>
          </w:tcPr>
          <w:p w14:paraId="73B6FE43">
            <w:pPr>
              <w:widowControl/>
              <w:autoSpaceDN w:val="0"/>
              <w:spacing w:line="240" w:lineRule="atLeast"/>
              <w:jc w:val="center"/>
              <w:textAlignment w:val="center"/>
              <w:rPr>
                <w:rFonts w:eastAsia="仿宋_GB2312"/>
                <w:kern w:val="0"/>
                <w:szCs w:val="21"/>
              </w:rPr>
            </w:pPr>
            <w:r>
              <w:rPr>
                <w:rFonts w:eastAsia="仿宋_GB2312"/>
                <w:kern w:val="0"/>
                <w:szCs w:val="21"/>
              </w:rPr>
              <w:t>2</w:t>
            </w:r>
          </w:p>
        </w:tc>
        <w:tc>
          <w:tcPr>
            <w:tcW w:w="881" w:type="dxa"/>
            <w:vAlign w:val="center"/>
          </w:tcPr>
          <w:p w14:paraId="298C22BD">
            <w:pPr>
              <w:widowControl/>
              <w:autoSpaceDN w:val="0"/>
              <w:spacing w:line="240" w:lineRule="atLeast"/>
              <w:jc w:val="center"/>
              <w:textAlignment w:val="center"/>
              <w:rPr>
                <w:rFonts w:eastAsia="仿宋_GB2312"/>
                <w:kern w:val="0"/>
                <w:szCs w:val="21"/>
              </w:rPr>
            </w:pPr>
            <w:r>
              <w:rPr>
                <w:rFonts w:eastAsia="仿宋_GB2312"/>
                <w:kern w:val="0"/>
                <w:szCs w:val="21"/>
              </w:rPr>
              <w:t>3</w:t>
            </w:r>
          </w:p>
        </w:tc>
        <w:tc>
          <w:tcPr>
            <w:tcW w:w="884" w:type="dxa"/>
            <w:vAlign w:val="center"/>
          </w:tcPr>
          <w:p w14:paraId="07D0EFCA">
            <w:pPr>
              <w:widowControl/>
              <w:autoSpaceDN w:val="0"/>
              <w:spacing w:line="240" w:lineRule="atLeast"/>
              <w:jc w:val="center"/>
              <w:textAlignment w:val="center"/>
              <w:rPr>
                <w:rFonts w:eastAsia="仿宋_GB2312"/>
                <w:kern w:val="0"/>
                <w:szCs w:val="21"/>
              </w:rPr>
            </w:pPr>
            <w:r>
              <w:rPr>
                <w:rFonts w:hint="eastAsia" w:eastAsia="仿宋_GB2312"/>
                <w:kern w:val="0"/>
                <w:szCs w:val="21"/>
              </w:rPr>
              <w:t>4</w:t>
            </w:r>
          </w:p>
        </w:tc>
        <w:tc>
          <w:tcPr>
            <w:tcW w:w="885" w:type="dxa"/>
            <w:vAlign w:val="center"/>
          </w:tcPr>
          <w:p w14:paraId="54096B69">
            <w:pPr>
              <w:widowControl/>
              <w:autoSpaceDN w:val="0"/>
              <w:spacing w:line="240" w:lineRule="atLeast"/>
              <w:jc w:val="center"/>
              <w:textAlignment w:val="center"/>
              <w:rPr>
                <w:rFonts w:eastAsia="仿宋_GB2312"/>
                <w:kern w:val="0"/>
                <w:szCs w:val="21"/>
              </w:rPr>
            </w:pPr>
            <w:r>
              <w:rPr>
                <w:rFonts w:hint="eastAsia" w:eastAsia="仿宋_GB2312"/>
                <w:kern w:val="0"/>
                <w:szCs w:val="21"/>
              </w:rPr>
              <w:t>5</w:t>
            </w:r>
          </w:p>
        </w:tc>
        <w:tc>
          <w:tcPr>
            <w:tcW w:w="893" w:type="dxa"/>
            <w:vAlign w:val="center"/>
          </w:tcPr>
          <w:p w14:paraId="5050CD27">
            <w:pPr>
              <w:widowControl/>
              <w:autoSpaceDN w:val="0"/>
              <w:spacing w:line="240" w:lineRule="atLeast"/>
              <w:jc w:val="center"/>
              <w:textAlignment w:val="center"/>
              <w:rPr>
                <w:rFonts w:eastAsia="仿宋_GB2312"/>
                <w:kern w:val="0"/>
                <w:szCs w:val="21"/>
              </w:rPr>
            </w:pPr>
            <w:r>
              <w:rPr>
                <w:rFonts w:hint="eastAsia" w:eastAsia="仿宋_GB2312"/>
                <w:kern w:val="0"/>
                <w:szCs w:val="21"/>
              </w:rPr>
              <w:t>6</w:t>
            </w:r>
          </w:p>
        </w:tc>
        <w:tc>
          <w:tcPr>
            <w:tcW w:w="1636" w:type="dxa"/>
            <w:vMerge w:val="continue"/>
            <w:vAlign w:val="center"/>
          </w:tcPr>
          <w:p w14:paraId="72A14978">
            <w:pPr>
              <w:widowControl/>
              <w:jc w:val="center"/>
              <w:rPr>
                <w:rFonts w:eastAsia="仿宋_GB2312"/>
                <w:kern w:val="0"/>
                <w:szCs w:val="21"/>
              </w:rPr>
            </w:pPr>
          </w:p>
        </w:tc>
      </w:tr>
      <w:tr w14:paraId="637C14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4AE08ECD">
            <w:pPr>
              <w:widowControl/>
              <w:autoSpaceDN w:val="0"/>
              <w:spacing w:line="240" w:lineRule="atLeast"/>
              <w:jc w:val="center"/>
              <w:textAlignment w:val="center"/>
              <w:rPr>
                <w:rFonts w:eastAsia="仿宋_GB2312"/>
                <w:kern w:val="0"/>
                <w:szCs w:val="21"/>
              </w:rPr>
            </w:pPr>
            <w:r>
              <w:rPr>
                <w:rFonts w:eastAsia="仿宋_GB2312"/>
                <w:kern w:val="0"/>
                <w:szCs w:val="21"/>
              </w:rPr>
              <w:t>入学教育</w:t>
            </w:r>
          </w:p>
        </w:tc>
        <w:tc>
          <w:tcPr>
            <w:tcW w:w="879" w:type="dxa"/>
            <w:vAlign w:val="center"/>
          </w:tcPr>
          <w:p w14:paraId="04FF85A4">
            <w:pPr>
              <w:widowControl/>
              <w:autoSpaceDN w:val="0"/>
              <w:spacing w:line="240" w:lineRule="atLeast"/>
              <w:jc w:val="center"/>
              <w:textAlignment w:val="center"/>
              <w:rPr>
                <w:rFonts w:eastAsia="仿宋_GB2312"/>
                <w:kern w:val="0"/>
                <w:szCs w:val="21"/>
              </w:rPr>
            </w:pPr>
            <w:r>
              <w:rPr>
                <w:rFonts w:hint="eastAsia" w:eastAsia="仿宋_GB2312"/>
                <w:kern w:val="0"/>
                <w:szCs w:val="21"/>
              </w:rPr>
              <w:t>0.5</w:t>
            </w:r>
          </w:p>
        </w:tc>
        <w:tc>
          <w:tcPr>
            <w:tcW w:w="888" w:type="dxa"/>
            <w:vAlign w:val="center"/>
          </w:tcPr>
          <w:p w14:paraId="5EA83BBC">
            <w:pPr>
              <w:widowControl/>
              <w:autoSpaceDN w:val="0"/>
              <w:spacing w:line="240" w:lineRule="atLeast"/>
              <w:jc w:val="center"/>
              <w:textAlignment w:val="center"/>
              <w:rPr>
                <w:rFonts w:eastAsia="仿宋_GB2312"/>
                <w:kern w:val="0"/>
                <w:szCs w:val="21"/>
              </w:rPr>
            </w:pPr>
          </w:p>
        </w:tc>
        <w:tc>
          <w:tcPr>
            <w:tcW w:w="881" w:type="dxa"/>
            <w:vAlign w:val="center"/>
          </w:tcPr>
          <w:p w14:paraId="24B5E058">
            <w:pPr>
              <w:widowControl/>
              <w:autoSpaceDN w:val="0"/>
              <w:spacing w:line="240" w:lineRule="atLeast"/>
              <w:jc w:val="center"/>
              <w:textAlignment w:val="center"/>
              <w:rPr>
                <w:rFonts w:eastAsia="仿宋_GB2312"/>
                <w:kern w:val="0"/>
                <w:szCs w:val="21"/>
              </w:rPr>
            </w:pPr>
          </w:p>
        </w:tc>
        <w:tc>
          <w:tcPr>
            <w:tcW w:w="884" w:type="dxa"/>
            <w:vAlign w:val="center"/>
          </w:tcPr>
          <w:p w14:paraId="4A16F13D">
            <w:pPr>
              <w:widowControl/>
              <w:autoSpaceDN w:val="0"/>
              <w:spacing w:line="240" w:lineRule="atLeast"/>
              <w:jc w:val="center"/>
              <w:textAlignment w:val="center"/>
              <w:rPr>
                <w:rFonts w:eastAsia="仿宋_GB2312"/>
                <w:kern w:val="0"/>
                <w:szCs w:val="21"/>
              </w:rPr>
            </w:pPr>
          </w:p>
        </w:tc>
        <w:tc>
          <w:tcPr>
            <w:tcW w:w="885" w:type="dxa"/>
            <w:vAlign w:val="center"/>
          </w:tcPr>
          <w:p w14:paraId="768F2C62">
            <w:pPr>
              <w:widowControl/>
              <w:autoSpaceDN w:val="0"/>
              <w:spacing w:line="240" w:lineRule="atLeast"/>
              <w:jc w:val="center"/>
              <w:textAlignment w:val="center"/>
              <w:rPr>
                <w:rFonts w:eastAsia="仿宋_GB2312"/>
                <w:kern w:val="0"/>
                <w:szCs w:val="21"/>
              </w:rPr>
            </w:pPr>
          </w:p>
        </w:tc>
        <w:tc>
          <w:tcPr>
            <w:tcW w:w="893" w:type="dxa"/>
            <w:vAlign w:val="center"/>
          </w:tcPr>
          <w:p w14:paraId="735B5B6C">
            <w:pPr>
              <w:widowControl/>
              <w:autoSpaceDN w:val="0"/>
              <w:spacing w:line="240" w:lineRule="atLeast"/>
              <w:jc w:val="center"/>
              <w:textAlignment w:val="center"/>
              <w:rPr>
                <w:rFonts w:eastAsia="仿宋_GB2312"/>
                <w:kern w:val="0"/>
                <w:szCs w:val="21"/>
              </w:rPr>
            </w:pPr>
          </w:p>
        </w:tc>
        <w:tc>
          <w:tcPr>
            <w:tcW w:w="1636" w:type="dxa"/>
            <w:vAlign w:val="center"/>
          </w:tcPr>
          <w:p w14:paraId="377EF75D">
            <w:pPr>
              <w:widowControl/>
              <w:autoSpaceDN w:val="0"/>
              <w:spacing w:line="240" w:lineRule="atLeast"/>
              <w:jc w:val="center"/>
              <w:textAlignment w:val="center"/>
              <w:rPr>
                <w:rFonts w:eastAsia="仿宋_GB2312"/>
                <w:kern w:val="0"/>
                <w:szCs w:val="21"/>
              </w:rPr>
            </w:pPr>
            <w:r>
              <w:rPr>
                <w:rFonts w:hint="eastAsia" w:eastAsia="仿宋_GB2312"/>
                <w:kern w:val="0"/>
                <w:szCs w:val="21"/>
              </w:rPr>
              <w:t>0.5</w:t>
            </w:r>
          </w:p>
        </w:tc>
      </w:tr>
      <w:tr w14:paraId="018118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539600A6">
            <w:pPr>
              <w:widowControl/>
              <w:autoSpaceDN w:val="0"/>
              <w:spacing w:line="240" w:lineRule="atLeast"/>
              <w:jc w:val="center"/>
              <w:textAlignment w:val="center"/>
              <w:rPr>
                <w:rFonts w:eastAsia="仿宋_GB2312"/>
                <w:kern w:val="0"/>
                <w:szCs w:val="21"/>
              </w:rPr>
            </w:pPr>
            <w:r>
              <w:rPr>
                <w:rFonts w:eastAsia="仿宋_GB2312"/>
                <w:kern w:val="0"/>
                <w:szCs w:val="21"/>
              </w:rPr>
              <w:t xml:space="preserve">军  </w:t>
            </w:r>
            <w:r>
              <w:rPr>
                <w:rFonts w:hint="eastAsia" w:eastAsia="仿宋_GB2312"/>
                <w:kern w:val="0"/>
                <w:szCs w:val="21"/>
              </w:rPr>
              <w:t xml:space="preserve"> </w:t>
            </w:r>
            <w:r>
              <w:rPr>
                <w:rFonts w:eastAsia="仿宋_GB2312"/>
                <w:kern w:val="0"/>
                <w:szCs w:val="21"/>
              </w:rPr>
              <w:t xml:space="preserve"> 训</w:t>
            </w:r>
          </w:p>
        </w:tc>
        <w:tc>
          <w:tcPr>
            <w:tcW w:w="879" w:type="dxa"/>
            <w:vAlign w:val="center"/>
          </w:tcPr>
          <w:p w14:paraId="6E64C869">
            <w:pPr>
              <w:widowControl/>
              <w:autoSpaceDN w:val="0"/>
              <w:spacing w:line="240" w:lineRule="atLeast"/>
              <w:jc w:val="center"/>
              <w:textAlignment w:val="center"/>
              <w:rPr>
                <w:rFonts w:eastAsia="仿宋_GB2312"/>
                <w:kern w:val="0"/>
                <w:szCs w:val="21"/>
              </w:rPr>
            </w:pPr>
            <w:r>
              <w:rPr>
                <w:rFonts w:hint="eastAsia" w:eastAsia="仿宋_GB2312"/>
                <w:kern w:val="0"/>
                <w:szCs w:val="21"/>
              </w:rPr>
              <w:t>2</w:t>
            </w:r>
          </w:p>
        </w:tc>
        <w:tc>
          <w:tcPr>
            <w:tcW w:w="888" w:type="dxa"/>
            <w:vAlign w:val="center"/>
          </w:tcPr>
          <w:p w14:paraId="3082B5B3">
            <w:pPr>
              <w:widowControl/>
              <w:autoSpaceDN w:val="0"/>
              <w:spacing w:line="240" w:lineRule="atLeast"/>
              <w:jc w:val="center"/>
              <w:textAlignment w:val="center"/>
              <w:rPr>
                <w:rFonts w:eastAsia="仿宋_GB2312"/>
                <w:kern w:val="0"/>
                <w:szCs w:val="21"/>
              </w:rPr>
            </w:pPr>
          </w:p>
        </w:tc>
        <w:tc>
          <w:tcPr>
            <w:tcW w:w="881" w:type="dxa"/>
            <w:vAlign w:val="center"/>
          </w:tcPr>
          <w:p w14:paraId="62F104CB">
            <w:pPr>
              <w:widowControl/>
              <w:autoSpaceDN w:val="0"/>
              <w:spacing w:line="240" w:lineRule="atLeast"/>
              <w:jc w:val="center"/>
              <w:textAlignment w:val="center"/>
              <w:rPr>
                <w:rFonts w:eastAsia="仿宋_GB2312"/>
                <w:kern w:val="0"/>
                <w:szCs w:val="21"/>
              </w:rPr>
            </w:pPr>
          </w:p>
        </w:tc>
        <w:tc>
          <w:tcPr>
            <w:tcW w:w="884" w:type="dxa"/>
            <w:vAlign w:val="center"/>
          </w:tcPr>
          <w:p w14:paraId="6BA16B46">
            <w:pPr>
              <w:widowControl/>
              <w:autoSpaceDN w:val="0"/>
              <w:spacing w:line="240" w:lineRule="atLeast"/>
              <w:jc w:val="center"/>
              <w:textAlignment w:val="center"/>
              <w:rPr>
                <w:rFonts w:eastAsia="仿宋_GB2312"/>
                <w:kern w:val="0"/>
                <w:szCs w:val="21"/>
              </w:rPr>
            </w:pPr>
          </w:p>
        </w:tc>
        <w:tc>
          <w:tcPr>
            <w:tcW w:w="885" w:type="dxa"/>
            <w:vAlign w:val="center"/>
          </w:tcPr>
          <w:p w14:paraId="41A22A0F">
            <w:pPr>
              <w:widowControl/>
              <w:autoSpaceDN w:val="0"/>
              <w:spacing w:line="240" w:lineRule="atLeast"/>
              <w:jc w:val="center"/>
              <w:textAlignment w:val="center"/>
              <w:rPr>
                <w:rFonts w:eastAsia="仿宋_GB2312"/>
                <w:kern w:val="0"/>
                <w:szCs w:val="21"/>
              </w:rPr>
            </w:pPr>
          </w:p>
        </w:tc>
        <w:tc>
          <w:tcPr>
            <w:tcW w:w="893" w:type="dxa"/>
            <w:vAlign w:val="center"/>
          </w:tcPr>
          <w:p w14:paraId="5AB1CDE0">
            <w:pPr>
              <w:widowControl/>
              <w:autoSpaceDN w:val="0"/>
              <w:spacing w:line="240" w:lineRule="atLeast"/>
              <w:jc w:val="center"/>
              <w:textAlignment w:val="center"/>
              <w:rPr>
                <w:rFonts w:eastAsia="仿宋_GB2312"/>
                <w:kern w:val="0"/>
                <w:szCs w:val="21"/>
              </w:rPr>
            </w:pPr>
          </w:p>
        </w:tc>
        <w:tc>
          <w:tcPr>
            <w:tcW w:w="1636" w:type="dxa"/>
            <w:vAlign w:val="center"/>
          </w:tcPr>
          <w:p w14:paraId="6A31A105">
            <w:pPr>
              <w:widowControl/>
              <w:autoSpaceDN w:val="0"/>
              <w:spacing w:line="240" w:lineRule="atLeast"/>
              <w:jc w:val="center"/>
              <w:textAlignment w:val="center"/>
              <w:rPr>
                <w:rFonts w:eastAsia="仿宋_GB2312"/>
                <w:kern w:val="0"/>
                <w:szCs w:val="21"/>
              </w:rPr>
            </w:pPr>
            <w:r>
              <w:rPr>
                <w:rFonts w:hint="eastAsia" w:eastAsia="仿宋_GB2312"/>
                <w:kern w:val="0"/>
                <w:szCs w:val="21"/>
              </w:rPr>
              <w:t>2</w:t>
            </w:r>
          </w:p>
        </w:tc>
      </w:tr>
      <w:tr w14:paraId="580A7D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2636A1B4">
            <w:pPr>
              <w:widowControl/>
              <w:autoSpaceDN w:val="0"/>
              <w:spacing w:line="240" w:lineRule="atLeast"/>
              <w:jc w:val="center"/>
              <w:textAlignment w:val="center"/>
              <w:rPr>
                <w:rFonts w:eastAsia="仿宋_GB2312"/>
                <w:kern w:val="0"/>
                <w:szCs w:val="21"/>
              </w:rPr>
            </w:pPr>
            <w:r>
              <w:rPr>
                <w:rFonts w:hint="eastAsia" w:eastAsia="仿宋_GB2312"/>
                <w:kern w:val="0"/>
                <w:szCs w:val="21"/>
              </w:rPr>
              <w:t>理论</w:t>
            </w:r>
            <w:r>
              <w:rPr>
                <w:rFonts w:eastAsia="仿宋_GB2312"/>
                <w:kern w:val="0"/>
                <w:szCs w:val="21"/>
              </w:rPr>
              <w:t>教学</w:t>
            </w:r>
          </w:p>
        </w:tc>
        <w:tc>
          <w:tcPr>
            <w:tcW w:w="879" w:type="dxa"/>
            <w:vAlign w:val="center"/>
          </w:tcPr>
          <w:p w14:paraId="76EC3624">
            <w:pPr>
              <w:widowControl/>
              <w:autoSpaceDN w:val="0"/>
              <w:spacing w:line="240" w:lineRule="atLeast"/>
              <w:jc w:val="center"/>
              <w:textAlignment w:val="center"/>
              <w:rPr>
                <w:rFonts w:eastAsia="仿宋_GB2312"/>
                <w:kern w:val="0"/>
                <w:szCs w:val="21"/>
              </w:rPr>
            </w:pPr>
            <w:r>
              <w:rPr>
                <w:rFonts w:hint="eastAsia" w:eastAsia="仿宋_GB2312"/>
                <w:kern w:val="0"/>
                <w:szCs w:val="21"/>
              </w:rPr>
              <w:t>16</w:t>
            </w:r>
          </w:p>
        </w:tc>
        <w:tc>
          <w:tcPr>
            <w:tcW w:w="888" w:type="dxa"/>
            <w:vAlign w:val="center"/>
          </w:tcPr>
          <w:p w14:paraId="48A0FD4C">
            <w:pPr>
              <w:widowControl/>
              <w:autoSpaceDN w:val="0"/>
              <w:spacing w:line="240" w:lineRule="atLeast"/>
              <w:jc w:val="center"/>
              <w:textAlignment w:val="center"/>
              <w:rPr>
                <w:rFonts w:eastAsia="仿宋_GB2312"/>
                <w:kern w:val="0"/>
                <w:szCs w:val="21"/>
              </w:rPr>
            </w:pPr>
            <w:r>
              <w:rPr>
                <w:rFonts w:hint="eastAsia" w:eastAsia="仿宋_GB2312"/>
                <w:kern w:val="0"/>
                <w:szCs w:val="21"/>
              </w:rPr>
              <w:t>16</w:t>
            </w:r>
          </w:p>
        </w:tc>
        <w:tc>
          <w:tcPr>
            <w:tcW w:w="881" w:type="dxa"/>
            <w:vAlign w:val="center"/>
          </w:tcPr>
          <w:p w14:paraId="3A604FCF">
            <w:pPr>
              <w:widowControl/>
              <w:autoSpaceDN w:val="0"/>
              <w:spacing w:line="240" w:lineRule="atLeast"/>
              <w:jc w:val="center"/>
              <w:textAlignment w:val="center"/>
              <w:rPr>
                <w:rFonts w:eastAsia="仿宋_GB2312"/>
                <w:kern w:val="0"/>
                <w:szCs w:val="21"/>
              </w:rPr>
            </w:pPr>
            <w:r>
              <w:rPr>
                <w:rFonts w:hint="eastAsia" w:eastAsia="仿宋_GB2312"/>
                <w:kern w:val="0"/>
                <w:szCs w:val="21"/>
              </w:rPr>
              <w:t>16</w:t>
            </w:r>
          </w:p>
        </w:tc>
        <w:tc>
          <w:tcPr>
            <w:tcW w:w="884" w:type="dxa"/>
            <w:vAlign w:val="center"/>
          </w:tcPr>
          <w:p w14:paraId="5C9C6D8C">
            <w:pPr>
              <w:widowControl/>
              <w:autoSpaceDN w:val="0"/>
              <w:spacing w:line="240" w:lineRule="atLeast"/>
              <w:jc w:val="center"/>
              <w:textAlignment w:val="center"/>
              <w:rPr>
                <w:rFonts w:eastAsia="仿宋_GB2312"/>
                <w:kern w:val="0"/>
                <w:szCs w:val="21"/>
              </w:rPr>
            </w:pPr>
            <w:r>
              <w:rPr>
                <w:rFonts w:hint="eastAsia" w:eastAsia="仿宋_GB2312"/>
                <w:kern w:val="0"/>
                <w:szCs w:val="21"/>
              </w:rPr>
              <w:t>16</w:t>
            </w:r>
          </w:p>
        </w:tc>
        <w:tc>
          <w:tcPr>
            <w:tcW w:w="885" w:type="dxa"/>
            <w:vAlign w:val="center"/>
          </w:tcPr>
          <w:p w14:paraId="6ABBF4C7">
            <w:pPr>
              <w:widowControl/>
              <w:autoSpaceDN w:val="0"/>
              <w:spacing w:line="240" w:lineRule="atLeast"/>
              <w:jc w:val="center"/>
              <w:textAlignment w:val="center"/>
              <w:rPr>
                <w:rFonts w:eastAsia="仿宋_GB2312"/>
                <w:kern w:val="0"/>
                <w:szCs w:val="21"/>
              </w:rPr>
            </w:pPr>
            <w:r>
              <w:rPr>
                <w:rFonts w:hint="eastAsia" w:eastAsia="仿宋_GB2312"/>
                <w:kern w:val="0"/>
                <w:szCs w:val="21"/>
              </w:rPr>
              <w:t>16</w:t>
            </w:r>
          </w:p>
        </w:tc>
        <w:tc>
          <w:tcPr>
            <w:tcW w:w="893" w:type="dxa"/>
            <w:vAlign w:val="center"/>
          </w:tcPr>
          <w:p w14:paraId="1E88B0D8">
            <w:pPr>
              <w:widowControl/>
              <w:autoSpaceDN w:val="0"/>
              <w:spacing w:line="240" w:lineRule="atLeast"/>
              <w:jc w:val="center"/>
              <w:textAlignment w:val="center"/>
              <w:rPr>
                <w:rFonts w:eastAsia="仿宋_GB2312"/>
                <w:kern w:val="0"/>
                <w:szCs w:val="21"/>
              </w:rPr>
            </w:pPr>
          </w:p>
        </w:tc>
        <w:tc>
          <w:tcPr>
            <w:tcW w:w="1636" w:type="dxa"/>
            <w:vAlign w:val="center"/>
          </w:tcPr>
          <w:p w14:paraId="060ABBA4">
            <w:pPr>
              <w:widowControl/>
              <w:autoSpaceDN w:val="0"/>
              <w:spacing w:line="240" w:lineRule="atLeast"/>
              <w:jc w:val="center"/>
              <w:textAlignment w:val="center"/>
              <w:rPr>
                <w:rFonts w:eastAsia="仿宋_GB2312"/>
                <w:kern w:val="0"/>
                <w:szCs w:val="21"/>
              </w:rPr>
            </w:pPr>
            <w:r>
              <w:rPr>
                <w:rFonts w:hint="eastAsia" w:eastAsia="仿宋_GB2312"/>
                <w:kern w:val="0"/>
                <w:szCs w:val="21"/>
              </w:rPr>
              <w:t>80</w:t>
            </w:r>
          </w:p>
        </w:tc>
      </w:tr>
      <w:tr w14:paraId="5212D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153FB60D">
            <w:pPr>
              <w:widowControl/>
              <w:autoSpaceDN w:val="0"/>
              <w:spacing w:line="240" w:lineRule="atLeast"/>
              <w:jc w:val="center"/>
              <w:textAlignment w:val="center"/>
              <w:rPr>
                <w:rFonts w:eastAsia="仿宋_GB2312"/>
                <w:kern w:val="0"/>
                <w:szCs w:val="21"/>
              </w:rPr>
            </w:pPr>
            <w:r>
              <w:rPr>
                <w:rFonts w:eastAsia="仿宋_GB2312"/>
                <w:kern w:val="0"/>
                <w:szCs w:val="21"/>
              </w:rPr>
              <w:t xml:space="preserve">考  </w:t>
            </w:r>
            <w:r>
              <w:rPr>
                <w:rFonts w:hint="eastAsia" w:eastAsia="仿宋_GB2312"/>
                <w:kern w:val="0"/>
                <w:szCs w:val="21"/>
              </w:rPr>
              <w:t xml:space="preserve"> </w:t>
            </w:r>
            <w:r>
              <w:rPr>
                <w:rFonts w:eastAsia="仿宋_GB2312"/>
                <w:kern w:val="0"/>
                <w:szCs w:val="21"/>
              </w:rPr>
              <w:t xml:space="preserve"> 试</w:t>
            </w:r>
          </w:p>
        </w:tc>
        <w:tc>
          <w:tcPr>
            <w:tcW w:w="879" w:type="dxa"/>
            <w:vAlign w:val="center"/>
          </w:tcPr>
          <w:p w14:paraId="27481CF2">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888" w:type="dxa"/>
            <w:vAlign w:val="center"/>
          </w:tcPr>
          <w:p w14:paraId="4C5CE9F6">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881" w:type="dxa"/>
            <w:vAlign w:val="center"/>
          </w:tcPr>
          <w:p w14:paraId="72A8CCB1">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884" w:type="dxa"/>
            <w:vAlign w:val="center"/>
          </w:tcPr>
          <w:p w14:paraId="4D9263D8">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885" w:type="dxa"/>
            <w:vAlign w:val="center"/>
          </w:tcPr>
          <w:p w14:paraId="3CE44C95">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893" w:type="dxa"/>
            <w:vAlign w:val="center"/>
          </w:tcPr>
          <w:p w14:paraId="31D2BE3E">
            <w:pPr>
              <w:widowControl/>
              <w:autoSpaceDN w:val="0"/>
              <w:spacing w:line="240" w:lineRule="atLeast"/>
              <w:jc w:val="center"/>
              <w:textAlignment w:val="center"/>
              <w:rPr>
                <w:rFonts w:eastAsia="仿宋_GB2312"/>
                <w:kern w:val="0"/>
                <w:szCs w:val="21"/>
              </w:rPr>
            </w:pPr>
          </w:p>
        </w:tc>
        <w:tc>
          <w:tcPr>
            <w:tcW w:w="1636" w:type="dxa"/>
            <w:vAlign w:val="center"/>
          </w:tcPr>
          <w:p w14:paraId="37612F1C">
            <w:pPr>
              <w:widowControl/>
              <w:autoSpaceDN w:val="0"/>
              <w:spacing w:line="240" w:lineRule="atLeast"/>
              <w:jc w:val="center"/>
              <w:textAlignment w:val="center"/>
              <w:rPr>
                <w:rFonts w:eastAsia="仿宋_GB2312"/>
                <w:kern w:val="0"/>
                <w:szCs w:val="21"/>
              </w:rPr>
            </w:pPr>
            <w:r>
              <w:rPr>
                <w:rFonts w:hint="eastAsia" w:eastAsia="仿宋_GB2312"/>
                <w:kern w:val="0"/>
                <w:szCs w:val="21"/>
              </w:rPr>
              <w:t>5</w:t>
            </w:r>
          </w:p>
        </w:tc>
      </w:tr>
      <w:tr w14:paraId="797ECE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6EE881F1">
            <w:pPr>
              <w:widowControl/>
              <w:autoSpaceDN w:val="0"/>
              <w:spacing w:line="240" w:lineRule="atLeast"/>
              <w:jc w:val="center"/>
              <w:textAlignment w:val="center"/>
              <w:rPr>
                <w:rFonts w:eastAsia="仿宋_GB2312"/>
                <w:kern w:val="0"/>
                <w:szCs w:val="21"/>
              </w:rPr>
            </w:pPr>
            <w:r>
              <w:rPr>
                <w:rFonts w:hint="eastAsia" w:eastAsia="仿宋_GB2312"/>
                <w:kern w:val="0"/>
                <w:szCs w:val="21"/>
              </w:rPr>
              <w:t>实习实训</w:t>
            </w:r>
          </w:p>
        </w:tc>
        <w:tc>
          <w:tcPr>
            <w:tcW w:w="879" w:type="dxa"/>
            <w:vAlign w:val="center"/>
          </w:tcPr>
          <w:p w14:paraId="1BC07FF2">
            <w:pPr>
              <w:widowControl/>
              <w:autoSpaceDN w:val="0"/>
              <w:spacing w:line="240" w:lineRule="atLeast"/>
              <w:jc w:val="center"/>
              <w:textAlignment w:val="center"/>
              <w:rPr>
                <w:rFonts w:eastAsia="仿宋_GB2312"/>
                <w:kern w:val="0"/>
                <w:szCs w:val="21"/>
              </w:rPr>
            </w:pPr>
            <w:r>
              <w:rPr>
                <w:rFonts w:hint="eastAsia" w:eastAsia="仿宋_GB2312"/>
                <w:kern w:val="0"/>
                <w:szCs w:val="21"/>
              </w:rPr>
              <w:t>0.5</w:t>
            </w:r>
          </w:p>
        </w:tc>
        <w:tc>
          <w:tcPr>
            <w:tcW w:w="888" w:type="dxa"/>
            <w:vAlign w:val="center"/>
          </w:tcPr>
          <w:p w14:paraId="7CC9DC34">
            <w:pPr>
              <w:widowControl/>
              <w:autoSpaceDN w:val="0"/>
              <w:spacing w:line="240" w:lineRule="atLeast"/>
              <w:jc w:val="center"/>
              <w:textAlignment w:val="center"/>
              <w:rPr>
                <w:rFonts w:eastAsia="仿宋_GB2312"/>
                <w:kern w:val="0"/>
                <w:szCs w:val="21"/>
              </w:rPr>
            </w:pPr>
            <w:r>
              <w:rPr>
                <w:rFonts w:hint="eastAsia" w:eastAsia="仿宋_GB2312"/>
                <w:kern w:val="0"/>
                <w:szCs w:val="21"/>
              </w:rPr>
              <w:t>2</w:t>
            </w:r>
          </w:p>
        </w:tc>
        <w:tc>
          <w:tcPr>
            <w:tcW w:w="881" w:type="dxa"/>
            <w:vAlign w:val="center"/>
          </w:tcPr>
          <w:p w14:paraId="3EC7B577">
            <w:pPr>
              <w:widowControl/>
              <w:autoSpaceDN w:val="0"/>
              <w:spacing w:line="240" w:lineRule="atLeast"/>
              <w:jc w:val="center"/>
              <w:textAlignment w:val="center"/>
              <w:rPr>
                <w:rFonts w:eastAsia="仿宋_GB2312"/>
                <w:kern w:val="0"/>
                <w:szCs w:val="21"/>
              </w:rPr>
            </w:pPr>
            <w:r>
              <w:rPr>
                <w:rFonts w:hint="eastAsia" w:eastAsia="仿宋_GB2312"/>
                <w:kern w:val="0"/>
                <w:szCs w:val="21"/>
              </w:rPr>
              <w:t>3</w:t>
            </w:r>
          </w:p>
        </w:tc>
        <w:tc>
          <w:tcPr>
            <w:tcW w:w="884" w:type="dxa"/>
            <w:vAlign w:val="center"/>
          </w:tcPr>
          <w:p w14:paraId="6D0629CC">
            <w:pPr>
              <w:widowControl/>
              <w:autoSpaceDN w:val="0"/>
              <w:spacing w:line="240" w:lineRule="atLeast"/>
              <w:jc w:val="center"/>
              <w:textAlignment w:val="center"/>
              <w:rPr>
                <w:rFonts w:eastAsia="仿宋_GB2312"/>
                <w:kern w:val="0"/>
                <w:szCs w:val="21"/>
              </w:rPr>
            </w:pPr>
            <w:r>
              <w:rPr>
                <w:rFonts w:hint="eastAsia" w:eastAsia="仿宋_GB2312"/>
                <w:kern w:val="0"/>
                <w:szCs w:val="21"/>
              </w:rPr>
              <w:t>2</w:t>
            </w:r>
          </w:p>
        </w:tc>
        <w:tc>
          <w:tcPr>
            <w:tcW w:w="885" w:type="dxa"/>
            <w:vAlign w:val="center"/>
          </w:tcPr>
          <w:p w14:paraId="4D78E815">
            <w:pPr>
              <w:widowControl/>
              <w:autoSpaceDN w:val="0"/>
              <w:spacing w:line="240" w:lineRule="atLeast"/>
              <w:jc w:val="center"/>
              <w:textAlignment w:val="center"/>
              <w:rPr>
                <w:rFonts w:eastAsia="仿宋_GB2312"/>
                <w:kern w:val="0"/>
                <w:szCs w:val="21"/>
              </w:rPr>
            </w:pPr>
            <w:r>
              <w:rPr>
                <w:rFonts w:hint="eastAsia" w:eastAsia="仿宋_GB2312"/>
                <w:kern w:val="0"/>
                <w:szCs w:val="21"/>
              </w:rPr>
              <w:t>3</w:t>
            </w:r>
          </w:p>
        </w:tc>
        <w:tc>
          <w:tcPr>
            <w:tcW w:w="893" w:type="dxa"/>
            <w:vAlign w:val="center"/>
          </w:tcPr>
          <w:p w14:paraId="5B02CB25">
            <w:pPr>
              <w:widowControl/>
              <w:autoSpaceDN w:val="0"/>
              <w:spacing w:line="240" w:lineRule="atLeast"/>
              <w:jc w:val="center"/>
              <w:textAlignment w:val="center"/>
              <w:rPr>
                <w:rFonts w:eastAsia="仿宋_GB2312"/>
                <w:kern w:val="0"/>
                <w:szCs w:val="21"/>
              </w:rPr>
            </w:pPr>
            <w:r>
              <w:rPr>
                <w:rFonts w:hint="eastAsia" w:eastAsia="仿宋_GB2312"/>
                <w:kern w:val="0"/>
                <w:szCs w:val="21"/>
              </w:rPr>
              <w:t>17</w:t>
            </w:r>
          </w:p>
        </w:tc>
        <w:tc>
          <w:tcPr>
            <w:tcW w:w="1636" w:type="dxa"/>
            <w:vAlign w:val="center"/>
          </w:tcPr>
          <w:p w14:paraId="5738E365">
            <w:pPr>
              <w:widowControl/>
              <w:autoSpaceDN w:val="0"/>
              <w:spacing w:line="240" w:lineRule="atLeast"/>
              <w:jc w:val="center"/>
              <w:textAlignment w:val="center"/>
              <w:rPr>
                <w:rFonts w:eastAsia="仿宋_GB2312"/>
                <w:kern w:val="0"/>
                <w:szCs w:val="21"/>
              </w:rPr>
            </w:pPr>
            <w:r>
              <w:rPr>
                <w:rFonts w:hint="eastAsia" w:eastAsia="仿宋_GB2312"/>
                <w:kern w:val="0"/>
                <w:szCs w:val="21"/>
              </w:rPr>
              <w:t>27.5</w:t>
            </w:r>
          </w:p>
        </w:tc>
      </w:tr>
      <w:tr w14:paraId="2CD493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3B15AED4">
            <w:pPr>
              <w:widowControl/>
              <w:autoSpaceDN w:val="0"/>
              <w:spacing w:line="240" w:lineRule="atLeast"/>
              <w:jc w:val="center"/>
              <w:textAlignment w:val="center"/>
              <w:rPr>
                <w:rFonts w:eastAsia="仿宋_GB2312"/>
                <w:kern w:val="0"/>
                <w:szCs w:val="21"/>
              </w:rPr>
            </w:pPr>
            <w:r>
              <w:rPr>
                <w:rFonts w:eastAsia="仿宋_GB2312"/>
                <w:kern w:val="0"/>
                <w:szCs w:val="21"/>
              </w:rPr>
              <w:t>公益劳动</w:t>
            </w:r>
          </w:p>
        </w:tc>
        <w:tc>
          <w:tcPr>
            <w:tcW w:w="879" w:type="dxa"/>
            <w:vAlign w:val="center"/>
          </w:tcPr>
          <w:p w14:paraId="5DB5FA57">
            <w:pPr>
              <w:widowControl/>
              <w:autoSpaceDN w:val="0"/>
              <w:spacing w:line="240" w:lineRule="atLeast"/>
              <w:jc w:val="center"/>
              <w:textAlignment w:val="center"/>
              <w:rPr>
                <w:rFonts w:eastAsia="仿宋_GB2312"/>
                <w:kern w:val="0"/>
                <w:szCs w:val="21"/>
              </w:rPr>
            </w:pPr>
            <w:r>
              <w:rPr>
                <w:rFonts w:hint="eastAsia" w:eastAsia="仿宋_GB2312"/>
                <w:kern w:val="0"/>
                <w:szCs w:val="21"/>
              </w:rPr>
              <w:t>0</w:t>
            </w:r>
          </w:p>
        </w:tc>
        <w:tc>
          <w:tcPr>
            <w:tcW w:w="888" w:type="dxa"/>
            <w:vAlign w:val="center"/>
          </w:tcPr>
          <w:p w14:paraId="4E396DA9">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881" w:type="dxa"/>
            <w:vAlign w:val="center"/>
          </w:tcPr>
          <w:p w14:paraId="67CC2196">
            <w:pPr>
              <w:widowControl/>
              <w:autoSpaceDN w:val="0"/>
              <w:spacing w:line="240" w:lineRule="atLeast"/>
              <w:jc w:val="center"/>
              <w:textAlignment w:val="center"/>
              <w:rPr>
                <w:rFonts w:eastAsia="仿宋_GB2312"/>
                <w:kern w:val="0"/>
                <w:szCs w:val="21"/>
              </w:rPr>
            </w:pPr>
            <w:r>
              <w:rPr>
                <w:rFonts w:hint="eastAsia" w:eastAsia="仿宋_GB2312"/>
                <w:kern w:val="0"/>
                <w:szCs w:val="21"/>
              </w:rPr>
              <w:t>0</w:t>
            </w:r>
          </w:p>
        </w:tc>
        <w:tc>
          <w:tcPr>
            <w:tcW w:w="884" w:type="dxa"/>
            <w:vAlign w:val="center"/>
          </w:tcPr>
          <w:p w14:paraId="661981F3">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885" w:type="dxa"/>
            <w:vAlign w:val="center"/>
          </w:tcPr>
          <w:p w14:paraId="62218D33">
            <w:pPr>
              <w:widowControl/>
              <w:autoSpaceDN w:val="0"/>
              <w:spacing w:line="240" w:lineRule="atLeast"/>
              <w:jc w:val="center"/>
              <w:textAlignment w:val="center"/>
              <w:rPr>
                <w:rFonts w:eastAsia="仿宋_GB2312"/>
                <w:kern w:val="0"/>
                <w:szCs w:val="21"/>
              </w:rPr>
            </w:pPr>
            <w:r>
              <w:rPr>
                <w:rFonts w:hint="eastAsia" w:eastAsia="仿宋_GB2312"/>
                <w:kern w:val="0"/>
                <w:szCs w:val="21"/>
              </w:rPr>
              <w:t>0</w:t>
            </w:r>
          </w:p>
        </w:tc>
        <w:tc>
          <w:tcPr>
            <w:tcW w:w="893" w:type="dxa"/>
            <w:vAlign w:val="center"/>
          </w:tcPr>
          <w:p w14:paraId="528FEDD4">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1636" w:type="dxa"/>
            <w:vAlign w:val="center"/>
          </w:tcPr>
          <w:p w14:paraId="33AD68FE">
            <w:pPr>
              <w:widowControl/>
              <w:autoSpaceDN w:val="0"/>
              <w:spacing w:line="240" w:lineRule="atLeast"/>
              <w:jc w:val="center"/>
              <w:textAlignment w:val="center"/>
              <w:rPr>
                <w:rFonts w:eastAsia="仿宋_GB2312"/>
                <w:kern w:val="0"/>
                <w:szCs w:val="21"/>
              </w:rPr>
            </w:pPr>
            <w:r>
              <w:rPr>
                <w:rFonts w:hint="eastAsia" w:eastAsia="仿宋_GB2312"/>
                <w:kern w:val="0"/>
                <w:szCs w:val="21"/>
              </w:rPr>
              <w:t>3</w:t>
            </w:r>
          </w:p>
        </w:tc>
      </w:tr>
      <w:tr w14:paraId="52640D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5E6807F3">
            <w:pPr>
              <w:widowControl/>
              <w:autoSpaceDN w:val="0"/>
              <w:spacing w:line="240" w:lineRule="atLeast"/>
              <w:jc w:val="center"/>
              <w:textAlignment w:val="center"/>
              <w:rPr>
                <w:rFonts w:eastAsia="仿宋_GB2312"/>
                <w:kern w:val="0"/>
                <w:szCs w:val="21"/>
              </w:rPr>
            </w:pPr>
            <w:r>
              <w:rPr>
                <w:rFonts w:eastAsia="仿宋_GB2312"/>
                <w:kern w:val="0"/>
                <w:szCs w:val="21"/>
              </w:rPr>
              <w:t>毕业教育</w:t>
            </w:r>
          </w:p>
        </w:tc>
        <w:tc>
          <w:tcPr>
            <w:tcW w:w="879" w:type="dxa"/>
            <w:vAlign w:val="center"/>
          </w:tcPr>
          <w:p w14:paraId="7B77A85E">
            <w:pPr>
              <w:widowControl/>
              <w:autoSpaceDN w:val="0"/>
              <w:spacing w:line="240" w:lineRule="atLeast"/>
              <w:jc w:val="center"/>
              <w:textAlignment w:val="center"/>
              <w:rPr>
                <w:rFonts w:eastAsia="仿宋_GB2312"/>
                <w:kern w:val="0"/>
                <w:szCs w:val="21"/>
              </w:rPr>
            </w:pPr>
          </w:p>
        </w:tc>
        <w:tc>
          <w:tcPr>
            <w:tcW w:w="888" w:type="dxa"/>
            <w:vAlign w:val="center"/>
          </w:tcPr>
          <w:p w14:paraId="42E902C5">
            <w:pPr>
              <w:widowControl/>
              <w:autoSpaceDN w:val="0"/>
              <w:spacing w:line="240" w:lineRule="atLeast"/>
              <w:jc w:val="center"/>
              <w:textAlignment w:val="center"/>
              <w:rPr>
                <w:rFonts w:eastAsia="仿宋_GB2312"/>
                <w:kern w:val="0"/>
                <w:szCs w:val="21"/>
              </w:rPr>
            </w:pPr>
          </w:p>
        </w:tc>
        <w:tc>
          <w:tcPr>
            <w:tcW w:w="881" w:type="dxa"/>
            <w:vAlign w:val="center"/>
          </w:tcPr>
          <w:p w14:paraId="1C1496A7">
            <w:pPr>
              <w:widowControl/>
              <w:autoSpaceDN w:val="0"/>
              <w:spacing w:line="240" w:lineRule="atLeast"/>
              <w:jc w:val="center"/>
              <w:textAlignment w:val="center"/>
              <w:rPr>
                <w:rFonts w:eastAsia="仿宋_GB2312"/>
                <w:kern w:val="0"/>
                <w:szCs w:val="21"/>
              </w:rPr>
            </w:pPr>
          </w:p>
        </w:tc>
        <w:tc>
          <w:tcPr>
            <w:tcW w:w="884" w:type="dxa"/>
            <w:vAlign w:val="center"/>
          </w:tcPr>
          <w:p w14:paraId="79C158BC">
            <w:pPr>
              <w:widowControl/>
              <w:autoSpaceDN w:val="0"/>
              <w:spacing w:line="240" w:lineRule="atLeast"/>
              <w:jc w:val="center"/>
              <w:textAlignment w:val="center"/>
              <w:rPr>
                <w:rFonts w:eastAsia="仿宋_GB2312"/>
                <w:kern w:val="0"/>
                <w:szCs w:val="21"/>
              </w:rPr>
            </w:pPr>
          </w:p>
        </w:tc>
        <w:tc>
          <w:tcPr>
            <w:tcW w:w="885" w:type="dxa"/>
            <w:vAlign w:val="center"/>
          </w:tcPr>
          <w:p w14:paraId="017D5F3D">
            <w:pPr>
              <w:widowControl/>
              <w:autoSpaceDN w:val="0"/>
              <w:spacing w:line="240" w:lineRule="atLeast"/>
              <w:jc w:val="center"/>
              <w:textAlignment w:val="center"/>
              <w:rPr>
                <w:rFonts w:eastAsia="仿宋_GB2312"/>
                <w:kern w:val="0"/>
                <w:szCs w:val="21"/>
              </w:rPr>
            </w:pPr>
          </w:p>
        </w:tc>
        <w:tc>
          <w:tcPr>
            <w:tcW w:w="893" w:type="dxa"/>
            <w:vAlign w:val="center"/>
          </w:tcPr>
          <w:p w14:paraId="2B29298E">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1636" w:type="dxa"/>
            <w:vAlign w:val="center"/>
          </w:tcPr>
          <w:p w14:paraId="753EE507">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r>
      <w:tr w14:paraId="1A6C6E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266433AF">
            <w:pPr>
              <w:widowControl/>
              <w:autoSpaceDN w:val="0"/>
              <w:spacing w:line="240" w:lineRule="atLeast"/>
              <w:jc w:val="center"/>
              <w:textAlignment w:val="center"/>
              <w:rPr>
                <w:rFonts w:eastAsia="仿宋_GB2312"/>
                <w:kern w:val="0"/>
                <w:szCs w:val="21"/>
              </w:rPr>
            </w:pPr>
            <w:r>
              <w:rPr>
                <w:rFonts w:eastAsia="仿宋_GB2312"/>
                <w:kern w:val="0"/>
                <w:szCs w:val="21"/>
              </w:rPr>
              <w:t>毕业考试</w:t>
            </w:r>
          </w:p>
        </w:tc>
        <w:tc>
          <w:tcPr>
            <w:tcW w:w="879" w:type="dxa"/>
            <w:vAlign w:val="center"/>
          </w:tcPr>
          <w:p w14:paraId="30347A67">
            <w:pPr>
              <w:widowControl/>
              <w:autoSpaceDN w:val="0"/>
              <w:spacing w:line="240" w:lineRule="atLeast"/>
              <w:jc w:val="center"/>
              <w:textAlignment w:val="center"/>
              <w:rPr>
                <w:rFonts w:eastAsia="仿宋_GB2312"/>
                <w:kern w:val="0"/>
                <w:szCs w:val="21"/>
              </w:rPr>
            </w:pPr>
          </w:p>
        </w:tc>
        <w:tc>
          <w:tcPr>
            <w:tcW w:w="888" w:type="dxa"/>
            <w:vAlign w:val="center"/>
          </w:tcPr>
          <w:p w14:paraId="71B0412F">
            <w:pPr>
              <w:widowControl/>
              <w:autoSpaceDN w:val="0"/>
              <w:spacing w:line="240" w:lineRule="atLeast"/>
              <w:jc w:val="center"/>
              <w:textAlignment w:val="center"/>
              <w:rPr>
                <w:rFonts w:eastAsia="仿宋_GB2312"/>
                <w:kern w:val="0"/>
                <w:szCs w:val="21"/>
              </w:rPr>
            </w:pPr>
          </w:p>
        </w:tc>
        <w:tc>
          <w:tcPr>
            <w:tcW w:w="881" w:type="dxa"/>
            <w:vAlign w:val="center"/>
          </w:tcPr>
          <w:p w14:paraId="5E5090E8">
            <w:pPr>
              <w:widowControl/>
              <w:autoSpaceDN w:val="0"/>
              <w:spacing w:line="240" w:lineRule="atLeast"/>
              <w:jc w:val="center"/>
              <w:textAlignment w:val="center"/>
              <w:rPr>
                <w:rFonts w:eastAsia="仿宋_GB2312"/>
                <w:kern w:val="0"/>
                <w:szCs w:val="21"/>
              </w:rPr>
            </w:pPr>
          </w:p>
        </w:tc>
        <w:tc>
          <w:tcPr>
            <w:tcW w:w="884" w:type="dxa"/>
            <w:vAlign w:val="center"/>
          </w:tcPr>
          <w:p w14:paraId="0118EDB1">
            <w:pPr>
              <w:widowControl/>
              <w:autoSpaceDN w:val="0"/>
              <w:spacing w:line="240" w:lineRule="atLeast"/>
              <w:jc w:val="center"/>
              <w:textAlignment w:val="center"/>
              <w:rPr>
                <w:rFonts w:eastAsia="仿宋_GB2312"/>
                <w:kern w:val="0"/>
                <w:szCs w:val="21"/>
              </w:rPr>
            </w:pPr>
          </w:p>
        </w:tc>
        <w:tc>
          <w:tcPr>
            <w:tcW w:w="885" w:type="dxa"/>
            <w:vAlign w:val="center"/>
          </w:tcPr>
          <w:p w14:paraId="5B29AA02">
            <w:pPr>
              <w:widowControl/>
              <w:autoSpaceDN w:val="0"/>
              <w:spacing w:line="240" w:lineRule="atLeast"/>
              <w:jc w:val="center"/>
              <w:textAlignment w:val="center"/>
              <w:rPr>
                <w:rFonts w:eastAsia="仿宋_GB2312"/>
                <w:kern w:val="0"/>
                <w:szCs w:val="21"/>
              </w:rPr>
            </w:pPr>
          </w:p>
        </w:tc>
        <w:tc>
          <w:tcPr>
            <w:tcW w:w="893" w:type="dxa"/>
            <w:vAlign w:val="center"/>
          </w:tcPr>
          <w:p w14:paraId="742F87AA">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c>
          <w:tcPr>
            <w:tcW w:w="1636" w:type="dxa"/>
            <w:vAlign w:val="center"/>
          </w:tcPr>
          <w:p w14:paraId="0092CE3B">
            <w:pPr>
              <w:widowControl/>
              <w:autoSpaceDN w:val="0"/>
              <w:spacing w:line="240" w:lineRule="atLeast"/>
              <w:jc w:val="center"/>
              <w:textAlignment w:val="center"/>
              <w:rPr>
                <w:rFonts w:eastAsia="仿宋_GB2312"/>
                <w:kern w:val="0"/>
                <w:szCs w:val="21"/>
              </w:rPr>
            </w:pPr>
            <w:r>
              <w:rPr>
                <w:rFonts w:hint="eastAsia" w:eastAsia="仿宋_GB2312"/>
                <w:kern w:val="0"/>
                <w:szCs w:val="21"/>
              </w:rPr>
              <w:t>1</w:t>
            </w:r>
          </w:p>
        </w:tc>
      </w:tr>
      <w:tr w14:paraId="68275D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5FE5DAC4">
            <w:pPr>
              <w:widowControl/>
              <w:autoSpaceDN w:val="0"/>
              <w:spacing w:line="240" w:lineRule="atLeast"/>
              <w:jc w:val="center"/>
              <w:textAlignment w:val="center"/>
              <w:rPr>
                <w:rFonts w:eastAsia="仿宋_GB2312"/>
                <w:kern w:val="0"/>
                <w:szCs w:val="21"/>
              </w:rPr>
            </w:pPr>
            <w:r>
              <w:rPr>
                <w:rFonts w:eastAsia="仿宋_GB2312"/>
                <w:kern w:val="0"/>
                <w:szCs w:val="21"/>
              </w:rPr>
              <w:t>学期周数</w:t>
            </w:r>
          </w:p>
        </w:tc>
        <w:tc>
          <w:tcPr>
            <w:tcW w:w="879" w:type="dxa"/>
            <w:vAlign w:val="center"/>
          </w:tcPr>
          <w:p w14:paraId="739F090D">
            <w:pPr>
              <w:widowControl/>
              <w:autoSpaceDN w:val="0"/>
              <w:spacing w:line="240" w:lineRule="atLeast"/>
              <w:jc w:val="center"/>
              <w:textAlignment w:val="center"/>
              <w:rPr>
                <w:rFonts w:eastAsia="仿宋_GB2312"/>
                <w:kern w:val="0"/>
                <w:szCs w:val="21"/>
              </w:rPr>
            </w:pPr>
            <w:r>
              <w:rPr>
                <w:rFonts w:hint="eastAsia" w:eastAsia="仿宋_GB2312"/>
                <w:kern w:val="0"/>
                <w:szCs w:val="21"/>
              </w:rPr>
              <w:t>20</w:t>
            </w:r>
          </w:p>
        </w:tc>
        <w:tc>
          <w:tcPr>
            <w:tcW w:w="888" w:type="dxa"/>
            <w:vAlign w:val="center"/>
          </w:tcPr>
          <w:p w14:paraId="602B3508">
            <w:pPr>
              <w:widowControl/>
              <w:autoSpaceDN w:val="0"/>
              <w:spacing w:line="240" w:lineRule="atLeast"/>
              <w:jc w:val="center"/>
              <w:textAlignment w:val="center"/>
              <w:rPr>
                <w:rFonts w:eastAsia="仿宋_GB2312"/>
                <w:kern w:val="0"/>
                <w:szCs w:val="21"/>
              </w:rPr>
            </w:pPr>
            <w:r>
              <w:rPr>
                <w:rFonts w:hint="eastAsia" w:eastAsia="仿宋_GB2312"/>
                <w:kern w:val="0"/>
                <w:szCs w:val="21"/>
              </w:rPr>
              <w:t>20</w:t>
            </w:r>
          </w:p>
        </w:tc>
        <w:tc>
          <w:tcPr>
            <w:tcW w:w="881" w:type="dxa"/>
            <w:vAlign w:val="center"/>
          </w:tcPr>
          <w:p w14:paraId="6E8F076B">
            <w:pPr>
              <w:widowControl/>
              <w:autoSpaceDN w:val="0"/>
              <w:spacing w:line="240" w:lineRule="atLeast"/>
              <w:jc w:val="center"/>
              <w:textAlignment w:val="center"/>
              <w:rPr>
                <w:rFonts w:eastAsia="仿宋_GB2312"/>
                <w:kern w:val="0"/>
                <w:szCs w:val="21"/>
              </w:rPr>
            </w:pPr>
            <w:r>
              <w:rPr>
                <w:rFonts w:hint="eastAsia" w:eastAsia="仿宋_GB2312"/>
                <w:kern w:val="0"/>
                <w:szCs w:val="21"/>
              </w:rPr>
              <w:t>20</w:t>
            </w:r>
          </w:p>
        </w:tc>
        <w:tc>
          <w:tcPr>
            <w:tcW w:w="884" w:type="dxa"/>
            <w:vAlign w:val="center"/>
          </w:tcPr>
          <w:p w14:paraId="5C9DBB4D">
            <w:pPr>
              <w:widowControl/>
              <w:autoSpaceDN w:val="0"/>
              <w:spacing w:line="240" w:lineRule="atLeast"/>
              <w:jc w:val="center"/>
              <w:textAlignment w:val="center"/>
              <w:rPr>
                <w:rFonts w:eastAsia="仿宋_GB2312"/>
                <w:kern w:val="0"/>
                <w:szCs w:val="21"/>
              </w:rPr>
            </w:pPr>
            <w:r>
              <w:rPr>
                <w:rFonts w:hint="eastAsia" w:eastAsia="仿宋_GB2312"/>
                <w:kern w:val="0"/>
                <w:szCs w:val="21"/>
              </w:rPr>
              <w:t>20</w:t>
            </w:r>
          </w:p>
        </w:tc>
        <w:tc>
          <w:tcPr>
            <w:tcW w:w="885" w:type="dxa"/>
            <w:vAlign w:val="center"/>
          </w:tcPr>
          <w:p w14:paraId="76320E2A">
            <w:pPr>
              <w:widowControl/>
              <w:autoSpaceDN w:val="0"/>
              <w:spacing w:line="240" w:lineRule="atLeast"/>
              <w:jc w:val="center"/>
              <w:textAlignment w:val="center"/>
              <w:rPr>
                <w:rFonts w:eastAsia="仿宋_GB2312"/>
                <w:kern w:val="0"/>
                <w:szCs w:val="21"/>
              </w:rPr>
            </w:pPr>
            <w:r>
              <w:rPr>
                <w:rFonts w:hint="eastAsia" w:eastAsia="仿宋_GB2312"/>
                <w:kern w:val="0"/>
                <w:szCs w:val="21"/>
              </w:rPr>
              <w:t>20</w:t>
            </w:r>
          </w:p>
        </w:tc>
        <w:tc>
          <w:tcPr>
            <w:tcW w:w="893" w:type="dxa"/>
            <w:vAlign w:val="center"/>
          </w:tcPr>
          <w:p w14:paraId="0D735DF1">
            <w:pPr>
              <w:widowControl/>
              <w:autoSpaceDN w:val="0"/>
              <w:spacing w:line="240" w:lineRule="atLeast"/>
              <w:jc w:val="center"/>
              <w:textAlignment w:val="center"/>
              <w:rPr>
                <w:rFonts w:eastAsia="仿宋_GB2312"/>
                <w:kern w:val="0"/>
                <w:szCs w:val="21"/>
              </w:rPr>
            </w:pPr>
            <w:r>
              <w:rPr>
                <w:rFonts w:hint="eastAsia" w:eastAsia="仿宋_GB2312"/>
                <w:kern w:val="0"/>
                <w:szCs w:val="21"/>
              </w:rPr>
              <w:t>20</w:t>
            </w:r>
          </w:p>
        </w:tc>
        <w:tc>
          <w:tcPr>
            <w:tcW w:w="1636" w:type="dxa"/>
            <w:vAlign w:val="center"/>
          </w:tcPr>
          <w:p w14:paraId="692B561B">
            <w:pPr>
              <w:widowControl/>
              <w:autoSpaceDN w:val="0"/>
              <w:spacing w:line="240" w:lineRule="atLeast"/>
              <w:jc w:val="center"/>
              <w:textAlignment w:val="center"/>
              <w:rPr>
                <w:rFonts w:eastAsia="仿宋_GB2312"/>
                <w:kern w:val="0"/>
                <w:szCs w:val="21"/>
              </w:rPr>
            </w:pPr>
            <w:r>
              <w:rPr>
                <w:rFonts w:hint="eastAsia" w:eastAsia="仿宋_GB2312"/>
                <w:kern w:val="0"/>
                <w:szCs w:val="21"/>
              </w:rPr>
              <w:t>120</w:t>
            </w:r>
          </w:p>
        </w:tc>
      </w:tr>
      <w:tr w14:paraId="72091F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2B95A2A8">
            <w:pPr>
              <w:widowControl/>
              <w:autoSpaceDN w:val="0"/>
              <w:spacing w:line="240" w:lineRule="atLeast"/>
              <w:jc w:val="center"/>
              <w:textAlignment w:val="center"/>
              <w:rPr>
                <w:rFonts w:eastAsia="仿宋_GB2312"/>
                <w:kern w:val="0"/>
                <w:szCs w:val="21"/>
              </w:rPr>
            </w:pPr>
            <w:r>
              <w:rPr>
                <w:rFonts w:eastAsia="仿宋_GB2312"/>
                <w:kern w:val="0"/>
                <w:szCs w:val="21"/>
              </w:rPr>
              <w:t xml:space="preserve">假   </w:t>
            </w:r>
            <w:r>
              <w:rPr>
                <w:rFonts w:hint="eastAsia" w:eastAsia="仿宋_GB2312"/>
                <w:kern w:val="0"/>
                <w:szCs w:val="21"/>
              </w:rPr>
              <w:t xml:space="preserve"> </w:t>
            </w:r>
            <w:r>
              <w:rPr>
                <w:rFonts w:eastAsia="仿宋_GB2312"/>
                <w:kern w:val="0"/>
                <w:szCs w:val="21"/>
              </w:rPr>
              <w:t>期</w:t>
            </w:r>
          </w:p>
        </w:tc>
        <w:tc>
          <w:tcPr>
            <w:tcW w:w="1767" w:type="dxa"/>
            <w:gridSpan w:val="2"/>
            <w:vAlign w:val="center"/>
          </w:tcPr>
          <w:p w14:paraId="69F2623C">
            <w:pPr>
              <w:widowControl/>
              <w:autoSpaceDN w:val="0"/>
              <w:spacing w:line="240" w:lineRule="atLeast"/>
              <w:jc w:val="center"/>
              <w:textAlignment w:val="center"/>
              <w:rPr>
                <w:rFonts w:eastAsia="仿宋_GB2312"/>
                <w:kern w:val="0"/>
                <w:szCs w:val="21"/>
              </w:rPr>
            </w:pPr>
            <w:r>
              <w:rPr>
                <w:rFonts w:hint="eastAsia" w:eastAsia="仿宋_GB2312"/>
                <w:kern w:val="0"/>
                <w:szCs w:val="21"/>
              </w:rPr>
              <w:t>12</w:t>
            </w:r>
          </w:p>
        </w:tc>
        <w:tc>
          <w:tcPr>
            <w:tcW w:w="1765" w:type="dxa"/>
            <w:gridSpan w:val="2"/>
            <w:vAlign w:val="center"/>
          </w:tcPr>
          <w:p w14:paraId="47D7D6B7">
            <w:pPr>
              <w:widowControl/>
              <w:autoSpaceDN w:val="0"/>
              <w:spacing w:line="240" w:lineRule="atLeast"/>
              <w:jc w:val="center"/>
              <w:textAlignment w:val="center"/>
              <w:rPr>
                <w:rFonts w:eastAsia="仿宋_GB2312"/>
                <w:kern w:val="0"/>
                <w:szCs w:val="21"/>
              </w:rPr>
            </w:pPr>
            <w:r>
              <w:rPr>
                <w:rFonts w:hint="eastAsia" w:eastAsia="仿宋_GB2312"/>
                <w:kern w:val="0"/>
                <w:szCs w:val="21"/>
              </w:rPr>
              <w:t>12</w:t>
            </w:r>
          </w:p>
        </w:tc>
        <w:tc>
          <w:tcPr>
            <w:tcW w:w="1778" w:type="dxa"/>
            <w:gridSpan w:val="2"/>
            <w:vAlign w:val="center"/>
          </w:tcPr>
          <w:p w14:paraId="49E4F71A">
            <w:pPr>
              <w:widowControl/>
              <w:autoSpaceDN w:val="0"/>
              <w:spacing w:line="240" w:lineRule="atLeast"/>
              <w:jc w:val="center"/>
              <w:textAlignment w:val="center"/>
              <w:rPr>
                <w:rFonts w:eastAsia="仿宋_GB2312"/>
                <w:kern w:val="0"/>
                <w:szCs w:val="21"/>
              </w:rPr>
            </w:pPr>
            <w:r>
              <w:rPr>
                <w:rFonts w:hint="eastAsia" w:eastAsia="仿宋_GB2312"/>
                <w:kern w:val="0"/>
                <w:szCs w:val="21"/>
              </w:rPr>
              <w:t>12</w:t>
            </w:r>
          </w:p>
        </w:tc>
        <w:tc>
          <w:tcPr>
            <w:tcW w:w="1636" w:type="dxa"/>
            <w:vAlign w:val="center"/>
          </w:tcPr>
          <w:p w14:paraId="75DDA2DC">
            <w:pPr>
              <w:widowControl/>
              <w:autoSpaceDN w:val="0"/>
              <w:spacing w:line="240" w:lineRule="atLeast"/>
              <w:jc w:val="center"/>
              <w:textAlignment w:val="center"/>
              <w:rPr>
                <w:rFonts w:eastAsia="仿宋_GB2312"/>
                <w:kern w:val="0"/>
                <w:szCs w:val="21"/>
              </w:rPr>
            </w:pPr>
            <w:r>
              <w:rPr>
                <w:rFonts w:hint="eastAsia" w:eastAsia="仿宋_GB2312"/>
                <w:kern w:val="0"/>
                <w:szCs w:val="21"/>
              </w:rPr>
              <w:t>36</w:t>
            </w:r>
          </w:p>
        </w:tc>
      </w:tr>
      <w:tr w14:paraId="7030CF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63B888B4">
            <w:pPr>
              <w:widowControl/>
              <w:autoSpaceDN w:val="0"/>
              <w:spacing w:line="240" w:lineRule="atLeast"/>
              <w:jc w:val="center"/>
              <w:textAlignment w:val="center"/>
              <w:rPr>
                <w:rFonts w:eastAsia="仿宋_GB2312"/>
                <w:kern w:val="0"/>
                <w:szCs w:val="21"/>
              </w:rPr>
            </w:pPr>
            <w:r>
              <w:rPr>
                <w:rFonts w:eastAsia="仿宋_GB2312"/>
                <w:kern w:val="0"/>
                <w:szCs w:val="21"/>
              </w:rPr>
              <w:t>学年周数</w:t>
            </w:r>
          </w:p>
        </w:tc>
        <w:tc>
          <w:tcPr>
            <w:tcW w:w="1767" w:type="dxa"/>
            <w:gridSpan w:val="2"/>
            <w:vAlign w:val="center"/>
          </w:tcPr>
          <w:p w14:paraId="1EC601F8">
            <w:pPr>
              <w:widowControl/>
              <w:autoSpaceDN w:val="0"/>
              <w:spacing w:line="240" w:lineRule="atLeast"/>
              <w:jc w:val="center"/>
              <w:textAlignment w:val="center"/>
              <w:rPr>
                <w:rFonts w:eastAsia="仿宋_GB2312"/>
                <w:kern w:val="0"/>
                <w:szCs w:val="21"/>
              </w:rPr>
            </w:pPr>
            <w:r>
              <w:rPr>
                <w:rFonts w:hint="eastAsia" w:eastAsia="仿宋_GB2312"/>
                <w:kern w:val="0"/>
                <w:szCs w:val="21"/>
              </w:rPr>
              <w:t>52</w:t>
            </w:r>
          </w:p>
        </w:tc>
        <w:tc>
          <w:tcPr>
            <w:tcW w:w="1765" w:type="dxa"/>
            <w:gridSpan w:val="2"/>
            <w:vAlign w:val="center"/>
          </w:tcPr>
          <w:p w14:paraId="29836D2A">
            <w:pPr>
              <w:widowControl/>
              <w:autoSpaceDN w:val="0"/>
              <w:spacing w:line="240" w:lineRule="atLeast"/>
              <w:jc w:val="center"/>
              <w:textAlignment w:val="center"/>
              <w:rPr>
                <w:rFonts w:eastAsia="仿宋_GB2312"/>
                <w:kern w:val="0"/>
                <w:szCs w:val="21"/>
              </w:rPr>
            </w:pPr>
            <w:r>
              <w:rPr>
                <w:rFonts w:hint="eastAsia" w:eastAsia="仿宋_GB2312"/>
                <w:kern w:val="0"/>
                <w:szCs w:val="21"/>
              </w:rPr>
              <w:t>52</w:t>
            </w:r>
          </w:p>
        </w:tc>
        <w:tc>
          <w:tcPr>
            <w:tcW w:w="1778" w:type="dxa"/>
            <w:gridSpan w:val="2"/>
            <w:vAlign w:val="center"/>
          </w:tcPr>
          <w:p w14:paraId="67AAEC6B">
            <w:pPr>
              <w:widowControl/>
              <w:autoSpaceDN w:val="0"/>
              <w:spacing w:line="240" w:lineRule="atLeast"/>
              <w:jc w:val="center"/>
              <w:textAlignment w:val="center"/>
              <w:rPr>
                <w:rFonts w:eastAsia="仿宋_GB2312"/>
                <w:kern w:val="0"/>
                <w:szCs w:val="21"/>
              </w:rPr>
            </w:pPr>
            <w:r>
              <w:rPr>
                <w:rFonts w:hint="eastAsia" w:eastAsia="仿宋_GB2312"/>
                <w:kern w:val="0"/>
                <w:szCs w:val="21"/>
              </w:rPr>
              <w:t>52</w:t>
            </w:r>
          </w:p>
        </w:tc>
        <w:tc>
          <w:tcPr>
            <w:tcW w:w="1636" w:type="dxa"/>
            <w:vAlign w:val="center"/>
          </w:tcPr>
          <w:p w14:paraId="5CFB7C79">
            <w:pPr>
              <w:widowControl/>
              <w:autoSpaceDN w:val="0"/>
              <w:spacing w:line="240" w:lineRule="atLeast"/>
              <w:jc w:val="center"/>
              <w:textAlignment w:val="center"/>
              <w:rPr>
                <w:rFonts w:eastAsia="仿宋_GB2312"/>
                <w:kern w:val="0"/>
                <w:szCs w:val="21"/>
              </w:rPr>
            </w:pPr>
            <w:r>
              <w:rPr>
                <w:rFonts w:hint="eastAsia" w:eastAsia="仿宋_GB2312"/>
                <w:kern w:val="0"/>
                <w:szCs w:val="21"/>
              </w:rPr>
              <w:t>156</w:t>
            </w:r>
          </w:p>
        </w:tc>
      </w:tr>
    </w:tbl>
    <w:p w14:paraId="59B552F0">
      <w:pPr>
        <w:pStyle w:val="28"/>
        <w:spacing w:line="360" w:lineRule="auto"/>
        <w:ind w:firstLine="0" w:firstLineChars="0"/>
        <w:rPr>
          <w:rFonts w:ascii="Times New Roman" w:hAnsi="Times New Roman" w:eastAsia="仿宋_GB2312"/>
          <w:b/>
          <w:bCs/>
          <w:kern w:val="0"/>
        </w:rPr>
      </w:pPr>
    </w:p>
    <w:p w14:paraId="45BDD848">
      <w:pPr>
        <w:widowControl/>
        <w:autoSpaceDN w:val="0"/>
        <w:spacing w:line="240" w:lineRule="atLeast"/>
        <w:jc w:val="center"/>
        <w:textAlignment w:val="baseline"/>
        <w:rPr>
          <w:rFonts w:eastAsia="仿宋_GB2312"/>
          <w:kern w:val="0"/>
          <w:szCs w:val="21"/>
        </w:rPr>
      </w:pPr>
    </w:p>
    <w:p w14:paraId="4F8C8F22">
      <w:pPr>
        <w:bidi w:val="0"/>
        <w:rPr>
          <w:rFonts w:ascii="Times New Roman" w:hAnsi="Times New Roman" w:eastAsia="宋体" w:cs="Times New Roman"/>
          <w:kern w:val="2"/>
          <w:sz w:val="21"/>
          <w:szCs w:val="24"/>
          <w:lang w:val="en-US" w:eastAsia="zh-CN" w:bidi="ar-SA"/>
        </w:rPr>
      </w:pPr>
    </w:p>
    <w:p w14:paraId="5F2FF984">
      <w:pPr>
        <w:bidi w:val="0"/>
        <w:rPr>
          <w:lang w:val="en-US" w:eastAsia="zh-CN"/>
        </w:rPr>
      </w:pPr>
    </w:p>
    <w:p w14:paraId="7C72B042">
      <w:pPr>
        <w:bidi w:val="0"/>
        <w:rPr>
          <w:lang w:val="en-US" w:eastAsia="zh-CN"/>
        </w:rPr>
      </w:pPr>
    </w:p>
    <w:p w14:paraId="173FEE93">
      <w:pPr>
        <w:bidi w:val="0"/>
        <w:rPr>
          <w:lang w:val="en-US" w:eastAsia="zh-CN"/>
        </w:rPr>
      </w:pPr>
    </w:p>
    <w:p w14:paraId="3FE86461">
      <w:pPr>
        <w:bidi w:val="0"/>
        <w:rPr>
          <w:lang w:val="en-US" w:eastAsia="zh-CN"/>
        </w:rPr>
      </w:pPr>
    </w:p>
    <w:p w14:paraId="7356D08D">
      <w:pPr>
        <w:bidi w:val="0"/>
        <w:rPr>
          <w:lang w:val="en-US" w:eastAsia="zh-CN"/>
        </w:rPr>
      </w:pPr>
    </w:p>
    <w:p w14:paraId="04420F04">
      <w:pPr>
        <w:tabs>
          <w:tab w:val="left" w:pos="272"/>
        </w:tabs>
        <w:bidi w:val="0"/>
        <w:jc w:val="left"/>
        <w:rPr>
          <w:rFonts w:hint="eastAsia"/>
          <w:lang w:val="en-US" w:eastAsia="zh-CN"/>
        </w:rPr>
      </w:pPr>
      <w:r>
        <w:rPr>
          <w:rFonts w:hint="eastAsia"/>
          <w:lang w:val="en-US" w:eastAsia="zh-CN"/>
        </w:rPr>
        <w:tab/>
      </w:r>
    </w:p>
    <w:p w14:paraId="60A6687D">
      <w:pPr>
        <w:rPr>
          <w:rFonts w:hint="eastAsia"/>
          <w:lang w:val="en-US" w:eastAsia="zh-CN"/>
        </w:rPr>
      </w:pPr>
      <w:r>
        <w:rPr>
          <w:rFonts w:hint="eastAsia"/>
          <w:lang w:val="en-US" w:eastAsia="zh-CN"/>
        </w:rPr>
        <w:br w:type="page"/>
      </w:r>
    </w:p>
    <w:tbl>
      <w:tblPr>
        <w:tblStyle w:val="16"/>
        <w:tblW w:w="902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39"/>
        <w:gridCol w:w="272"/>
        <w:gridCol w:w="696"/>
        <w:gridCol w:w="3000"/>
        <w:gridCol w:w="545"/>
        <w:gridCol w:w="560"/>
        <w:gridCol w:w="520"/>
        <w:gridCol w:w="450"/>
        <w:gridCol w:w="368"/>
        <w:gridCol w:w="377"/>
        <w:gridCol w:w="386"/>
        <w:gridCol w:w="505"/>
        <w:gridCol w:w="491"/>
        <w:gridCol w:w="514"/>
      </w:tblGrid>
      <w:tr w14:paraId="05EEB3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8" w:hRule="atLeast"/>
          <w:tblHeader/>
          <w:jc w:val="center"/>
        </w:trPr>
        <w:tc>
          <w:tcPr>
            <w:tcW w:w="9023" w:type="dxa"/>
            <w:gridSpan w:val="14"/>
            <w:tcBorders>
              <w:top w:val="nil"/>
              <w:left w:val="nil"/>
              <w:bottom w:val="single" w:color="auto" w:sz="4" w:space="0"/>
              <w:right w:val="nil"/>
            </w:tcBorders>
            <w:shd w:val="clear" w:color="auto" w:fill="auto"/>
            <w:noWrap/>
            <w:vAlign w:val="center"/>
          </w:tcPr>
          <w:p w14:paraId="770D8C2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21"/>
                <w:szCs w:val="21"/>
                <w:u w:val="none"/>
                <w:lang w:val="en-US" w:eastAsia="zh-CN" w:bidi="ar"/>
              </w:rPr>
              <w:t>表11　　《农产品加工与质量检验》课程设置与教学时间安排表</w:t>
            </w:r>
          </w:p>
        </w:tc>
      </w:tr>
      <w:tr w14:paraId="351BAF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2" w:hRule="atLeast"/>
          <w:tblHeader/>
          <w:jc w:val="center"/>
        </w:trPr>
        <w:tc>
          <w:tcPr>
            <w:tcW w:w="611"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6F6D463">
            <w:pPr>
              <w:keepNext w:val="0"/>
              <w:keepLines w:val="0"/>
              <w:widowControl/>
              <w:suppressLineNumbers w:val="0"/>
              <w:snapToGrid w:val="0"/>
              <w:ind w:left="0" w:leftChars="0" w:right="0" w:rightChars="0" w:firstLine="0" w:firstLineChars="0"/>
              <w:jc w:val="center"/>
              <w:textAlignment w:val="center"/>
              <w:rPr>
                <w:rStyle w:val="42"/>
                <w:rFonts w:hint="eastAsia" w:ascii="Times New Roman" w:hAnsi="Times New Roman" w:eastAsia="仿宋_GB2312" w:cs="仿宋_GB2312"/>
                <w:b w:val="0"/>
                <w:bCs w:val="0"/>
                <w:color w:val="auto"/>
                <w:sz w:val="15"/>
                <w:szCs w:val="15"/>
                <w:lang w:val="en-US" w:eastAsia="zh-CN" w:bidi="ar"/>
              </w:rPr>
            </w:pPr>
            <w:r>
              <w:rPr>
                <w:rStyle w:val="42"/>
                <w:rFonts w:hint="eastAsia" w:ascii="Times New Roman" w:hAnsi="Times New Roman" w:eastAsia="仿宋_GB2312" w:cs="仿宋_GB2312"/>
                <w:b w:val="0"/>
                <w:bCs w:val="0"/>
                <w:color w:val="auto"/>
                <w:sz w:val="15"/>
                <w:szCs w:val="15"/>
                <w:lang w:val="en-US" w:eastAsia="zh-CN" w:bidi="ar"/>
              </w:rPr>
              <w:t>课程</w:t>
            </w:r>
          </w:p>
          <w:p w14:paraId="2A2C755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类别</w:t>
            </w:r>
          </w:p>
        </w:tc>
        <w:tc>
          <w:tcPr>
            <w:tcW w:w="6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84E9EA4">
            <w:pPr>
              <w:keepNext w:val="0"/>
              <w:keepLines w:val="0"/>
              <w:widowControl/>
              <w:suppressLineNumbers w:val="0"/>
              <w:snapToGrid w:val="0"/>
              <w:ind w:left="0" w:leftChars="0" w:right="0" w:rightChars="0" w:firstLine="0" w:firstLineChars="0"/>
              <w:jc w:val="center"/>
              <w:textAlignment w:val="center"/>
              <w:rPr>
                <w:rStyle w:val="42"/>
                <w:rFonts w:hint="eastAsia" w:ascii="Times New Roman" w:hAnsi="Times New Roman" w:eastAsia="仿宋_GB2312" w:cs="仿宋_GB2312"/>
                <w:b w:val="0"/>
                <w:bCs w:val="0"/>
                <w:color w:val="auto"/>
                <w:sz w:val="15"/>
                <w:szCs w:val="15"/>
                <w:lang w:val="en-US" w:eastAsia="zh-CN" w:bidi="ar"/>
              </w:rPr>
            </w:pPr>
            <w:r>
              <w:rPr>
                <w:rStyle w:val="42"/>
                <w:rFonts w:hint="eastAsia" w:ascii="Times New Roman" w:hAnsi="Times New Roman" w:eastAsia="仿宋_GB2312" w:cs="仿宋_GB2312"/>
                <w:b w:val="0"/>
                <w:bCs w:val="0"/>
                <w:color w:val="auto"/>
                <w:sz w:val="15"/>
                <w:szCs w:val="15"/>
                <w:lang w:val="en-US" w:eastAsia="zh-CN" w:bidi="ar"/>
              </w:rPr>
              <w:t>课程</w:t>
            </w:r>
          </w:p>
          <w:p w14:paraId="76DD2CC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代码</w:t>
            </w:r>
          </w:p>
        </w:tc>
        <w:tc>
          <w:tcPr>
            <w:tcW w:w="300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E7A526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课程名称</w:t>
            </w:r>
          </w:p>
        </w:tc>
        <w:tc>
          <w:tcPr>
            <w:tcW w:w="54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0E263E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总学时</w:t>
            </w:r>
          </w:p>
        </w:tc>
        <w:tc>
          <w:tcPr>
            <w:tcW w:w="5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7B56CD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理论学时</w:t>
            </w:r>
          </w:p>
        </w:tc>
        <w:tc>
          <w:tcPr>
            <w:tcW w:w="52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8A561B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实践学时</w:t>
            </w:r>
          </w:p>
        </w:tc>
        <w:tc>
          <w:tcPr>
            <w:tcW w:w="2577" w:type="dxa"/>
            <w:gridSpan w:val="6"/>
            <w:tcBorders>
              <w:top w:val="single" w:color="auto" w:sz="4" w:space="0"/>
              <w:left w:val="single" w:color="auto" w:sz="4" w:space="0"/>
              <w:bottom w:val="single" w:color="auto" w:sz="4" w:space="0"/>
              <w:right w:val="single" w:color="auto" w:sz="4" w:space="0"/>
            </w:tcBorders>
            <w:shd w:val="clear" w:color="auto" w:fill="auto"/>
            <w:vAlign w:val="center"/>
          </w:tcPr>
          <w:p w14:paraId="55AB8DE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开课学期和学期周数</w:t>
            </w:r>
          </w:p>
        </w:tc>
        <w:tc>
          <w:tcPr>
            <w:tcW w:w="51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8A2E6F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学分</w:t>
            </w:r>
          </w:p>
        </w:tc>
      </w:tr>
      <w:tr w14:paraId="7B5C8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611"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01F6A21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484133B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000"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56C3577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45"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3B7E5E7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60"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335048E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20"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6EE7B16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0" w:type="dxa"/>
            <w:tcBorders>
              <w:top w:val="single" w:color="auto" w:sz="4" w:space="0"/>
              <w:left w:val="single" w:color="000000" w:sz="4" w:space="0"/>
              <w:bottom w:val="single" w:color="000000" w:sz="4" w:space="0"/>
              <w:right w:val="single" w:color="000000" w:sz="4" w:space="0"/>
            </w:tcBorders>
            <w:shd w:val="clear" w:color="auto" w:fill="auto"/>
            <w:vAlign w:val="center"/>
          </w:tcPr>
          <w:p w14:paraId="0547982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c>
          <w:tcPr>
            <w:tcW w:w="368" w:type="dxa"/>
            <w:tcBorders>
              <w:top w:val="single" w:color="auto" w:sz="4" w:space="0"/>
              <w:left w:val="single" w:color="000000" w:sz="4" w:space="0"/>
              <w:bottom w:val="single" w:color="000000" w:sz="4" w:space="0"/>
              <w:right w:val="single" w:color="000000" w:sz="4" w:space="0"/>
            </w:tcBorders>
            <w:shd w:val="clear" w:color="auto" w:fill="auto"/>
            <w:vAlign w:val="center"/>
          </w:tcPr>
          <w:p w14:paraId="51AC2EE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77" w:type="dxa"/>
            <w:tcBorders>
              <w:top w:val="single" w:color="auto" w:sz="4" w:space="0"/>
              <w:left w:val="single" w:color="000000" w:sz="4" w:space="0"/>
              <w:bottom w:val="single" w:color="000000" w:sz="4" w:space="0"/>
              <w:right w:val="single" w:color="000000" w:sz="4" w:space="0"/>
            </w:tcBorders>
            <w:shd w:val="clear" w:color="auto" w:fill="auto"/>
            <w:vAlign w:val="center"/>
          </w:tcPr>
          <w:p w14:paraId="79C9E4E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w:t>
            </w:r>
          </w:p>
        </w:tc>
        <w:tc>
          <w:tcPr>
            <w:tcW w:w="386" w:type="dxa"/>
            <w:tcBorders>
              <w:top w:val="single" w:color="auto" w:sz="4" w:space="0"/>
              <w:left w:val="single" w:color="000000" w:sz="4" w:space="0"/>
              <w:bottom w:val="single" w:color="000000" w:sz="4" w:space="0"/>
              <w:right w:val="single" w:color="000000" w:sz="4" w:space="0"/>
            </w:tcBorders>
            <w:shd w:val="clear" w:color="auto" w:fill="auto"/>
            <w:vAlign w:val="center"/>
          </w:tcPr>
          <w:p w14:paraId="754E277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505" w:type="dxa"/>
            <w:tcBorders>
              <w:top w:val="single" w:color="auto" w:sz="4" w:space="0"/>
              <w:left w:val="single" w:color="000000" w:sz="4" w:space="0"/>
              <w:bottom w:val="single" w:color="000000" w:sz="4" w:space="0"/>
              <w:right w:val="single" w:color="000000" w:sz="4" w:space="0"/>
            </w:tcBorders>
            <w:shd w:val="clear" w:color="auto" w:fill="auto"/>
            <w:vAlign w:val="center"/>
          </w:tcPr>
          <w:p w14:paraId="4383ED6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5</w:t>
            </w:r>
          </w:p>
        </w:tc>
        <w:tc>
          <w:tcPr>
            <w:tcW w:w="491" w:type="dxa"/>
            <w:tcBorders>
              <w:top w:val="single" w:color="auto" w:sz="4" w:space="0"/>
              <w:left w:val="single" w:color="000000" w:sz="4" w:space="0"/>
              <w:bottom w:val="single" w:color="000000" w:sz="4" w:space="0"/>
              <w:right w:val="single" w:color="000000" w:sz="4" w:space="0"/>
            </w:tcBorders>
            <w:shd w:val="clear" w:color="auto" w:fill="auto"/>
            <w:vAlign w:val="center"/>
          </w:tcPr>
          <w:p w14:paraId="3A17147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514" w:type="dxa"/>
            <w:vMerge w:val="continue"/>
            <w:tcBorders>
              <w:top w:val="single" w:color="auto" w:sz="4" w:space="0"/>
              <w:left w:val="single" w:color="000000" w:sz="4" w:space="0"/>
              <w:bottom w:val="single" w:color="000000" w:sz="4" w:space="0"/>
              <w:right w:val="single" w:color="auto" w:sz="4" w:space="0"/>
            </w:tcBorders>
            <w:shd w:val="clear" w:color="auto" w:fill="auto"/>
            <w:vAlign w:val="center"/>
          </w:tcPr>
          <w:p w14:paraId="582BC70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r>
      <w:tr w14:paraId="4F162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611" w:type="dxa"/>
            <w:gridSpan w:val="2"/>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5F79961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E86BB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0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55915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4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8AFC5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5B24D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E15A0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6B3B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5"/>
                <w:szCs w:val="15"/>
                <w:u w:val="none"/>
                <w:lang w:val="en-US" w:eastAsia="zh-CN" w:bidi="ar"/>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AF7F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5"/>
                <w:szCs w:val="15"/>
                <w:u w:val="none"/>
                <w:lang w:val="en-US" w:eastAsia="zh-CN" w:bidi="ar"/>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8135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5"/>
                <w:szCs w:val="15"/>
                <w:u w:val="none"/>
                <w:lang w:val="en-US" w:eastAsia="zh-CN" w:bidi="ar"/>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3493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5"/>
                <w:szCs w:val="15"/>
                <w:u w:val="none"/>
                <w:lang w:val="en-US" w:eastAsia="zh-CN" w:bidi="ar"/>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2ADA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5"/>
                <w:szCs w:val="15"/>
                <w:u w:val="none"/>
                <w:lang w:val="en-US" w:eastAsia="zh-CN" w:bidi="ar"/>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9683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5"/>
                <w:szCs w:val="15"/>
                <w:u w:val="none"/>
                <w:lang w:val="en-US" w:eastAsia="zh-CN" w:bidi="ar"/>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14"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1B17B56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r>
      <w:tr w14:paraId="2E966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EF0D0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公共基础课程</w:t>
            </w:r>
          </w:p>
        </w:tc>
        <w:tc>
          <w:tcPr>
            <w:tcW w:w="2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676A4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公共必修课</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659D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100001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F5C3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体育与健康</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64ED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96</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70D1E0F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8AD9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84</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485C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2E0A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9948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292D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0E8E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F03E5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8FAD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r>
      <w:tr w14:paraId="6EC93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41E11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B62BC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E86A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100002</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3558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高等数学</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11DF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634BD30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6343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2E35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EDEC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2C4F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5DD3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EB72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6CA3D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BF9D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7EC5C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01478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E24F7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67D1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100003</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775D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高职英语</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2A0A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60D062D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82AF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C120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0D95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279E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811C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0482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3C8BA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DD29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45359F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2C562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FC682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2203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100006</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984A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基础化学</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235A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CE64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60C7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DF9C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ABD0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9572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F915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5563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CA897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3077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372AC9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379B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140C3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F0DA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200001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2BD0E">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思想道德与法治</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40A2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54</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3F764F4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45</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0426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9</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398D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E822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44D8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4CA9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2CBB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9B66F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0562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w:t>
            </w:r>
          </w:p>
        </w:tc>
      </w:tr>
      <w:tr w14:paraId="4F839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4"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6FBEA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0F914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63EE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200002</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547B0">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pacing w:val="-6"/>
                <w:sz w:val="15"/>
                <w:szCs w:val="15"/>
                <w:u w:val="none"/>
              </w:rPr>
            </w:pPr>
            <w:r>
              <w:rPr>
                <w:rFonts w:hint="eastAsia" w:ascii="Times New Roman" w:hAnsi="Times New Roman" w:eastAsia="仿宋_GB2312" w:cs="仿宋_GB2312"/>
                <w:b w:val="0"/>
                <w:bCs w:val="0"/>
                <w:i w:val="0"/>
                <w:iCs w:val="0"/>
                <w:color w:val="auto"/>
                <w:spacing w:val="-6"/>
                <w:kern w:val="0"/>
                <w:sz w:val="15"/>
                <w:szCs w:val="15"/>
                <w:u w:val="none"/>
                <w:lang w:val="en-US" w:eastAsia="zh-CN" w:bidi="ar"/>
              </w:rPr>
              <w:t>毛泽东思想和中国特色社会主义理论体系概论</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A876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7967D19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24</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8A66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95D5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BDB1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4E73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AE2C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5916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06E41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F459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BD52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4"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6CE6A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DEEC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9DEB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200003</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3BBFF">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pacing w:val="-6"/>
                <w:sz w:val="15"/>
                <w:szCs w:val="15"/>
                <w:u w:val="none"/>
              </w:rPr>
            </w:pPr>
            <w:r>
              <w:rPr>
                <w:rFonts w:hint="eastAsia" w:ascii="Times New Roman" w:hAnsi="Times New Roman" w:eastAsia="仿宋_GB2312" w:cs="仿宋_GB2312"/>
                <w:b w:val="0"/>
                <w:bCs w:val="0"/>
                <w:i w:val="0"/>
                <w:iCs w:val="0"/>
                <w:color w:val="auto"/>
                <w:spacing w:val="-6"/>
                <w:kern w:val="0"/>
                <w:sz w:val="15"/>
                <w:szCs w:val="15"/>
                <w:u w:val="none"/>
                <w:lang w:val="en-US" w:eastAsia="zh-CN" w:bidi="ar"/>
              </w:rPr>
              <w:t>习近平新时代中国特色社会主义思想概论</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DA12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48</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2C1535D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36</w:t>
            </w:r>
          </w:p>
        </w:tc>
        <w:tc>
          <w:tcPr>
            <w:tcW w:w="520" w:type="dxa"/>
            <w:tcBorders>
              <w:top w:val="single" w:color="000000" w:sz="4" w:space="0"/>
              <w:left w:val="nil"/>
              <w:bottom w:val="single" w:color="000000" w:sz="4" w:space="0"/>
              <w:right w:val="single" w:color="000000" w:sz="4" w:space="0"/>
            </w:tcBorders>
            <w:shd w:val="clear" w:color="auto" w:fill="auto"/>
            <w:vAlign w:val="center"/>
          </w:tcPr>
          <w:p w14:paraId="39C9E17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2627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7859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2104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4E73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A5C7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85BAF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0847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w:t>
            </w:r>
          </w:p>
        </w:tc>
      </w:tr>
      <w:tr w14:paraId="45D5C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3228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61521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80F3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200004</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A587F">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形势与政策</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62B3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640AC0B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CD60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87AC4A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pacing w:val="-6"/>
                <w:sz w:val="15"/>
                <w:szCs w:val="15"/>
                <w:lang w:val="en-US" w:eastAsia="zh-CN" w:bidi="ar"/>
              </w:rPr>
              <w:t>每学期</w:t>
            </w:r>
            <w:r>
              <w:rPr>
                <w:rStyle w:val="40"/>
                <w:rFonts w:hint="eastAsia" w:ascii="Times New Roman" w:hAnsi="Times New Roman" w:eastAsia="仿宋_GB2312" w:cs="仿宋_GB2312"/>
                <w:b w:val="0"/>
                <w:bCs w:val="0"/>
                <w:color w:val="auto"/>
                <w:spacing w:val="-6"/>
                <w:sz w:val="15"/>
                <w:szCs w:val="15"/>
                <w:lang w:val="en-US" w:eastAsia="zh-CN" w:bidi="ar"/>
              </w:rPr>
              <w:t>3</w:t>
            </w:r>
            <w:r>
              <w:rPr>
                <w:rStyle w:val="42"/>
                <w:rFonts w:hint="eastAsia" w:ascii="Times New Roman" w:hAnsi="Times New Roman" w:eastAsia="仿宋_GB2312" w:cs="仿宋_GB2312"/>
                <w:b w:val="0"/>
                <w:bCs w:val="0"/>
                <w:color w:val="auto"/>
                <w:spacing w:val="-6"/>
                <w:sz w:val="15"/>
                <w:szCs w:val="15"/>
                <w:lang w:val="en-US" w:eastAsia="zh-CN" w:bidi="ar"/>
              </w:rPr>
              <w:t>个讲座，</w:t>
            </w:r>
            <w:r>
              <w:rPr>
                <w:rStyle w:val="40"/>
                <w:rFonts w:hint="eastAsia" w:ascii="Times New Roman" w:hAnsi="Times New Roman" w:eastAsia="仿宋_GB2312" w:cs="仿宋_GB2312"/>
                <w:b w:val="0"/>
                <w:bCs w:val="0"/>
                <w:color w:val="auto"/>
                <w:spacing w:val="-6"/>
                <w:sz w:val="15"/>
                <w:szCs w:val="15"/>
                <w:lang w:val="en-US" w:eastAsia="zh-CN" w:bidi="ar"/>
              </w:rPr>
              <w:t>1</w:t>
            </w:r>
            <w:r>
              <w:rPr>
                <w:rStyle w:val="42"/>
                <w:rFonts w:hint="eastAsia" w:ascii="Times New Roman" w:hAnsi="Times New Roman" w:eastAsia="仿宋_GB2312" w:cs="仿宋_GB2312"/>
                <w:b w:val="0"/>
                <w:bCs w:val="0"/>
                <w:color w:val="auto"/>
                <w:spacing w:val="-6"/>
                <w:sz w:val="15"/>
                <w:szCs w:val="15"/>
                <w:lang w:val="en-US" w:eastAsia="zh-CN" w:bidi="ar"/>
              </w:rPr>
              <w:t>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C40B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3DD16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14FD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r>
      <w:tr w14:paraId="59DF8C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9B171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88D74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A25B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300001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DCA6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心理与健康教育</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FEC9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25F6D87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90D8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3B3EC1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每学期</w:t>
            </w:r>
            <w:r>
              <w:rPr>
                <w:rStyle w:val="40"/>
                <w:rFonts w:hint="eastAsia" w:ascii="Times New Roman" w:hAnsi="Times New Roman" w:eastAsia="仿宋_GB2312" w:cs="仿宋_GB2312"/>
                <w:b w:val="0"/>
                <w:bCs w:val="0"/>
                <w:color w:val="auto"/>
                <w:sz w:val="15"/>
                <w:szCs w:val="15"/>
                <w:lang w:val="en-US" w:eastAsia="zh-CN" w:bidi="ar"/>
              </w:rPr>
              <w:t>4</w:t>
            </w:r>
            <w:r>
              <w:rPr>
                <w:rStyle w:val="42"/>
                <w:rFonts w:hint="eastAsia" w:ascii="Times New Roman" w:hAnsi="Times New Roman" w:eastAsia="仿宋_GB2312" w:cs="仿宋_GB2312"/>
                <w:b w:val="0"/>
                <w:bCs w:val="0"/>
                <w:color w:val="auto"/>
                <w:sz w:val="15"/>
                <w:szCs w:val="15"/>
                <w:lang w:val="en-US" w:eastAsia="zh-CN" w:bidi="ar"/>
              </w:rPr>
              <w:t>个讲座</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DBE3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23AFA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F9DF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4676C5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317C6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8636C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455F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300002</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D7983">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劳动教育课</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78C5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1BFBF5E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F5B0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FC1FD60">
            <w:pPr>
              <w:keepNext w:val="0"/>
              <w:keepLines w:val="0"/>
              <w:widowControl/>
              <w:suppressLineNumbers w:val="0"/>
              <w:snapToGrid w:val="0"/>
              <w:ind w:left="0" w:leftChars="0" w:right="0" w:rightChars="0" w:firstLine="0" w:firstLineChars="0"/>
              <w:jc w:val="center"/>
              <w:textAlignment w:val="center"/>
              <w:rPr>
                <w:rStyle w:val="40"/>
                <w:rFonts w:hint="eastAsia" w:ascii="Times New Roman" w:hAnsi="Times New Roman" w:eastAsia="仿宋_GB2312" w:cs="仿宋_GB2312"/>
                <w:b w:val="0"/>
                <w:bCs w:val="0"/>
                <w:color w:val="auto"/>
                <w:sz w:val="15"/>
                <w:szCs w:val="15"/>
                <w:lang w:val="en-US" w:eastAsia="zh-CN" w:bidi="ar"/>
              </w:rPr>
            </w:pPr>
            <w:r>
              <w:rPr>
                <w:rStyle w:val="42"/>
                <w:rFonts w:hint="eastAsia" w:ascii="Times New Roman" w:hAnsi="Times New Roman" w:eastAsia="仿宋_GB2312" w:cs="仿宋_GB2312"/>
                <w:b w:val="0"/>
                <w:bCs w:val="0"/>
                <w:color w:val="auto"/>
                <w:sz w:val="15"/>
                <w:szCs w:val="15"/>
                <w:lang w:val="en-US" w:eastAsia="zh-CN" w:bidi="ar"/>
              </w:rPr>
              <w:t>每学期</w:t>
            </w:r>
            <w:r>
              <w:rPr>
                <w:rStyle w:val="40"/>
                <w:rFonts w:hint="eastAsia" w:ascii="Times New Roman" w:hAnsi="Times New Roman" w:eastAsia="仿宋_GB2312" w:cs="仿宋_GB2312"/>
                <w:b w:val="0"/>
                <w:bCs w:val="0"/>
                <w:color w:val="auto"/>
                <w:sz w:val="15"/>
                <w:szCs w:val="15"/>
                <w:lang w:val="en-US" w:eastAsia="zh-CN" w:bidi="ar"/>
              </w:rPr>
              <w:t>2</w:t>
            </w:r>
            <w:r>
              <w:rPr>
                <w:rStyle w:val="42"/>
                <w:rFonts w:hint="eastAsia" w:ascii="Times New Roman" w:hAnsi="Times New Roman" w:eastAsia="仿宋_GB2312" w:cs="仿宋_GB2312"/>
                <w:b w:val="0"/>
                <w:bCs w:val="0"/>
                <w:color w:val="auto"/>
                <w:sz w:val="15"/>
                <w:szCs w:val="15"/>
                <w:lang w:val="en-US" w:eastAsia="zh-CN" w:bidi="ar"/>
              </w:rPr>
              <w:t>个讲座</w:t>
            </w:r>
            <w:r>
              <w:rPr>
                <w:rStyle w:val="40"/>
                <w:rFonts w:hint="eastAsia" w:ascii="Times New Roman" w:hAnsi="Times New Roman" w:eastAsia="仿宋_GB2312" w:cs="仿宋_GB2312"/>
                <w:b w:val="0"/>
                <w:bCs w:val="0"/>
                <w:color w:val="auto"/>
                <w:sz w:val="15"/>
                <w:szCs w:val="15"/>
                <w:lang w:val="en-US" w:eastAsia="zh-CN" w:bidi="ar"/>
              </w:rPr>
              <w:t>,</w:t>
            </w:r>
          </w:p>
          <w:p w14:paraId="5886D01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0"/>
                <w:rFonts w:hint="eastAsia" w:ascii="Times New Roman" w:hAnsi="Times New Roman" w:eastAsia="仿宋_GB2312" w:cs="仿宋_GB2312"/>
                <w:b w:val="0"/>
                <w:bCs w:val="0"/>
                <w:color w:val="auto"/>
                <w:sz w:val="15"/>
                <w:szCs w:val="15"/>
                <w:lang w:val="en-US" w:eastAsia="zh-CN" w:bidi="ar"/>
              </w:rPr>
              <w:t>1</w:t>
            </w:r>
            <w:r>
              <w:rPr>
                <w:rStyle w:val="42"/>
                <w:rFonts w:hint="eastAsia" w:ascii="Times New Roman" w:hAnsi="Times New Roman" w:eastAsia="仿宋_GB2312" w:cs="仿宋_GB2312"/>
                <w:b w:val="0"/>
                <w:bCs w:val="0"/>
                <w:color w:val="auto"/>
                <w:sz w:val="15"/>
                <w:szCs w:val="15"/>
                <w:lang w:val="en-US" w:eastAsia="zh-CN" w:bidi="ar"/>
              </w:rPr>
              <w:t>次劳动实践</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C388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04D89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4451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27FEB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F7BFF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C901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71FD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300003</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B643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军事课</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FFE7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36</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03F264B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A9DE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8BBBAB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以专题讲座形式进行</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C1D5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0BD58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26F2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5D8FD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6DA2A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C0DAA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2B60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300004</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0108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国家安全教育</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2A0D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4D28D53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0542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0F4A17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以专题讲座形式进行</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1C19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528D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B584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641AB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4D8F5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10D72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EEA9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500011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214C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计算机应用基础</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C028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nil"/>
              <w:bottom w:val="single" w:color="000000" w:sz="4" w:space="0"/>
              <w:right w:val="single" w:color="000000" w:sz="4" w:space="0"/>
            </w:tcBorders>
            <w:shd w:val="clear" w:color="auto" w:fill="auto"/>
            <w:vAlign w:val="center"/>
          </w:tcPr>
          <w:p w14:paraId="2A2E2CC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4ED0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D698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7448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CF79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A0D1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3096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E2B42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F963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23E07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2E8D4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3AE2C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2F59C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小</w:t>
            </w:r>
            <w:r>
              <w:rPr>
                <w:rStyle w:val="40"/>
                <w:rFonts w:hint="eastAsia" w:ascii="Times New Roman" w:hAnsi="Times New Roman" w:eastAsia="仿宋_GB2312" w:cs="仿宋_GB2312"/>
                <w:b w:val="0"/>
                <w:bCs w:val="0"/>
                <w:color w:val="auto"/>
                <w:sz w:val="15"/>
                <w:szCs w:val="15"/>
                <w:lang w:val="en-US" w:eastAsia="zh-CN" w:bidi="ar"/>
              </w:rPr>
              <w:t xml:space="preserve">    </w:t>
            </w:r>
            <w:r>
              <w:rPr>
                <w:rStyle w:val="42"/>
                <w:rFonts w:hint="eastAsia" w:ascii="Times New Roman" w:hAnsi="Times New Roman" w:eastAsia="仿宋_GB2312" w:cs="仿宋_GB2312"/>
                <w:b w:val="0"/>
                <w:bCs w:val="0"/>
                <w:color w:val="auto"/>
                <w:sz w:val="15"/>
                <w:szCs w:val="15"/>
                <w:lang w:val="en-US" w:eastAsia="zh-CN" w:bidi="ar"/>
              </w:rPr>
              <w:t>计</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05AF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546</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1920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347</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4DA2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199</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DD56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9811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F4B6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F8D4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D957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8052B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E25D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35</w:t>
            </w:r>
          </w:p>
        </w:tc>
      </w:tr>
      <w:tr w14:paraId="3E072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D538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D5D13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公共选修课</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9604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EC40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中华优秀传统文化</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27B9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E31F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6DF9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9DB475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每学期</w:t>
            </w:r>
            <w:r>
              <w:rPr>
                <w:rStyle w:val="40"/>
                <w:rFonts w:hint="eastAsia" w:ascii="Times New Roman" w:hAnsi="Times New Roman" w:eastAsia="仿宋_GB2312" w:cs="仿宋_GB2312"/>
                <w:b w:val="0"/>
                <w:bCs w:val="0"/>
                <w:color w:val="auto"/>
                <w:sz w:val="15"/>
                <w:szCs w:val="15"/>
                <w:lang w:val="en-US" w:eastAsia="zh-CN" w:bidi="ar"/>
              </w:rPr>
              <w:t>2</w:t>
            </w:r>
            <w:r>
              <w:rPr>
                <w:rStyle w:val="42"/>
                <w:rFonts w:hint="eastAsia" w:ascii="Times New Roman" w:hAnsi="Times New Roman" w:eastAsia="仿宋_GB2312" w:cs="仿宋_GB2312"/>
                <w:b w:val="0"/>
                <w:bCs w:val="0"/>
                <w:color w:val="auto"/>
                <w:sz w:val="15"/>
                <w:szCs w:val="15"/>
                <w:lang w:val="en-US" w:eastAsia="zh-CN" w:bidi="ar"/>
              </w:rPr>
              <w:t>个讲座</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5FE1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33251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1719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35A76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27034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7EFBA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31C0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100202</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E6FD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美育教育</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20D9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698E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9EBD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F438DA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每学期</w:t>
            </w:r>
            <w:r>
              <w:rPr>
                <w:rStyle w:val="40"/>
                <w:rFonts w:hint="eastAsia" w:ascii="Times New Roman" w:hAnsi="Times New Roman" w:eastAsia="仿宋_GB2312" w:cs="仿宋_GB2312"/>
                <w:b w:val="0"/>
                <w:bCs w:val="0"/>
                <w:color w:val="auto"/>
                <w:sz w:val="15"/>
                <w:szCs w:val="15"/>
                <w:lang w:val="en-US" w:eastAsia="zh-CN" w:bidi="ar"/>
              </w:rPr>
              <w:t>2</w:t>
            </w:r>
            <w:r>
              <w:rPr>
                <w:rStyle w:val="42"/>
                <w:rFonts w:hint="eastAsia" w:ascii="Times New Roman" w:hAnsi="Times New Roman" w:eastAsia="仿宋_GB2312" w:cs="仿宋_GB2312"/>
                <w:b w:val="0"/>
                <w:bCs w:val="0"/>
                <w:color w:val="auto"/>
                <w:sz w:val="15"/>
                <w:szCs w:val="15"/>
                <w:lang w:val="en-US" w:eastAsia="zh-CN" w:bidi="ar"/>
              </w:rPr>
              <w:t>个讲座</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A875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AF2B8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6527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7641D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49926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0CAFE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FCC0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100203</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0D35E">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创新创业教育</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DA6B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2632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8336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24</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4510A4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每学期</w:t>
            </w:r>
            <w:r>
              <w:rPr>
                <w:rStyle w:val="40"/>
                <w:rFonts w:hint="eastAsia" w:ascii="Times New Roman" w:hAnsi="Times New Roman" w:eastAsia="仿宋_GB2312" w:cs="仿宋_GB2312"/>
                <w:b w:val="0"/>
                <w:bCs w:val="0"/>
                <w:color w:val="auto"/>
                <w:sz w:val="15"/>
                <w:szCs w:val="15"/>
                <w:lang w:val="en-US" w:eastAsia="zh-CN" w:bidi="ar"/>
              </w:rPr>
              <w:t>2</w:t>
            </w:r>
            <w:r>
              <w:rPr>
                <w:rStyle w:val="42"/>
                <w:rFonts w:hint="eastAsia" w:ascii="Times New Roman" w:hAnsi="Times New Roman" w:eastAsia="仿宋_GB2312" w:cs="仿宋_GB2312"/>
                <w:b w:val="0"/>
                <w:bCs w:val="0"/>
                <w:color w:val="auto"/>
                <w:sz w:val="15"/>
                <w:szCs w:val="15"/>
                <w:lang w:val="en-US" w:eastAsia="zh-CN" w:bidi="ar"/>
              </w:rPr>
              <w:t>个讲座</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9957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0E85B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9C49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2380B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FC0C4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8023E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D02C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100204</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B395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职业发展与就业指导</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5ED0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FC16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A665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24</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78DDB6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每学期</w:t>
            </w:r>
            <w:r>
              <w:rPr>
                <w:rStyle w:val="40"/>
                <w:rFonts w:hint="eastAsia" w:ascii="Times New Roman" w:hAnsi="Times New Roman" w:eastAsia="仿宋_GB2312" w:cs="仿宋_GB2312"/>
                <w:b w:val="0"/>
                <w:bCs w:val="0"/>
                <w:color w:val="auto"/>
                <w:sz w:val="15"/>
                <w:szCs w:val="15"/>
                <w:lang w:val="en-US" w:eastAsia="zh-CN" w:bidi="ar"/>
              </w:rPr>
              <w:t>2</w:t>
            </w:r>
            <w:r>
              <w:rPr>
                <w:rStyle w:val="42"/>
                <w:rFonts w:hint="eastAsia" w:ascii="Times New Roman" w:hAnsi="Times New Roman" w:eastAsia="仿宋_GB2312" w:cs="仿宋_GB2312"/>
                <w:b w:val="0"/>
                <w:bCs w:val="0"/>
                <w:color w:val="auto"/>
                <w:sz w:val="15"/>
                <w:szCs w:val="15"/>
                <w:lang w:val="en-US" w:eastAsia="zh-CN" w:bidi="ar"/>
              </w:rPr>
              <w:t>个讲座</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6AF0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8CD4E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070F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0ADC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B308C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CA940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AB21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200201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110B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四史教育</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7E15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41DE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9E4D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92CE9D9">
            <w:pPr>
              <w:keepNext w:val="0"/>
              <w:keepLines w:val="0"/>
              <w:widowControl/>
              <w:suppressLineNumbers w:val="0"/>
              <w:snapToGrid w:val="0"/>
              <w:ind w:left="0" w:leftChars="0" w:right="0" w:rightChars="0" w:firstLine="0" w:firstLineChars="0"/>
              <w:jc w:val="center"/>
              <w:textAlignment w:val="center"/>
              <w:rPr>
                <w:rStyle w:val="42"/>
                <w:rFonts w:hint="eastAsia" w:ascii="Times New Roman" w:hAnsi="Times New Roman" w:eastAsia="仿宋_GB2312" w:cs="仿宋_GB2312"/>
                <w:b w:val="0"/>
                <w:bCs w:val="0"/>
                <w:color w:val="auto"/>
                <w:sz w:val="15"/>
                <w:szCs w:val="15"/>
                <w:lang w:val="en-US" w:eastAsia="zh-CN" w:bidi="ar"/>
              </w:rPr>
            </w:pPr>
            <w:r>
              <w:rPr>
                <w:rStyle w:val="42"/>
                <w:rFonts w:hint="eastAsia" w:ascii="Times New Roman" w:hAnsi="Times New Roman" w:eastAsia="仿宋_GB2312" w:cs="仿宋_GB2312"/>
                <w:b w:val="0"/>
                <w:bCs w:val="0"/>
                <w:color w:val="auto"/>
                <w:sz w:val="15"/>
                <w:szCs w:val="15"/>
                <w:lang w:val="en-US" w:eastAsia="zh-CN" w:bidi="ar"/>
              </w:rPr>
              <w:t>每学期</w:t>
            </w:r>
            <w:r>
              <w:rPr>
                <w:rStyle w:val="40"/>
                <w:rFonts w:hint="eastAsia" w:ascii="Times New Roman" w:hAnsi="Times New Roman" w:eastAsia="仿宋_GB2312" w:cs="仿宋_GB2312"/>
                <w:b w:val="0"/>
                <w:bCs w:val="0"/>
                <w:color w:val="auto"/>
                <w:sz w:val="15"/>
                <w:szCs w:val="15"/>
                <w:lang w:val="en-US" w:eastAsia="zh-CN" w:bidi="ar"/>
              </w:rPr>
              <w:t>1</w:t>
            </w:r>
            <w:r>
              <w:rPr>
                <w:rStyle w:val="42"/>
                <w:rFonts w:hint="eastAsia" w:ascii="Times New Roman" w:hAnsi="Times New Roman" w:eastAsia="仿宋_GB2312" w:cs="仿宋_GB2312"/>
                <w:b w:val="0"/>
                <w:bCs w:val="0"/>
                <w:color w:val="auto"/>
                <w:sz w:val="15"/>
                <w:szCs w:val="15"/>
                <w:lang w:val="en-US" w:eastAsia="zh-CN" w:bidi="ar"/>
              </w:rPr>
              <w:t>个讲座，</w:t>
            </w:r>
          </w:p>
          <w:p w14:paraId="13BD4C6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0"/>
                <w:rFonts w:hint="eastAsia" w:ascii="Times New Roman" w:hAnsi="Times New Roman" w:eastAsia="仿宋_GB2312" w:cs="仿宋_GB2312"/>
                <w:b w:val="0"/>
                <w:bCs w:val="0"/>
                <w:color w:val="auto"/>
                <w:sz w:val="15"/>
                <w:szCs w:val="15"/>
                <w:lang w:val="en-US" w:eastAsia="zh-CN" w:bidi="ar"/>
              </w:rPr>
              <w:t>1</w:t>
            </w:r>
            <w:r>
              <w:rPr>
                <w:rStyle w:val="42"/>
                <w:rFonts w:hint="eastAsia" w:ascii="Times New Roman" w:hAnsi="Times New Roman" w:eastAsia="仿宋_GB2312" w:cs="仿宋_GB2312"/>
                <w:b w:val="0"/>
                <w:bCs w:val="0"/>
                <w:color w:val="auto"/>
                <w:sz w:val="15"/>
                <w:szCs w:val="15"/>
                <w:lang w:val="en-US" w:eastAsia="zh-CN" w:bidi="ar"/>
              </w:rPr>
              <w:t>次实践</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A4CE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34517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1285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r>
      <w:tr w14:paraId="69B522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D611E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F571A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D17F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300201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04C40">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安全教育</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8D83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4C5B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8535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158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520E8F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每学期</w:t>
            </w:r>
            <w:r>
              <w:rPr>
                <w:rStyle w:val="40"/>
                <w:rFonts w:hint="eastAsia" w:ascii="Times New Roman" w:hAnsi="Times New Roman" w:eastAsia="仿宋_GB2312" w:cs="仿宋_GB2312"/>
                <w:b w:val="0"/>
                <w:bCs w:val="0"/>
                <w:color w:val="auto"/>
                <w:sz w:val="15"/>
                <w:szCs w:val="15"/>
                <w:lang w:val="en-US" w:eastAsia="zh-CN" w:bidi="ar"/>
              </w:rPr>
              <w:t>2</w:t>
            </w:r>
            <w:r>
              <w:rPr>
                <w:rStyle w:val="42"/>
                <w:rFonts w:hint="eastAsia" w:ascii="Times New Roman" w:hAnsi="Times New Roman" w:eastAsia="仿宋_GB2312" w:cs="仿宋_GB2312"/>
                <w:b w:val="0"/>
                <w:bCs w:val="0"/>
                <w:color w:val="auto"/>
                <w:sz w:val="15"/>
                <w:szCs w:val="15"/>
                <w:lang w:val="en-US" w:eastAsia="zh-CN" w:bidi="ar"/>
              </w:rPr>
              <w:t>个讲座</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2906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B78DF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EE93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r>
      <w:tr w14:paraId="3445D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9A77C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A54A7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B210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100205</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1E36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应用文写作</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6BE8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364B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7590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D0C9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BA1C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A432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7F0F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DD44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DA937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363B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0FFD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6C498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59100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60E5E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小</w:t>
            </w:r>
            <w:r>
              <w:rPr>
                <w:rStyle w:val="40"/>
                <w:rFonts w:hint="eastAsia" w:ascii="Times New Roman" w:hAnsi="Times New Roman" w:eastAsia="仿宋_GB2312" w:cs="仿宋_GB2312"/>
                <w:b w:val="0"/>
                <w:bCs w:val="0"/>
                <w:color w:val="auto"/>
                <w:sz w:val="15"/>
                <w:szCs w:val="15"/>
                <w:lang w:val="en-US" w:eastAsia="zh-CN" w:bidi="ar"/>
              </w:rPr>
              <w:t xml:space="preserve">    </w:t>
            </w:r>
            <w:r>
              <w:rPr>
                <w:rStyle w:val="42"/>
                <w:rFonts w:hint="eastAsia" w:ascii="Times New Roman" w:hAnsi="Times New Roman" w:eastAsia="仿宋_GB2312" w:cs="仿宋_GB2312"/>
                <w:b w:val="0"/>
                <w:bCs w:val="0"/>
                <w:color w:val="auto"/>
                <w:sz w:val="15"/>
                <w:szCs w:val="15"/>
                <w:lang w:val="en-US" w:eastAsia="zh-CN" w:bidi="ar"/>
              </w:rPr>
              <w:t>计</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68F5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192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C215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830F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C33D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995F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E9E5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3EB9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30A1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BEE71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665E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r>
      <w:tr w14:paraId="04A2B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C71A8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A0D39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专</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业</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基</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础</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课</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程</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240B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405101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6E7C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食品原料学</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D8FD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0EEB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A45E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A441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1E22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0BC1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2CBF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70FB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F6833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4A9F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2586C6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C417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AE7E9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FAA2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405102</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ED553">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食品化学</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6175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ACDE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2D48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38AF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F616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126B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DAB0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B435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E7194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4BF0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06640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7E131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8159E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A733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405103</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3888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食品生物化学</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E4E3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3439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C08D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3752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53AD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876F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4135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497C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31EF6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B93A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6BF5E8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45753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D3140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91F7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405104</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6C60F">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农产品法规与标准</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604F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657C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3DDD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8474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ED28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1EFF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7CBC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5227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891BB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74FF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6194E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2D98D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3063F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1BBD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405105</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3766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食品微生物基础</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466A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6D70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C463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93CE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7A77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361C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00F4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6753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09A1B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132E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4BEE2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52A7F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81FFD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072B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405106</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FA28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食品仪器分析</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2A85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15D7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C8A9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6819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C7C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CC9F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A545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7955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159F6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BCE0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2B6A7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B9D2F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86B0D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1316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405107</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2A1B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食品理化分析技术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C8B5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FAF3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4461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6A5A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91D5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8EEB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586A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E48B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1B83C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8CFB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5B2ECA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3EFC5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437FC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958C5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小</w:t>
            </w:r>
            <w:r>
              <w:rPr>
                <w:rStyle w:val="40"/>
                <w:rFonts w:hint="eastAsia" w:ascii="Times New Roman" w:hAnsi="Times New Roman" w:eastAsia="仿宋_GB2312" w:cs="仿宋_GB2312"/>
                <w:b w:val="0"/>
                <w:bCs w:val="0"/>
                <w:color w:val="auto"/>
                <w:sz w:val="15"/>
                <w:szCs w:val="15"/>
                <w:lang w:val="en-US" w:eastAsia="zh-CN" w:bidi="ar"/>
              </w:rPr>
              <w:t xml:space="preserve">     </w:t>
            </w:r>
            <w:r>
              <w:rPr>
                <w:rStyle w:val="42"/>
                <w:rFonts w:hint="eastAsia" w:ascii="Times New Roman" w:hAnsi="Times New Roman" w:eastAsia="仿宋_GB2312" w:cs="仿宋_GB2312"/>
                <w:b w:val="0"/>
                <w:bCs w:val="0"/>
                <w:color w:val="auto"/>
                <w:sz w:val="15"/>
                <w:szCs w:val="15"/>
                <w:lang w:val="en-US" w:eastAsia="zh-CN" w:bidi="ar"/>
              </w:rPr>
              <w:t>计</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1B2A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352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30D1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176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C8EF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176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62A8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A705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EB41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6FA3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1753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0252A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E6A5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22</w:t>
            </w:r>
          </w:p>
        </w:tc>
      </w:tr>
      <w:tr w14:paraId="0B28E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85496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51B4A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专</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业</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核</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心</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课</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程</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E1A7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80D1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食品新产品开发</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25FB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8D3F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BD66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3E88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CFAF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E8EB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219F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7F30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B97B4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46AA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5413A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A9D80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0BC42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E4A3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408202</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F37B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园艺产品贮藏与加工</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9BEE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3C2F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DAD3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A3CE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E8EE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8565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7FC2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8D04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A54B2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B5C9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39510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20C9A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BBD1B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17F8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408203</w:t>
            </w:r>
          </w:p>
        </w:tc>
        <w:tc>
          <w:tcPr>
            <w:tcW w:w="3000" w:type="dxa"/>
            <w:tcBorders>
              <w:top w:val="single" w:color="000000" w:sz="4" w:space="0"/>
              <w:left w:val="single" w:color="000000" w:sz="4" w:space="0"/>
              <w:bottom w:val="nil"/>
              <w:right w:val="single" w:color="000000" w:sz="4" w:space="0"/>
            </w:tcBorders>
            <w:shd w:val="clear" w:color="auto" w:fill="auto"/>
            <w:vAlign w:val="center"/>
          </w:tcPr>
          <w:p w14:paraId="3F3B7D8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食品发酵技术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18CB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6B71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5324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5B74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7255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72B7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FBD1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A916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02468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E003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076CD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45D34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FA369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5366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408204</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9757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食品微生物检验技术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8CA8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637E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6389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AD0B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4783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F61E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0913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C33E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25039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A975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72C5B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4C604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1E17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EE63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408205</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64A1B">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畜产品加工技术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3C8D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EBF8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CC41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B515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737E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46D3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C959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04F1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36A7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FFB7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75C0D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9B340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0BF47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1F5A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408206</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8F7B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粮油加工技术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31C9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4BB0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B5D3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AA63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B023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DC36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DFFB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3EEA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9056B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5E54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4A759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2F5ED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36146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3B16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408207</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D4CB2">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种子检验检测</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9C7E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C670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7A59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2556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90A9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9645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4E41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BD13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32F6B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077A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58F46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E00B5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3402A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4807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408208</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7242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农产品储藏与保鲜技术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D155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8FAC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727F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12B7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43C4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1EE4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B885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F7BA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F479B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BE27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76106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05E29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54FA8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403F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408209</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F91AB">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食品添加剂</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4C95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E4AC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CFB8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FBAB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1FAD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5B6E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871A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5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14D5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1333C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26FE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52CBC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24C10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30990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08DD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408210</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D066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农产品质量安全与控制技术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BC37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85C3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0D17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5F00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C285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8C88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6434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F97C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A5719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66BC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251CB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1C619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639A5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0EAF5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小</w:t>
            </w:r>
            <w:r>
              <w:rPr>
                <w:rStyle w:val="40"/>
                <w:rFonts w:hint="eastAsia" w:ascii="Times New Roman" w:hAnsi="Times New Roman" w:eastAsia="仿宋_GB2312" w:cs="仿宋_GB2312"/>
                <w:b w:val="0"/>
                <w:bCs w:val="0"/>
                <w:color w:val="auto"/>
                <w:sz w:val="15"/>
                <w:szCs w:val="15"/>
                <w:lang w:val="en-US" w:eastAsia="zh-CN" w:bidi="ar"/>
              </w:rPr>
              <w:t xml:space="preserve">     </w:t>
            </w:r>
            <w:r>
              <w:rPr>
                <w:rStyle w:val="42"/>
                <w:rFonts w:hint="eastAsia" w:ascii="Times New Roman" w:hAnsi="Times New Roman" w:eastAsia="仿宋_GB2312" w:cs="仿宋_GB2312"/>
                <w:b w:val="0"/>
                <w:bCs w:val="0"/>
                <w:color w:val="auto"/>
                <w:sz w:val="15"/>
                <w:szCs w:val="15"/>
                <w:lang w:val="en-US" w:eastAsia="zh-CN" w:bidi="ar"/>
              </w:rPr>
              <w:t>计</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062B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480</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5BB6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240</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E8CC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240</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4E9A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8C63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76C2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C188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DAA2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2E38F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E722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w:t>
            </w:r>
          </w:p>
        </w:tc>
      </w:tr>
      <w:tr w14:paraId="2AC306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CDDD8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D76D3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CD75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825B2">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农产品营销</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0BEA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4E77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F43F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5C63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0C07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1332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7230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FB7A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B26E2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8C56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45F1D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E0490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1A095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E2E4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408202</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3A9F0">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烘焙加工技术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6CCC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D187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41A6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074F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7755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A34C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2EC8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C17C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E2A7C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62EB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EE1C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438A7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39845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2472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408203</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6180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植物学</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61ED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F067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4CD9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B1B0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AE43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75CB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7057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D57B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0BF2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322C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639DD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98BA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E7EA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5485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408204</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8E52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食品试验设计与统计分析</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AF70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E2C8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92E3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5168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274E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021B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C0E1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CEA7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0900F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FB6B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55DCE4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768D0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C8F9E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EB28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408205</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8ADB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农产品快速检测技术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F08A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B8C0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4AD1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F744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9DA8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6CEB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DC06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6B0D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F0C1B9">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01A5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r>
      <w:tr w14:paraId="6D776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A9EE4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C499A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AED6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408206</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80BD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食用菌保鲜及加工技术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2DF0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4203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99BA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5184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C695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95D6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7DF1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6824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0D843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4138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427C1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89F3F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F7C18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552C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408207</w:t>
            </w:r>
          </w:p>
        </w:tc>
        <w:tc>
          <w:tcPr>
            <w:tcW w:w="3000" w:type="dxa"/>
            <w:tcBorders>
              <w:top w:val="single" w:color="000000" w:sz="4" w:space="0"/>
              <w:left w:val="single" w:color="000000" w:sz="4" w:space="0"/>
              <w:bottom w:val="nil"/>
              <w:right w:val="single" w:color="000000" w:sz="4" w:space="0"/>
            </w:tcBorders>
            <w:shd w:val="clear" w:color="auto" w:fill="auto"/>
            <w:vAlign w:val="center"/>
          </w:tcPr>
          <w:p w14:paraId="3FE433E6">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功能性食品开发与应用</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07D4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BEFC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8BBC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9C4E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8E4A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3386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ED25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D668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D6666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85DE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2E7FA3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DCCA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61A4D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103E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408208</w:t>
            </w:r>
          </w:p>
        </w:tc>
        <w:tc>
          <w:tcPr>
            <w:tcW w:w="3000" w:type="dxa"/>
            <w:tcBorders>
              <w:top w:val="single" w:color="000000" w:sz="4" w:space="0"/>
              <w:left w:val="single" w:color="000000" w:sz="4" w:space="0"/>
              <w:bottom w:val="nil"/>
              <w:right w:val="single" w:color="000000" w:sz="4" w:space="0"/>
            </w:tcBorders>
            <w:shd w:val="clear" w:color="auto" w:fill="auto"/>
            <w:vAlign w:val="center"/>
          </w:tcPr>
          <w:p w14:paraId="30E501EE">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农产品包装技术</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F7BA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F49B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67D1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8B84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B0FF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FC9E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31E5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AF2E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B8711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E12F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03989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92F9B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A35AA6">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B084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408209</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81E1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葡萄酒品鉴</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4264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9D42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A15D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A9EF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C1CF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73A6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B0A2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3AEE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8746E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6C1A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5F90D4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D0C1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F5448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6DAF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408210</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2A543">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中华饮食文化</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12F5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0D58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013C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311F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4DFA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1DD98">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4BA5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2145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9A0AD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1760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5C0C5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42EFA4">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AAC7B1">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C7B0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408211</w:t>
            </w:r>
          </w:p>
        </w:tc>
        <w:tc>
          <w:tcPr>
            <w:tcW w:w="3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4EFC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中国茶艺及茶文化</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7398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0800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6B9F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7B05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E50B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AAD5C">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D5C5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2F59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61F793">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645F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40AD7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3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CD57B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2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D7D61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31EA7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小计</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B45B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384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D091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192</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FFCC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192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265A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5AC7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DF6E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1EC1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14</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0284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C0D38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20C6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22</w:t>
            </w:r>
          </w:p>
        </w:tc>
      </w:tr>
      <w:tr w14:paraId="0D5D9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430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05AD120">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周学时数</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83FF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F08D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F60C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00F8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0A91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FCE5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AE1D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5402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4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178F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4768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r>
      <w:tr w14:paraId="53A97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30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A51119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总计</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F554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1954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0F3E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1081</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6E18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873</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B254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9B97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614A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0FB2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00F7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E787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D4CA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121</w:t>
            </w:r>
          </w:p>
        </w:tc>
      </w:tr>
      <w:tr w14:paraId="54D96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611"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5D069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实习</w:t>
            </w:r>
            <w:r>
              <w:rPr>
                <w:rStyle w:val="40"/>
                <w:rFonts w:hint="eastAsia" w:ascii="Times New Roman" w:hAnsi="Times New Roman" w:eastAsia="仿宋_GB2312" w:cs="仿宋_GB2312"/>
                <w:b w:val="0"/>
                <w:bCs w:val="0"/>
                <w:color w:val="auto"/>
                <w:sz w:val="15"/>
                <w:szCs w:val="15"/>
                <w:lang w:val="en-US" w:eastAsia="zh-CN" w:bidi="ar"/>
              </w:rPr>
              <w:br w:type="textWrapping"/>
            </w:r>
            <w:r>
              <w:rPr>
                <w:rStyle w:val="42"/>
                <w:rFonts w:hint="eastAsia" w:ascii="Times New Roman" w:hAnsi="Times New Roman" w:eastAsia="仿宋_GB2312" w:cs="仿宋_GB2312"/>
                <w:b w:val="0"/>
                <w:bCs w:val="0"/>
                <w:color w:val="auto"/>
                <w:sz w:val="15"/>
                <w:szCs w:val="15"/>
                <w:lang w:val="en-US" w:eastAsia="zh-CN" w:bidi="ar"/>
              </w:rPr>
              <w:t>实训</w:t>
            </w:r>
          </w:p>
        </w:tc>
        <w:tc>
          <w:tcPr>
            <w:tcW w:w="36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1BD0D0">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认知实习</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AAFD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6E88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59A5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1890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F059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4F73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635FF">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94B6A">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73877">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9D16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r>
      <w:tr w14:paraId="3F5C60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61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08849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6A91A8">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顶岗实习</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759F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B1B4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FA8E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832</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3475D">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4A5EB">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E2155">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90460">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FAD82">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8B03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C6B2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r>
      <w:tr w14:paraId="6735F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61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B37FE">
            <w:pPr>
              <w:snapToGrid w:val="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77E726">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小</w:t>
            </w:r>
            <w:r>
              <w:rPr>
                <w:rStyle w:val="40"/>
                <w:rFonts w:hint="eastAsia" w:ascii="Times New Roman" w:hAnsi="Times New Roman" w:eastAsia="仿宋_GB2312" w:cs="仿宋_GB2312"/>
                <w:b w:val="0"/>
                <w:bCs w:val="0"/>
                <w:color w:val="auto"/>
                <w:sz w:val="15"/>
                <w:szCs w:val="15"/>
                <w:lang w:val="en-US" w:eastAsia="zh-CN" w:bidi="ar"/>
              </w:rPr>
              <w:t xml:space="preserve">    </w:t>
            </w:r>
            <w:r>
              <w:rPr>
                <w:rStyle w:val="42"/>
                <w:rFonts w:hint="eastAsia" w:ascii="Times New Roman" w:hAnsi="Times New Roman" w:eastAsia="仿宋_GB2312" w:cs="仿宋_GB2312"/>
                <w:b w:val="0"/>
                <w:bCs w:val="0"/>
                <w:color w:val="auto"/>
                <w:sz w:val="15"/>
                <w:szCs w:val="15"/>
                <w:lang w:val="en-US" w:eastAsia="zh-CN" w:bidi="ar"/>
              </w:rPr>
              <w:t>计</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9285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858</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803C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2336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858</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9E96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B19E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1DB9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31F1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FB76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429</w:t>
            </w:r>
          </w:p>
        </w:tc>
        <w:tc>
          <w:tcPr>
            <w:tcW w:w="4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FEAB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429</w:t>
            </w: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74CF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33</w:t>
            </w:r>
          </w:p>
        </w:tc>
      </w:tr>
      <w:tr w14:paraId="4A5EC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430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9852E2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42"/>
                <w:rFonts w:hint="eastAsia" w:ascii="Times New Roman" w:hAnsi="Times New Roman" w:eastAsia="仿宋_GB2312" w:cs="仿宋_GB2312"/>
                <w:b w:val="0"/>
                <w:bCs w:val="0"/>
                <w:color w:val="auto"/>
                <w:sz w:val="15"/>
                <w:szCs w:val="15"/>
                <w:lang w:val="en-US" w:eastAsia="zh-CN" w:bidi="ar"/>
              </w:rPr>
              <w:t>合</w:t>
            </w:r>
            <w:r>
              <w:rPr>
                <w:rStyle w:val="40"/>
                <w:rFonts w:hint="eastAsia" w:ascii="Times New Roman" w:hAnsi="Times New Roman" w:eastAsia="仿宋_GB2312" w:cs="仿宋_GB2312"/>
                <w:b w:val="0"/>
                <w:bCs w:val="0"/>
                <w:color w:val="auto"/>
                <w:sz w:val="15"/>
                <w:szCs w:val="15"/>
                <w:lang w:val="en-US" w:eastAsia="zh-CN" w:bidi="ar"/>
              </w:rPr>
              <w:t xml:space="preserve">           </w:t>
            </w:r>
            <w:r>
              <w:rPr>
                <w:rStyle w:val="42"/>
                <w:rFonts w:hint="eastAsia" w:ascii="Times New Roman" w:hAnsi="Times New Roman" w:eastAsia="仿宋_GB2312" w:cs="仿宋_GB2312"/>
                <w:b w:val="0"/>
                <w:bCs w:val="0"/>
                <w:color w:val="auto"/>
                <w:sz w:val="15"/>
                <w:szCs w:val="15"/>
                <w:lang w:val="en-US" w:eastAsia="zh-CN" w:bidi="ar"/>
              </w:rPr>
              <w:t>计</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D4C0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2812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0CD7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1081</w:t>
            </w:r>
          </w:p>
        </w:tc>
        <w:tc>
          <w:tcPr>
            <w:tcW w:w="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9B43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1731</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749F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C7FE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22B0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C419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3E91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4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3A50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9F9F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154</w:t>
            </w:r>
          </w:p>
        </w:tc>
      </w:tr>
    </w:tbl>
    <w:p w14:paraId="5CFFE97A">
      <w:pPr>
        <w:spacing w:line="420" w:lineRule="exact"/>
        <w:jc w:val="center"/>
        <w:rPr>
          <w:rFonts w:hint="eastAsia" w:eastAsia="仿宋_GB2312"/>
          <w:szCs w:val="21"/>
        </w:rPr>
      </w:pPr>
      <w:r>
        <w:rPr>
          <w:rFonts w:hint="eastAsia" w:eastAsia="仿宋_GB2312"/>
          <w:szCs w:val="21"/>
        </w:rPr>
        <w:br w:type="page"/>
      </w:r>
    </w:p>
    <w:tbl>
      <w:tblPr>
        <w:tblStyle w:val="16"/>
        <w:tblpPr w:leftFromText="180" w:rightFromText="180" w:vertAnchor="page" w:horzAnchor="page" w:tblpX="1717" w:tblpY="1410"/>
        <w:tblOverlap w:val="never"/>
        <w:tblW w:w="884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90"/>
        <w:gridCol w:w="1060"/>
        <w:gridCol w:w="755"/>
        <w:gridCol w:w="1735"/>
        <w:gridCol w:w="1744"/>
        <w:gridCol w:w="1061"/>
        <w:gridCol w:w="848"/>
        <w:gridCol w:w="847"/>
      </w:tblGrid>
      <w:tr w14:paraId="6CA27C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5" w:hRule="atLeast"/>
          <w:tblHeader/>
        </w:trPr>
        <w:tc>
          <w:tcPr>
            <w:tcW w:w="8840" w:type="dxa"/>
            <w:gridSpan w:val="8"/>
            <w:tcBorders>
              <w:top w:val="nil"/>
              <w:left w:val="nil"/>
              <w:bottom w:val="nil"/>
              <w:right w:val="nil"/>
            </w:tcBorders>
            <w:shd w:val="clear" w:color="auto" w:fill="auto"/>
            <w:noWrap/>
            <w:vAlign w:val="center"/>
          </w:tcPr>
          <w:p w14:paraId="70CCBF6F">
            <w:pPr>
              <w:spacing w:line="420" w:lineRule="exact"/>
              <w:jc w:val="center"/>
              <w:rPr>
                <w:rFonts w:hint="eastAsia" w:ascii="Times New Roman" w:hAnsi="Times New Roman" w:eastAsia="仿宋_GB2312" w:cs="仿宋_GB2312"/>
                <w:b w:val="0"/>
                <w:bCs w:val="0"/>
                <w:i w:val="0"/>
                <w:iCs w:val="0"/>
                <w:color w:val="000000"/>
                <w:sz w:val="22"/>
                <w:szCs w:val="22"/>
                <w:u w:val="none"/>
              </w:rPr>
            </w:pPr>
            <w:r>
              <w:rPr>
                <w:rFonts w:hint="eastAsia" w:eastAsia="仿宋_GB2312"/>
                <w:szCs w:val="21"/>
              </w:rPr>
              <w:t>表1</w:t>
            </w:r>
            <w:r>
              <w:rPr>
                <w:rFonts w:hint="eastAsia" w:eastAsia="仿宋_GB2312"/>
                <w:szCs w:val="21"/>
                <w:lang w:val="en-US" w:eastAsia="zh-CN"/>
              </w:rPr>
              <w:t>2</w:t>
            </w:r>
            <w:r>
              <w:rPr>
                <w:rFonts w:hint="eastAsia" w:eastAsia="仿宋_GB2312"/>
                <w:szCs w:val="21"/>
              </w:rPr>
              <w:t>　　农产品加工与检验专业课程设置与教学时间安排表</w:t>
            </w:r>
          </w:p>
        </w:tc>
      </w:tr>
      <w:tr w14:paraId="18AED1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0" w:hRule="atLeast"/>
          <w:tblHeader/>
        </w:trPr>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205E6">
            <w:pPr>
              <w:keepNext w:val="0"/>
              <w:keepLines w:val="0"/>
              <w:widowControl/>
              <w:suppressLineNumbers w:val="0"/>
              <w:snapToGrid w:val="0"/>
              <w:ind w:left="0" w:leftChars="0" w:right="0" w:rightChars="0" w:firstLine="0" w:firstLineChars="0"/>
              <w:jc w:val="center"/>
              <w:textAlignment w:val="center"/>
              <w:rPr>
                <w:rFonts w:hint="eastAsia" w:ascii="仿宋_GB2312" w:hAnsi="仿宋_GB2312" w:eastAsia="仿宋_GB2312" w:cs="仿宋_GB2312"/>
                <w:b w:val="0"/>
                <w:bCs w:val="0"/>
                <w:i w:val="0"/>
                <w:iCs w:val="0"/>
                <w:color w:val="000000"/>
                <w:sz w:val="18"/>
                <w:szCs w:val="18"/>
                <w:u w:val="none"/>
              </w:rPr>
            </w:pPr>
            <w:r>
              <w:rPr>
                <w:rFonts w:hint="eastAsia" w:ascii="仿宋_GB2312" w:hAnsi="仿宋_GB2312" w:eastAsia="仿宋_GB2312" w:cs="仿宋_GB2312"/>
                <w:b w:val="0"/>
                <w:bCs w:val="0"/>
                <w:i w:val="0"/>
                <w:iCs w:val="0"/>
                <w:color w:val="000000"/>
                <w:kern w:val="0"/>
                <w:sz w:val="18"/>
                <w:szCs w:val="18"/>
                <w:u w:val="none"/>
                <w:lang w:val="en-US" w:eastAsia="zh-CN" w:bidi="ar"/>
              </w:rPr>
              <w:t>类别</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E0985">
            <w:pPr>
              <w:keepNext w:val="0"/>
              <w:keepLines w:val="0"/>
              <w:widowControl/>
              <w:suppressLineNumbers w:val="0"/>
              <w:snapToGrid w:val="0"/>
              <w:ind w:left="0" w:leftChars="0" w:right="0" w:rightChars="0" w:firstLine="0" w:firstLineChars="0"/>
              <w:jc w:val="center"/>
              <w:textAlignment w:val="center"/>
              <w:rPr>
                <w:rFonts w:hint="eastAsia" w:ascii="仿宋_GB2312" w:hAnsi="仿宋_GB2312" w:eastAsia="仿宋_GB2312" w:cs="仿宋_GB2312"/>
                <w:b w:val="0"/>
                <w:bCs w:val="0"/>
                <w:i w:val="0"/>
                <w:iCs w:val="0"/>
                <w:color w:val="000000"/>
                <w:sz w:val="18"/>
                <w:szCs w:val="18"/>
                <w:u w:val="none"/>
              </w:rPr>
            </w:pPr>
            <w:r>
              <w:rPr>
                <w:rFonts w:hint="eastAsia" w:ascii="仿宋_GB2312" w:hAnsi="仿宋_GB2312" w:eastAsia="仿宋_GB2312" w:cs="仿宋_GB2312"/>
                <w:b w:val="0"/>
                <w:bCs w:val="0"/>
                <w:i w:val="0"/>
                <w:iCs w:val="0"/>
                <w:color w:val="000000"/>
                <w:kern w:val="0"/>
                <w:sz w:val="18"/>
                <w:szCs w:val="18"/>
                <w:u w:val="none"/>
                <w:lang w:val="en-US" w:eastAsia="zh-CN" w:bidi="ar"/>
              </w:rPr>
              <w:t>总学时</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69C40">
            <w:pPr>
              <w:keepNext w:val="0"/>
              <w:keepLines w:val="0"/>
              <w:widowControl/>
              <w:suppressLineNumbers w:val="0"/>
              <w:snapToGrid w:val="0"/>
              <w:ind w:left="0" w:leftChars="0" w:right="0" w:rightChars="0" w:firstLine="0" w:firstLineChars="0"/>
              <w:jc w:val="center"/>
              <w:textAlignment w:val="center"/>
              <w:rPr>
                <w:rFonts w:hint="eastAsia" w:ascii="仿宋_GB2312" w:hAnsi="仿宋_GB2312" w:eastAsia="仿宋_GB2312" w:cs="仿宋_GB2312"/>
                <w:b w:val="0"/>
                <w:bCs w:val="0"/>
                <w:i w:val="0"/>
                <w:iCs w:val="0"/>
                <w:color w:val="000000"/>
                <w:sz w:val="18"/>
                <w:szCs w:val="18"/>
                <w:u w:val="none"/>
              </w:rPr>
            </w:pPr>
            <w:r>
              <w:rPr>
                <w:rStyle w:val="47"/>
                <w:rFonts w:hint="eastAsia" w:ascii="仿宋_GB2312" w:hAnsi="仿宋_GB2312" w:eastAsia="仿宋_GB2312" w:cs="仿宋_GB2312"/>
                <w:b w:val="0"/>
                <w:bCs w:val="0"/>
                <w:sz w:val="18"/>
                <w:szCs w:val="18"/>
                <w:lang w:val="en-US" w:eastAsia="zh-CN" w:bidi="ar"/>
              </w:rPr>
              <w:t>占</w:t>
            </w:r>
            <w:r>
              <w:rPr>
                <w:rStyle w:val="44"/>
                <w:rFonts w:hint="eastAsia" w:ascii="仿宋_GB2312" w:hAnsi="仿宋_GB2312" w:eastAsia="仿宋_GB2312" w:cs="仿宋_GB2312"/>
                <w:b w:val="0"/>
                <w:bCs w:val="0"/>
                <w:sz w:val="18"/>
                <w:szCs w:val="18"/>
                <w:lang w:val="en-US" w:eastAsia="zh-CN" w:bidi="ar"/>
              </w:rPr>
              <w:t>%</w:t>
            </w:r>
          </w:p>
        </w:tc>
        <w:tc>
          <w:tcPr>
            <w:tcW w:w="34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887C07">
            <w:pPr>
              <w:keepNext w:val="0"/>
              <w:keepLines w:val="0"/>
              <w:widowControl/>
              <w:suppressLineNumbers w:val="0"/>
              <w:snapToGrid w:val="0"/>
              <w:ind w:left="0" w:leftChars="0" w:right="0" w:rightChars="0" w:firstLine="0" w:firstLineChars="0"/>
              <w:jc w:val="center"/>
              <w:textAlignment w:val="center"/>
              <w:rPr>
                <w:rFonts w:hint="eastAsia" w:ascii="仿宋_GB2312" w:hAnsi="仿宋_GB2312" w:eastAsia="仿宋_GB2312" w:cs="仿宋_GB2312"/>
                <w:b w:val="0"/>
                <w:bCs w:val="0"/>
                <w:i w:val="0"/>
                <w:iCs w:val="0"/>
                <w:color w:val="000000"/>
                <w:sz w:val="18"/>
                <w:szCs w:val="18"/>
                <w:u w:val="none"/>
              </w:rPr>
            </w:pPr>
            <w:r>
              <w:rPr>
                <w:rFonts w:hint="eastAsia" w:ascii="仿宋_GB2312" w:hAnsi="仿宋_GB2312" w:eastAsia="仿宋_GB2312" w:cs="仿宋_GB2312"/>
                <w:b w:val="0"/>
                <w:bCs w:val="0"/>
                <w:i w:val="0"/>
                <w:iCs w:val="0"/>
                <w:color w:val="000000"/>
                <w:kern w:val="0"/>
                <w:sz w:val="18"/>
                <w:szCs w:val="18"/>
                <w:u w:val="none"/>
                <w:lang w:val="en-US" w:eastAsia="zh-CN" w:bidi="ar"/>
              </w:rPr>
              <w:t>课程类别</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020C9">
            <w:pPr>
              <w:keepNext w:val="0"/>
              <w:keepLines w:val="0"/>
              <w:widowControl/>
              <w:suppressLineNumbers w:val="0"/>
              <w:snapToGrid w:val="0"/>
              <w:ind w:left="0" w:leftChars="0" w:right="0" w:rightChars="0" w:firstLine="0" w:firstLineChars="0"/>
              <w:jc w:val="center"/>
              <w:textAlignment w:val="center"/>
              <w:rPr>
                <w:rFonts w:hint="eastAsia" w:ascii="仿宋_GB2312" w:hAnsi="仿宋_GB2312" w:eastAsia="仿宋_GB2312" w:cs="仿宋_GB2312"/>
                <w:b w:val="0"/>
                <w:bCs w:val="0"/>
                <w:i w:val="0"/>
                <w:iCs w:val="0"/>
                <w:color w:val="000000"/>
                <w:sz w:val="18"/>
                <w:szCs w:val="18"/>
                <w:u w:val="none"/>
              </w:rPr>
            </w:pPr>
            <w:r>
              <w:rPr>
                <w:rFonts w:hint="eastAsia" w:ascii="仿宋_GB2312" w:hAnsi="仿宋_GB2312" w:eastAsia="仿宋_GB2312" w:cs="仿宋_GB2312"/>
                <w:b w:val="0"/>
                <w:bCs w:val="0"/>
                <w:i w:val="0"/>
                <w:iCs w:val="0"/>
                <w:color w:val="000000"/>
                <w:kern w:val="0"/>
                <w:sz w:val="18"/>
                <w:szCs w:val="18"/>
                <w:u w:val="none"/>
                <w:lang w:val="en-US" w:eastAsia="zh-CN" w:bidi="ar"/>
              </w:rPr>
              <w:t>学时数</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02EF1">
            <w:pPr>
              <w:keepNext w:val="0"/>
              <w:keepLines w:val="0"/>
              <w:widowControl/>
              <w:suppressLineNumbers w:val="0"/>
              <w:snapToGrid w:val="0"/>
              <w:ind w:left="0" w:leftChars="0" w:right="0" w:rightChars="0" w:firstLine="0" w:firstLineChars="0"/>
              <w:jc w:val="center"/>
              <w:textAlignment w:val="center"/>
              <w:rPr>
                <w:rFonts w:hint="eastAsia" w:ascii="仿宋_GB2312" w:hAnsi="仿宋_GB2312" w:eastAsia="仿宋_GB2312" w:cs="仿宋_GB2312"/>
                <w:b w:val="0"/>
                <w:bCs w:val="0"/>
                <w:i w:val="0"/>
                <w:iCs w:val="0"/>
                <w:color w:val="000000"/>
                <w:sz w:val="18"/>
                <w:szCs w:val="18"/>
                <w:u w:val="none"/>
              </w:rPr>
            </w:pPr>
            <w:r>
              <w:rPr>
                <w:rStyle w:val="47"/>
                <w:rFonts w:hint="eastAsia" w:ascii="仿宋_GB2312" w:hAnsi="仿宋_GB2312" w:eastAsia="仿宋_GB2312" w:cs="仿宋_GB2312"/>
                <w:b w:val="0"/>
                <w:bCs w:val="0"/>
                <w:sz w:val="18"/>
                <w:szCs w:val="18"/>
                <w:lang w:val="en-US" w:eastAsia="zh-CN" w:bidi="ar"/>
              </w:rPr>
              <w:t>占</w:t>
            </w:r>
            <w:r>
              <w:rPr>
                <w:rStyle w:val="44"/>
                <w:rFonts w:hint="eastAsia" w:ascii="仿宋_GB2312" w:hAnsi="仿宋_GB2312" w:eastAsia="仿宋_GB2312" w:cs="仿宋_GB2312"/>
                <w:b w:val="0"/>
                <w:bCs w:val="0"/>
                <w:sz w:val="18"/>
                <w:szCs w:val="18"/>
                <w:lang w:val="en-US" w:eastAsia="zh-CN" w:bidi="ar"/>
              </w:rPr>
              <w:t>%</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33710">
            <w:pPr>
              <w:keepNext w:val="0"/>
              <w:keepLines w:val="0"/>
              <w:widowControl/>
              <w:suppressLineNumbers w:val="0"/>
              <w:snapToGrid w:val="0"/>
              <w:ind w:left="0" w:leftChars="0" w:right="0" w:rightChars="0" w:firstLine="0" w:firstLineChars="0"/>
              <w:jc w:val="center"/>
              <w:textAlignment w:val="center"/>
              <w:rPr>
                <w:rFonts w:hint="eastAsia" w:ascii="仿宋_GB2312" w:hAnsi="仿宋_GB2312" w:eastAsia="仿宋_GB2312" w:cs="仿宋_GB2312"/>
                <w:b w:val="0"/>
                <w:bCs w:val="0"/>
                <w:i w:val="0"/>
                <w:iCs w:val="0"/>
                <w:color w:val="000000"/>
                <w:sz w:val="18"/>
                <w:szCs w:val="18"/>
                <w:u w:val="none"/>
              </w:rPr>
            </w:pPr>
            <w:r>
              <w:rPr>
                <w:rFonts w:hint="eastAsia" w:ascii="仿宋_GB2312" w:hAnsi="仿宋_GB2312" w:eastAsia="仿宋_GB2312" w:cs="仿宋_GB2312"/>
                <w:b w:val="0"/>
                <w:bCs w:val="0"/>
                <w:i w:val="0"/>
                <w:iCs w:val="0"/>
                <w:color w:val="000000"/>
                <w:kern w:val="0"/>
                <w:sz w:val="18"/>
                <w:szCs w:val="18"/>
                <w:u w:val="none"/>
                <w:lang w:val="en-US" w:eastAsia="zh-CN" w:bidi="ar"/>
              </w:rPr>
              <w:t>备注</w:t>
            </w:r>
          </w:p>
        </w:tc>
      </w:tr>
      <w:tr w14:paraId="33F57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648A96">
            <w:pPr>
              <w:spacing w:line="360" w:lineRule="auto"/>
              <w:ind w:right="-82" w:rightChars="-39"/>
              <w:jc w:val="center"/>
              <w:rPr>
                <w:rFonts w:hint="eastAsia" w:ascii="Times New Roman" w:hAnsi="Times New Roman" w:eastAsia="仿宋_GB2312" w:cs="仿宋_GB2312"/>
                <w:kern w:val="0"/>
                <w:sz w:val="18"/>
                <w:szCs w:val="18"/>
              </w:rPr>
            </w:pPr>
            <w:r>
              <w:rPr>
                <w:rFonts w:hint="eastAsia" w:ascii="Times New Roman" w:hAnsi="Times New Roman" w:eastAsia="仿宋_GB2312" w:cs="仿宋_GB2312"/>
                <w:kern w:val="0"/>
                <w:sz w:val="18"/>
                <w:szCs w:val="18"/>
              </w:rPr>
              <w:t>理</w:t>
            </w:r>
          </w:p>
          <w:p w14:paraId="1580F72C">
            <w:pPr>
              <w:spacing w:line="360" w:lineRule="auto"/>
              <w:ind w:right="-82" w:rightChars="-39"/>
              <w:jc w:val="center"/>
              <w:rPr>
                <w:rFonts w:hint="eastAsia" w:ascii="Times New Roman" w:hAnsi="Times New Roman" w:eastAsia="仿宋_GB2312" w:cs="仿宋_GB2312"/>
                <w:kern w:val="0"/>
                <w:sz w:val="18"/>
                <w:szCs w:val="18"/>
              </w:rPr>
            </w:pPr>
            <w:r>
              <w:rPr>
                <w:rFonts w:hint="eastAsia" w:ascii="Times New Roman" w:hAnsi="Times New Roman" w:eastAsia="仿宋_GB2312" w:cs="仿宋_GB2312"/>
                <w:kern w:val="0"/>
                <w:sz w:val="18"/>
                <w:szCs w:val="18"/>
              </w:rPr>
              <w:t>论</w:t>
            </w:r>
          </w:p>
          <w:p w14:paraId="0521E78B">
            <w:pPr>
              <w:spacing w:line="360" w:lineRule="auto"/>
              <w:ind w:right="-82" w:rightChars="-39"/>
              <w:jc w:val="center"/>
              <w:rPr>
                <w:rFonts w:hint="eastAsia" w:ascii="Times New Roman" w:hAnsi="Times New Roman" w:eastAsia="仿宋_GB2312" w:cs="仿宋_GB2312"/>
                <w:kern w:val="0"/>
                <w:sz w:val="18"/>
                <w:szCs w:val="18"/>
              </w:rPr>
            </w:pPr>
            <w:r>
              <w:rPr>
                <w:rFonts w:hint="eastAsia" w:ascii="Times New Roman" w:hAnsi="Times New Roman" w:eastAsia="仿宋_GB2312" w:cs="仿宋_GB2312"/>
                <w:kern w:val="0"/>
                <w:sz w:val="18"/>
                <w:szCs w:val="18"/>
              </w:rPr>
              <w:t>学</w:t>
            </w:r>
          </w:p>
          <w:p w14:paraId="74A7E204">
            <w:pPr>
              <w:spacing w:line="360" w:lineRule="auto"/>
              <w:ind w:right="-82" w:rightChars="-39"/>
              <w:jc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kern w:val="0"/>
                <w:sz w:val="18"/>
                <w:szCs w:val="18"/>
              </w:rPr>
              <w:t>时</w:t>
            </w:r>
          </w:p>
        </w:tc>
        <w:tc>
          <w:tcPr>
            <w:tcW w:w="10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CF1F41">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ascii="Times New Roman" w:hAnsi="Times New Roman" w:eastAsia="仿宋_GB2312" w:cs="仿宋_GB2312"/>
                <w:b w:val="0"/>
                <w:bCs w:val="0"/>
                <w:i w:val="0"/>
                <w:iCs w:val="0"/>
                <w:color w:val="000000"/>
                <w:kern w:val="0"/>
                <w:sz w:val="15"/>
                <w:szCs w:val="15"/>
                <w:u w:val="none"/>
                <w:lang w:val="en-US" w:eastAsia="zh-CN" w:bidi="ar"/>
              </w:rPr>
              <w:t>10</w:t>
            </w:r>
            <w:r>
              <w:rPr>
                <w:rFonts w:hint="eastAsia" w:eastAsia="仿宋_GB2312" w:cs="仿宋_GB2312"/>
                <w:b w:val="0"/>
                <w:bCs w:val="0"/>
                <w:i w:val="0"/>
                <w:iCs w:val="0"/>
                <w:color w:val="000000"/>
                <w:kern w:val="0"/>
                <w:sz w:val="15"/>
                <w:szCs w:val="15"/>
                <w:u w:val="none"/>
                <w:lang w:val="en-US" w:eastAsia="zh-CN" w:bidi="ar"/>
              </w:rPr>
              <w:t>81</w:t>
            </w:r>
          </w:p>
        </w:tc>
        <w:tc>
          <w:tcPr>
            <w:tcW w:w="75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7DD208">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35.3</w:t>
            </w:r>
          </w:p>
        </w:tc>
        <w:tc>
          <w:tcPr>
            <w:tcW w:w="173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80BC9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公共基础课程</w:t>
            </w: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FE02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公共基础必修课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7614D">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347</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C6EA4">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32.1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5FFF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0E236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73641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772CF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C5EB2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B5415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6A22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公共基础选修课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D5A4E">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eastAsia="zh-CN"/>
              </w:rPr>
            </w:pPr>
            <w:r>
              <w:rPr>
                <w:rFonts w:hint="eastAsia" w:eastAsia="仿宋_GB2312" w:cs="仿宋_GB2312"/>
                <w:b w:val="0"/>
                <w:bCs w:val="0"/>
                <w:i w:val="0"/>
                <w:iCs w:val="0"/>
                <w:color w:val="000000"/>
                <w:sz w:val="15"/>
                <w:szCs w:val="15"/>
                <w:u w:val="none"/>
                <w:lang w:val="en-US" w:eastAsia="zh-CN"/>
              </w:rPr>
              <w:t>126</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56374">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11.7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CE6B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7DE71E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492D46">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80E6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9D172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0C1F2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专业（技能）课</w:t>
            </w: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B470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专业基础课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63724">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176</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3F446">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eastAsia="zh-CN"/>
              </w:rPr>
            </w:pPr>
            <w:r>
              <w:rPr>
                <w:rFonts w:hint="default" w:ascii="Times New Roman" w:hAnsi="Times New Roman" w:eastAsia="宋体" w:cs="Times New Roman"/>
                <w:i w:val="0"/>
                <w:iCs w:val="0"/>
                <w:color w:val="auto"/>
                <w:kern w:val="0"/>
                <w:sz w:val="15"/>
                <w:szCs w:val="15"/>
                <w:u w:val="none"/>
                <w:lang w:val="en-US" w:eastAsia="zh-CN" w:bidi="ar"/>
              </w:rPr>
              <w:t xml:space="preserve">16.3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DE3C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5F1239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96C1C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3FC09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022E6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5030F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8A56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专业核心课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12A03">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240</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4375E">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22.2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7DDC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38D40A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BC673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ED7B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F9002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CA2C7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A28A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专业选修课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D08AA">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192</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D080B">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17.8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BA00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1C0877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2"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CC5B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1F4F6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EE308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D9062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766A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小计</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03A06">
            <w:pPr>
              <w:keepNext w:val="0"/>
              <w:keepLines w:val="0"/>
              <w:widowControl/>
              <w:suppressLineNumbers w:val="0"/>
              <w:snapToGrid w:val="0"/>
              <w:ind w:left="0" w:leftChars="0" w:right="0" w:rightChars="0" w:firstLine="0" w:firstLineChars="0"/>
              <w:jc w:val="center"/>
              <w:textAlignment w:val="center"/>
              <w:rPr>
                <w:rFonts w:hint="default" w:eastAsia="仿宋_GB2312" w:cs="仿宋_GB2312"/>
                <w:b w:val="0"/>
                <w:bCs w:val="0"/>
                <w:i w:val="0"/>
                <w:iCs w:val="0"/>
                <w:color w:val="000000"/>
                <w:kern w:val="0"/>
                <w:sz w:val="15"/>
                <w:szCs w:val="15"/>
                <w:u w:val="none"/>
                <w:lang w:val="en-US" w:eastAsia="zh-CN" w:bidi="ar"/>
              </w:rPr>
            </w:pPr>
            <w:r>
              <w:rPr>
                <w:rFonts w:hint="eastAsia" w:eastAsia="仿宋_GB2312" w:cs="仿宋_GB2312"/>
                <w:b w:val="0"/>
                <w:bCs w:val="0"/>
                <w:i w:val="0"/>
                <w:iCs w:val="0"/>
                <w:color w:val="000000"/>
                <w:kern w:val="0"/>
                <w:sz w:val="15"/>
                <w:szCs w:val="15"/>
                <w:u w:val="none"/>
                <w:lang w:val="en-US" w:eastAsia="zh-CN" w:bidi="ar"/>
              </w:rPr>
              <w:t>1081</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E2EC7">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eastAsia="zh-CN"/>
              </w:rPr>
            </w:pPr>
            <w:r>
              <w:rPr>
                <w:rFonts w:hint="default" w:ascii="Times New Roman" w:hAnsi="Times New Roman" w:eastAsia="宋体" w:cs="Times New Roman"/>
                <w:i w:val="0"/>
                <w:iCs w:val="0"/>
                <w:color w:val="auto"/>
                <w:kern w:val="0"/>
                <w:sz w:val="15"/>
                <w:szCs w:val="15"/>
                <w:u w:val="none"/>
                <w:lang w:val="en-US" w:eastAsia="zh-CN" w:bidi="ar"/>
              </w:rPr>
              <w:t xml:space="preserve">100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DF18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2EB38C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8547AE">
            <w:pPr>
              <w:spacing w:line="360" w:lineRule="auto"/>
              <w:ind w:right="-82" w:rightChars="-39"/>
              <w:jc w:val="center"/>
              <w:rPr>
                <w:rFonts w:hint="eastAsia" w:ascii="Times New Roman" w:hAnsi="Times New Roman" w:eastAsia="仿宋_GB2312" w:cs="仿宋_GB2312"/>
                <w:kern w:val="0"/>
                <w:sz w:val="18"/>
                <w:szCs w:val="18"/>
              </w:rPr>
            </w:pPr>
            <w:r>
              <w:rPr>
                <w:rFonts w:hint="eastAsia" w:ascii="Times New Roman" w:hAnsi="Times New Roman" w:eastAsia="仿宋_GB2312" w:cs="仿宋_GB2312"/>
                <w:kern w:val="0"/>
                <w:sz w:val="18"/>
                <w:szCs w:val="18"/>
              </w:rPr>
              <w:t>实</w:t>
            </w:r>
          </w:p>
          <w:p w14:paraId="24BDC30C">
            <w:pPr>
              <w:spacing w:line="360" w:lineRule="auto"/>
              <w:ind w:right="-82" w:rightChars="-39"/>
              <w:jc w:val="center"/>
              <w:rPr>
                <w:rFonts w:hint="eastAsia" w:ascii="Times New Roman" w:hAnsi="Times New Roman" w:eastAsia="仿宋_GB2312" w:cs="仿宋_GB2312"/>
                <w:kern w:val="0"/>
                <w:sz w:val="18"/>
                <w:szCs w:val="18"/>
              </w:rPr>
            </w:pPr>
            <w:r>
              <w:rPr>
                <w:rFonts w:hint="eastAsia" w:ascii="Times New Roman" w:hAnsi="Times New Roman" w:eastAsia="仿宋_GB2312" w:cs="仿宋_GB2312"/>
                <w:kern w:val="0"/>
                <w:sz w:val="18"/>
                <w:szCs w:val="18"/>
              </w:rPr>
              <w:t>训</w:t>
            </w:r>
          </w:p>
          <w:p w14:paraId="25BA71EA">
            <w:pPr>
              <w:spacing w:line="360" w:lineRule="auto"/>
              <w:ind w:right="-82" w:rightChars="-39"/>
              <w:jc w:val="center"/>
              <w:rPr>
                <w:rFonts w:hint="eastAsia" w:ascii="Times New Roman" w:hAnsi="Times New Roman" w:eastAsia="仿宋_GB2312" w:cs="仿宋_GB2312"/>
                <w:kern w:val="0"/>
                <w:sz w:val="18"/>
                <w:szCs w:val="18"/>
              </w:rPr>
            </w:pPr>
            <w:r>
              <w:rPr>
                <w:rFonts w:hint="eastAsia" w:ascii="Times New Roman" w:hAnsi="Times New Roman" w:eastAsia="仿宋_GB2312" w:cs="仿宋_GB2312"/>
                <w:kern w:val="0"/>
                <w:sz w:val="18"/>
                <w:szCs w:val="18"/>
              </w:rPr>
              <w:t>实</w:t>
            </w:r>
          </w:p>
          <w:p w14:paraId="3C14150E">
            <w:pPr>
              <w:spacing w:line="360" w:lineRule="auto"/>
              <w:ind w:right="-82" w:rightChars="-39"/>
              <w:jc w:val="center"/>
              <w:rPr>
                <w:rFonts w:hint="eastAsia" w:ascii="Times New Roman" w:hAnsi="Times New Roman" w:eastAsia="仿宋_GB2312" w:cs="仿宋_GB2312"/>
                <w:kern w:val="0"/>
                <w:sz w:val="18"/>
                <w:szCs w:val="18"/>
              </w:rPr>
            </w:pPr>
            <w:r>
              <w:rPr>
                <w:rFonts w:hint="eastAsia" w:ascii="Times New Roman" w:hAnsi="Times New Roman" w:eastAsia="仿宋_GB2312" w:cs="仿宋_GB2312"/>
                <w:kern w:val="0"/>
                <w:sz w:val="18"/>
                <w:szCs w:val="18"/>
              </w:rPr>
              <w:t>习</w:t>
            </w:r>
          </w:p>
          <w:p w14:paraId="0563344A">
            <w:pPr>
              <w:spacing w:line="360" w:lineRule="auto"/>
              <w:ind w:right="-82" w:rightChars="-39"/>
              <w:jc w:val="center"/>
              <w:rPr>
                <w:rFonts w:hint="eastAsia" w:ascii="Times New Roman" w:hAnsi="Times New Roman" w:eastAsia="仿宋_GB2312" w:cs="仿宋_GB2312"/>
                <w:kern w:val="0"/>
                <w:sz w:val="18"/>
                <w:szCs w:val="18"/>
              </w:rPr>
            </w:pPr>
            <w:r>
              <w:rPr>
                <w:rFonts w:hint="eastAsia" w:ascii="Times New Roman" w:hAnsi="Times New Roman" w:eastAsia="仿宋_GB2312" w:cs="仿宋_GB2312"/>
                <w:kern w:val="0"/>
                <w:sz w:val="18"/>
                <w:szCs w:val="18"/>
              </w:rPr>
              <w:t>学</w:t>
            </w:r>
          </w:p>
          <w:p w14:paraId="1EE0D6D9">
            <w:pPr>
              <w:spacing w:line="360" w:lineRule="auto"/>
              <w:ind w:right="-82" w:rightChars="-39"/>
              <w:jc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kern w:val="0"/>
                <w:sz w:val="18"/>
                <w:szCs w:val="18"/>
              </w:rPr>
              <w:t>时</w:t>
            </w:r>
          </w:p>
        </w:tc>
        <w:tc>
          <w:tcPr>
            <w:tcW w:w="10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2952AD">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1978</w:t>
            </w:r>
          </w:p>
        </w:tc>
        <w:tc>
          <w:tcPr>
            <w:tcW w:w="75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4095EC">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64.7</w:t>
            </w:r>
          </w:p>
        </w:tc>
        <w:tc>
          <w:tcPr>
            <w:tcW w:w="173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B0D4C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公共基础课程</w:t>
            </w: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7E357">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公共基础必修课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B4C57">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ascii="Times New Roman" w:hAnsi="Times New Roman" w:eastAsia="仿宋_GB2312" w:cs="仿宋_GB2312"/>
                <w:b w:val="0"/>
                <w:bCs w:val="0"/>
                <w:i w:val="0"/>
                <w:iCs w:val="0"/>
                <w:color w:val="000000"/>
                <w:kern w:val="0"/>
                <w:sz w:val="15"/>
                <w:szCs w:val="15"/>
                <w:u w:val="none"/>
                <w:lang w:val="en-US" w:eastAsia="zh-CN" w:bidi="ar"/>
              </w:rPr>
              <w:t>1</w:t>
            </w:r>
            <w:r>
              <w:rPr>
                <w:rFonts w:hint="eastAsia" w:eastAsia="仿宋_GB2312" w:cs="仿宋_GB2312"/>
                <w:b w:val="0"/>
                <w:bCs w:val="0"/>
                <w:i w:val="0"/>
                <w:iCs w:val="0"/>
                <w:color w:val="000000"/>
                <w:kern w:val="0"/>
                <w:sz w:val="15"/>
                <w:szCs w:val="15"/>
                <w:u w:val="none"/>
                <w:lang w:val="en-US" w:eastAsia="zh-CN" w:bidi="ar"/>
              </w:rPr>
              <w:t>99</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C35BB">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10.1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E5F9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48CF05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6832E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D29D8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86401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F2276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C8ACB">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公共基础选修课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95470">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eastAsia="zh-CN"/>
              </w:rPr>
            </w:pPr>
            <w:r>
              <w:rPr>
                <w:rFonts w:hint="eastAsia" w:eastAsia="仿宋_GB2312" w:cs="仿宋_GB2312"/>
                <w:b w:val="0"/>
                <w:bCs w:val="0"/>
                <w:i w:val="0"/>
                <w:iCs w:val="0"/>
                <w:color w:val="000000"/>
                <w:sz w:val="15"/>
                <w:szCs w:val="15"/>
                <w:u w:val="none"/>
                <w:lang w:val="en-US" w:eastAsia="zh-CN"/>
              </w:rPr>
              <w:t>66</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A1A41">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3.3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AF88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2F0F6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D3BC9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FB11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ED259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DA1B3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专业（技能）课</w:t>
            </w: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2FB3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专业基础课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E6F0A">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eastAsia="zh-CN"/>
              </w:rPr>
            </w:pPr>
            <w:r>
              <w:rPr>
                <w:rFonts w:hint="eastAsia" w:eastAsia="仿宋_GB2312" w:cs="仿宋_GB2312"/>
                <w:b w:val="0"/>
                <w:bCs w:val="0"/>
                <w:i w:val="0"/>
                <w:iCs w:val="0"/>
                <w:color w:val="000000"/>
                <w:sz w:val="15"/>
                <w:szCs w:val="15"/>
                <w:u w:val="none"/>
                <w:lang w:val="en-US" w:eastAsia="zh-CN"/>
              </w:rPr>
              <w:t>176</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5D7CE">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8.9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FAD8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52984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7B253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55B4D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8E7CB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05DC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085F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专业核心课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AB147">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ascii="Times New Roman" w:hAnsi="Times New Roman" w:eastAsia="仿宋_GB2312" w:cs="仿宋_GB2312"/>
                <w:b w:val="0"/>
                <w:bCs w:val="0"/>
                <w:i w:val="0"/>
                <w:iCs w:val="0"/>
                <w:color w:val="000000"/>
                <w:kern w:val="0"/>
                <w:sz w:val="15"/>
                <w:szCs w:val="15"/>
                <w:u w:val="none"/>
                <w:lang w:val="en-US" w:eastAsia="zh-CN" w:bidi="ar"/>
              </w:rPr>
              <w:t>2</w:t>
            </w:r>
            <w:r>
              <w:rPr>
                <w:rFonts w:hint="eastAsia" w:eastAsia="仿宋_GB2312" w:cs="仿宋_GB2312"/>
                <w:b w:val="0"/>
                <w:bCs w:val="0"/>
                <w:i w:val="0"/>
                <w:iCs w:val="0"/>
                <w:color w:val="000000"/>
                <w:kern w:val="0"/>
                <w:sz w:val="15"/>
                <w:szCs w:val="15"/>
                <w:u w:val="none"/>
                <w:lang w:val="en-US" w:eastAsia="zh-CN" w:bidi="ar"/>
              </w:rPr>
              <w:t>40</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CD2E4">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12.1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A3BB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663A7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52BE5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D08A1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E2EFC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3AD2B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4E39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专业选修课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2B93C">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ascii="Times New Roman" w:hAnsi="Times New Roman" w:eastAsia="仿宋_GB2312" w:cs="仿宋_GB2312"/>
                <w:b w:val="0"/>
                <w:bCs w:val="0"/>
                <w:i w:val="0"/>
                <w:iCs w:val="0"/>
                <w:color w:val="000000"/>
                <w:kern w:val="0"/>
                <w:sz w:val="15"/>
                <w:szCs w:val="15"/>
                <w:u w:val="none"/>
                <w:lang w:val="en-US" w:eastAsia="zh-CN" w:bidi="ar"/>
              </w:rPr>
              <w:t>1</w:t>
            </w:r>
            <w:r>
              <w:rPr>
                <w:rFonts w:hint="eastAsia" w:eastAsia="仿宋_GB2312" w:cs="仿宋_GB2312"/>
                <w:b w:val="0"/>
                <w:bCs w:val="0"/>
                <w:i w:val="0"/>
                <w:iCs w:val="0"/>
                <w:color w:val="000000"/>
                <w:kern w:val="0"/>
                <w:sz w:val="15"/>
                <w:szCs w:val="15"/>
                <w:u w:val="none"/>
                <w:lang w:val="en-US" w:eastAsia="zh-CN" w:bidi="ar"/>
              </w:rPr>
              <w:t>92</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96F5B">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9.7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AE5A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06F6B0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2FB65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0B1ED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F11C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64646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82EE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小计</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C76D0">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ascii="Times New Roman" w:hAnsi="Times New Roman" w:eastAsia="仿宋_GB2312" w:cs="仿宋_GB2312"/>
                <w:b w:val="0"/>
                <w:bCs w:val="0"/>
                <w:i w:val="0"/>
                <w:iCs w:val="0"/>
                <w:color w:val="000000"/>
                <w:kern w:val="0"/>
                <w:sz w:val="15"/>
                <w:szCs w:val="15"/>
                <w:u w:val="none"/>
                <w:lang w:val="en-US" w:eastAsia="zh-CN" w:bidi="ar"/>
              </w:rPr>
              <w:t>8</w:t>
            </w:r>
            <w:r>
              <w:rPr>
                <w:rFonts w:hint="eastAsia" w:eastAsia="仿宋_GB2312" w:cs="仿宋_GB2312"/>
                <w:b w:val="0"/>
                <w:bCs w:val="0"/>
                <w:i w:val="0"/>
                <w:iCs w:val="0"/>
                <w:color w:val="000000"/>
                <w:kern w:val="0"/>
                <w:sz w:val="15"/>
                <w:szCs w:val="15"/>
                <w:u w:val="none"/>
                <w:lang w:val="en-US" w:eastAsia="zh-CN" w:bidi="ar"/>
              </w:rPr>
              <w:t>73</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0DFA2">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44.1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D879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109BEE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528CB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31E1E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DCAB5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34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FEE72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认知实习</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CE7C4">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eastAsia="zh-CN"/>
              </w:rPr>
            </w:pPr>
            <w:r>
              <w:rPr>
                <w:rFonts w:hint="eastAsia" w:eastAsia="仿宋_GB2312" w:cs="仿宋_GB2312"/>
                <w:b w:val="0"/>
                <w:bCs w:val="0"/>
                <w:i w:val="0"/>
                <w:iCs w:val="0"/>
                <w:color w:val="000000"/>
                <w:sz w:val="15"/>
                <w:szCs w:val="15"/>
                <w:u w:val="none"/>
                <w:lang w:val="en-US" w:eastAsia="zh-CN"/>
              </w:rPr>
              <w:t>26</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1FA8D">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rPr>
            </w:pPr>
            <w:r>
              <w:rPr>
                <w:rFonts w:hint="default" w:ascii="Times New Roman" w:hAnsi="Times New Roman" w:eastAsia="宋体" w:cs="Times New Roman"/>
                <w:i w:val="0"/>
                <w:iCs w:val="0"/>
                <w:color w:val="auto"/>
                <w:kern w:val="0"/>
                <w:sz w:val="15"/>
                <w:szCs w:val="15"/>
                <w:u w:val="none"/>
                <w:lang w:val="en-US" w:eastAsia="zh-CN" w:bidi="ar"/>
              </w:rPr>
              <w:t xml:space="preserve">1.3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4BB6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74ECC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81FA6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699E5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D6AD4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34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1CA23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顶岗实习</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2BA03">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eastAsia="zh-CN"/>
              </w:rPr>
            </w:pPr>
            <w:r>
              <w:rPr>
                <w:rFonts w:hint="eastAsia" w:eastAsia="仿宋_GB2312" w:cs="仿宋_GB2312"/>
                <w:b w:val="0"/>
                <w:bCs w:val="0"/>
                <w:i w:val="0"/>
                <w:iCs w:val="0"/>
                <w:color w:val="000000"/>
                <w:sz w:val="15"/>
                <w:szCs w:val="15"/>
                <w:u w:val="none"/>
                <w:lang w:val="en-US" w:eastAsia="zh-CN"/>
              </w:rPr>
              <w:t>832</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66460">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rPr>
            </w:pPr>
            <w:r>
              <w:rPr>
                <w:rFonts w:hint="default" w:ascii="Times New Roman" w:hAnsi="Times New Roman" w:eastAsia="宋体" w:cs="Times New Roman"/>
                <w:i w:val="0"/>
                <w:iCs w:val="0"/>
                <w:color w:val="auto"/>
                <w:kern w:val="0"/>
                <w:sz w:val="15"/>
                <w:szCs w:val="15"/>
                <w:u w:val="none"/>
                <w:lang w:val="en-US" w:eastAsia="zh-CN" w:bidi="ar"/>
              </w:rPr>
              <w:t xml:space="preserve">42.1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31E5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7E31D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22E7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94138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203476">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34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3F2E2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军训、入学教育、毕业教育、公益劳动</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01466">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highlight w:val="none"/>
                <w:u w:val="none"/>
                <w:lang w:val="en-US" w:eastAsia="zh-CN"/>
              </w:rPr>
            </w:pPr>
            <w:r>
              <w:rPr>
                <w:rFonts w:hint="eastAsia" w:eastAsia="仿宋_GB2312" w:cs="仿宋_GB2312"/>
                <w:b w:val="0"/>
                <w:bCs w:val="0"/>
                <w:i w:val="0"/>
                <w:iCs w:val="0"/>
                <w:color w:val="000000"/>
                <w:sz w:val="15"/>
                <w:szCs w:val="15"/>
                <w:highlight w:val="none"/>
                <w:u w:val="none"/>
                <w:lang w:val="en-US" w:eastAsia="zh-CN"/>
              </w:rPr>
              <w:t>247</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31C89">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highlight w:val="yellow"/>
                <w:u w:val="none"/>
              </w:rPr>
            </w:pPr>
            <w:r>
              <w:rPr>
                <w:rFonts w:hint="default" w:ascii="Times New Roman" w:hAnsi="Times New Roman" w:eastAsia="仿宋_GB2312" w:cs="Times New Roman"/>
                <w:i w:val="0"/>
                <w:iCs w:val="0"/>
                <w:color w:val="auto"/>
                <w:kern w:val="0"/>
                <w:sz w:val="15"/>
                <w:szCs w:val="15"/>
                <w:u w:val="none"/>
                <w:lang w:val="en-US" w:eastAsia="zh-CN" w:bidi="ar"/>
              </w:rPr>
              <w:t xml:space="preserve">12.5 </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E703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69CD10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trPr>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E81C7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8"/>
                <w:szCs w:val="18"/>
                <w:u w:val="none"/>
              </w:rPr>
            </w:pPr>
          </w:p>
        </w:tc>
        <w:tc>
          <w:tcPr>
            <w:tcW w:w="10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63E36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BE84E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34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A18C0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小计</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94120">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1978</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C4FA4">
            <w:pPr>
              <w:keepNext w:val="0"/>
              <w:keepLines w:val="0"/>
              <w:widowControl/>
              <w:suppressLineNumbers w:val="0"/>
              <w:jc w:val="center"/>
              <w:textAlignment w:val="center"/>
              <w:rPr>
                <w:rFonts w:hint="default" w:ascii="Times New Roman" w:hAnsi="Times New Roman" w:eastAsia="仿宋_GB2312" w:cs="Times New Roman"/>
                <w:b w:val="0"/>
                <w:bCs w:val="0"/>
                <w:i w:val="0"/>
                <w:iCs w:val="0"/>
                <w:color w:val="auto"/>
                <w:sz w:val="15"/>
                <w:szCs w:val="15"/>
                <w:u w:val="none"/>
                <w:lang w:val="en-US" w:eastAsia="zh-CN"/>
              </w:rPr>
            </w:pPr>
            <w:r>
              <w:rPr>
                <w:rFonts w:hint="default" w:ascii="Times New Roman" w:hAnsi="Times New Roman" w:eastAsia="宋体" w:cs="Times New Roman"/>
                <w:i w:val="0"/>
                <w:iCs w:val="0"/>
                <w:color w:val="auto"/>
                <w:kern w:val="0"/>
                <w:sz w:val="15"/>
                <w:szCs w:val="15"/>
                <w:u w:val="none"/>
                <w:lang w:val="en-US" w:eastAsia="zh-CN" w:bidi="ar"/>
              </w:rPr>
              <w:t>100</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E785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7A92D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3" w:hRule="atLeast"/>
        </w:trPr>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10C3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8"/>
                <w:szCs w:val="18"/>
                <w:u w:val="none"/>
              </w:rPr>
            </w:pPr>
            <w:r>
              <w:rPr>
                <w:rFonts w:hint="eastAsia" w:ascii="Times New Roman" w:hAnsi="Times New Roman" w:eastAsia="仿宋_GB2312" w:cs="仿宋_GB2312"/>
                <w:b w:val="0"/>
                <w:bCs w:val="0"/>
                <w:i w:val="0"/>
                <w:iCs w:val="0"/>
                <w:color w:val="000000"/>
                <w:kern w:val="0"/>
                <w:sz w:val="18"/>
                <w:szCs w:val="18"/>
                <w:u w:val="none"/>
                <w:lang w:val="en-US" w:eastAsia="zh-CN" w:bidi="ar"/>
              </w:rPr>
              <w:t>合计</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026EE">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3059</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A1D1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u w:val="none"/>
              </w:rPr>
            </w:pPr>
            <w:r>
              <w:rPr>
                <w:rFonts w:hint="eastAsia" w:ascii="Times New Roman" w:hAnsi="Times New Roman" w:eastAsia="仿宋_GB2312" w:cs="仿宋_GB2312"/>
                <w:b w:val="0"/>
                <w:bCs w:val="0"/>
                <w:i w:val="0"/>
                <w:iCs w:val="0"/>
                <w:color w:val="000000"/>
                <w:kern w:val="0"/>
                <w:sz w:val="15"/>
                <w:szCs w:val="15"/>
                <w:u w:val="none"/>
                <w:lang w:val="en-US" w:eastAsia="zh-CN" w:bidi="ar"/>
              </w:rPr>
              <w:t>100</w:t>
            </w:r>
          </w:p>
        </w:tc>
        <w:tc>
          <w:tcPr>
            <w:tcW w:w="34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18E6B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E318F">
            <w:pPr>
              <w:keepNext w:val="0"/>
              <w:keepLines w:val="0"/>
              <w:widowControl/>
              <w:suppressLineNumbers w:val="0"/>
              <w:snapToGrid w:val="0"/>
              <w:ind w:left="0" w:leftChars="0" w:right="0" w:rightChars="0" w:firstLine="0" w:firstLineChars="0"/>
              <w:jc w:val="center"/>
              <w:textAlignment w:val="center"/>
              <w:rPr>
                <w:rFonts w:hint="default" w:ascii="Times New Roman" w:hAnsi="Times New Roman" w:eastAsia="仿宋_GB2312" w:cs="仿宋_GB2312"/>
                <w:b w:val="0"/>
                <w:bCs w:val="0"/>
                <w:i w:val="0"/>
                <w:iCs w:val="0"/>
                <w:color w:val="000000"/>
                <w:sz w:val="15"/>
                <w:szCs w:val="15"/>
                <w:u w:val="none"/>
                <w:lang w:val="en-US"/>
              </w:rPr>
            </w:pPr>
            <w:r>
              <w:rPr>
                <w:rFonts w:hint="eastAsia" w:eastAsia="仿宋_GB2312" w:cs="仿宋_GB2312"/>
                <w:b w:val="0"/>
                <w:bCs w:val="0"/>
                <w:i w:val="0"/>
                <w:iCs w:val="0"/>
                <w:color w:val="000000"/>
                <w:kern w:val="0"/>
                <w:sz w:val="15"/>
                <w:szCs w:val="15"/>
                <w:u w:val="none"/>
                <w:lang w:val="en-US" w:eastAsia="zh-CN" w:bidi="ar"/>
              </w:rPr>
              <w:t>3059</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8080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8C61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u w:val="none"/>
              </w:rPr>
            </w:pPr>
          </w:p>
        </w:tc>
      </w:tr>
      <w:tr w14:paraId="6E54E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2" w:hRule="atLeast"/>
        </w:trPr>
        <w:tc>
          <w:tcPr>
            <w:tcW w:w="884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79E8A07">
            <w:pPr>
              <w:keepNext w:val="0"/>
              <w:keepLines w:val="0"/>
              <w:widowControl/>
              <w:suppressLineNumbers w:val="0"/>
              <w:snapToGrid w:val="0"/>
              <w:ind w:left="0" w:leftChars="0" w:right="0" w:rightChars="0" w:firstLine="0" w:firstLineChars="0"/>
              <w:jc w:val="both"/>
              <w:textAlignment w:val="center"/>
              <w:rPr>
                <w:rFonts w:hint="eastAsia" w:ascii="Times New Roman" w:hAnsi="Times New Roman" w:eastAsia="仿宋_GB2312" w:cs="仿宋_GB2312"/>
                <w:b w:val="0"/>
                <w:bCs w:val="0"/>
                <w:i w:val="0"/>
                <w:iCs w:val="0"/>
                <w:color w:val="000000"/>
                <w:sz w:val="15"/>
                <w:szCs w:val="15"/>
                <w:u w:val="none"/>
              </w:rPr>
            </w:pPr>
            <w:r>
              <w:rPr>
                <w:rFonts w:hint="eastAsia" w:eastAsia="仿宋_GB2312"/>
                <w:kern w:val="0"/>
                <w:sz w:val="18"/>
                <w:szCs w:val="18"/>
              </w:rPr>
              <w:t>说明：表中总学时数为表11中的总学时数与军训、社会实践、入学教育、毕业教育、公益劳动学</w:t>
            </w:r>
            <w:r>
              <w:rPr>
                <w:rFonts w:hint="eastAsia" w:eastAsia="仿宋_GB2312"/>
                <w:kern w:val="0"/>
                <w:sz w:val="18"/>
                <w:szCs w:val="18"/>
                <w:lang w:val="en-US" w:eastAsia="zh-CN"/>
              </w:rPr>
              <w:t>--</w:t>
            </w:r>
            <w:r>
              <w:rPr>
                <w:rFonts w:hint="eastAsia" w:eastAsia="仿宋_GB2312"/>
                <w:kern w:val="0"/>
                <w:sz w:val="18"/>
                <w:szCs w:val="18"/>
              </w:rPr>
              <w:t>时数之和。</w:t>
            </w:r>
          </w:p>
        </w:tc>
      </w:tr>
    </w:tbl>
    <w:p w14:paraId="2062AE3F">
      <w:pPr>
        <w:pStyle w:val="28"/>
        <w:spacing w:line="650" w:lineRule="exact"/>
        <w:ind w:firstLine="720" w:firstLineChars="225"/>
        <w:outlineLvl w:val="1"/>
        <w:rPr>
          <w:rFonts w:ascii="Times New Roman" w:hAnsi="Times New Roman" w:eastAsia="仿宋_GB2312" w:cs="黑体"/>
          <w:kern w:val="0"/>
        </w:rPr>
      </w:pPr>
      <w:bookmarkStart w:id="82" w:name="_Toc8417"/>
      <w:bookmarkStart w:id="83" w:name="_Toc19637"/>
      <w:bookmarkStart w:id="84" w:name="_Toc14217"/>
      <w:bookmarkStart w:id="85" w:name="_Toc30588"/>
      <w:bookmarkStart w:id="86" w:name="_Toc20110"/>
      <w:r>
        <w:rPr>
          <w:rFonts w:hint="eastAsia" w:ascii="楷体" w:hAnsi="楷体" w:eastAsia="楷体" w:cs="楷体"/>
          <w:kern w:val="0"/>
          <w:sz w:val="32"/>
          <w:szCs w:val="32"/>
        </w:rPr>
        <w:t>（四）本专业学时实际安排说明</w:t>
      </w:r>
      <w:bookmarkEnd w:id="82"/>
      <w:bookmarkEnd w:id="83"/>
      <w:bookmarkEnd w:id="84"/>
      <w:bookmarkEnd w:id="85"/>
      <w:bookmarkEnd w:id="86"/>
    </w:p>
    <w:p w14:paraId="3753F072">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olor w:val="auto"/>
          <w:sz w:val="32"/>
          <w:szCs w:val="32"/>
        </w:rPr>
      </w:pPr>
      <w:bookmarkStart w:id="87" w:name="_Toc761"/>
      <w:bookmarkStart w:id="88" w:name="_Toc357"/>
      <w:bookmarkStart w:id="89" w:name="_Toc8875"/>
      <w:r>
        <w:rPr>
          <w:rFonts w:hint="eastAsia" w:ascii="Times New Roman" w:hAnsi="Times New Roman" w:eastAsia="仿宋_GB2312"/>
          <w:color w:val="auto"/>
          <w:sz w:val="32"/>
          <w:szCs w:val="32"/>
        </w:rPr>
        <w:t>1.学年教学时间实际安排，第一学期16周每周2</w:t>
      </w:r>
      <w:r>
        <w:rPr>
          <w:rFonts w:hint="eastAsia" w:eastAsia="仿宋_GB2312"/>
          <w:color w:val="auto"/>
          <w:sz w:val="32"/>
          <w:szCs w:val="32"/>
          <w:lang w:val="en-US" w:eastAsia="zh-CN"/>
        </w:rPr>
        <w:t>6</w:t>
      </w:r>
      <w:r>
        <w:rPr>
          <w:rFonts w:hint="eastAsia" w:ascii="Times New Roman" w:hAnsi="Times New Roman" w:eastAsia="仿宋_GB2312"/>
          <w:color w:val="auto"/>
          <w:sz w:val="32"/>
          <w:szCs w:val="32"/>
        </w:rPr>
        <w:t>学时共</w:t>
      </w:r>
      <w:r>
        <w:rPr>
          <w:rFonts w:hint="eastAsia" w:eastAsia="仿宋_GB2312"/>
          <w:color w:val="auto"/>
          <w:sz w:val="32"/>
          <w:szCs w:val="32"/>
          <w:lang w:val="en-US" w:eastAsia="zh-CN"/>
        </w:rPr>
        <w:t>416</w:t>
      </w:r>
      <w:r>
        <w:rPr>
          <w:rFonts w:hint="eastAsia" w:ascii="Times New Roman" w:hAnsi="Times New Roman" w:eastAsia="仿宋_GB2312"/>
          <w:color w:val="auto"/>
          <w:sz w:val="32"/>
          <w:szCs w:val="32"/>
        </w:rPr>
        <w:t>学时；第二学期16周每周</w:t>
      </w:r>
      <w:r>
        <w:rPr>
          <w:rFonts w:hint="eastAsia" w:eastAsia="仿宋_GB2312"/>
          <w:color w:val="auto"/>
          <w:sz w:val="32"/>
          <w:szCs w:val="32"/>
          <w:lang w:val="en-US" w:eastAsia="zh-CN"/>
        </w:rPr>
        <w:t>26</w:t>
      </w:r>
      <w:r>
        <w:rPr>
          <w:rFonts w:hint="eastAsia" w:ascii="Times New Roman" w:hAnsi="Times New Roman" w:eastAsia="仿宋_GB2312"/>
          <w:color w:val="auto"/>
          <w:sz w:val="32"/>
          <w:szCs w:val="32"/>
        </w:rPr>
        <w:t>学时共</w:t>
      </w:r>
      <w:r>
        <w:rPr>
          <w:rFonts w:hint="eastAsia" w:eastAsia="仿宋_GB2312"/>
          <w:color w:val="auto"/>
          <w:sz w:val="32"/>
          <w:szCs w:val="32"/>
          <w:lang w:val="en-US" w:eastAsia="zh-CN"/>
        </w:rPr>
        <w:t>416</w:t>
      </w:r>
      <w:r>
        <w:rPr>
          <w:rFonts w:hint="eastAsia" w:ascii="Times New Roman" w:hAnsi="Times New Roman" w:eastAsia="仿宋_GB2312"/>
          <w:color w:val="auto"/>
          <w:sz w:val="32"/>
          <w:szCs w:val="32"/>
        </w:rPr>
        <w:t>学时，</w:t>
      </w:r>
      <w:r>
        <w:rPr>
          <w:rFonts w:hint="eastAsia" w:ascii="Times New Roman" w:hAnsi="Times New Roman" w:eastAsia="仿宋_GB2312"/>
          <w:color w:val="auto"/>
          <w:sz w:val="32"/>
          <w:szCs w:val="32"/>
          <w:highlight w:val="none"/>
        </w:rPr>
        <w:t>认知实习26学时</w:t>
      </w:r>
      <w:r>
        <w:rPr>
          <w:rFonts w:hint="eastAsia" w:ascii="Times New Roman" w:hAnsi="Times New Roman" w:eastAsia="仿宋_GB2312"/>
          <w:color w:val="auto"/>
          <w:sz w:val="32"/>
          <w:szCs w:val="32"/>
        </w:rPr>
        <w:t>；第三学期16周每周2</w:t>
      </w:r>
      <w:r>
        <w:rPr>
          <w:rFonts w:hint="eastAsia" w:eastAsia="仿宋_GB2312"/>
          <w:color w:val="auto"/>
          <w:sz w:val="32"/>
          <w:szCs w:val="32"/>
          <w:lang w:val="en-US" w:eastAsia="zh-CN"/>
        </w:rPr>
        <w:t>6</w:t>
      </w:r>
      <w:r>
        <w:rPr>
          <w:rFonts w:hint="eastAsia" w:ascii="Times New Roman" w:hAnsi="Times New Roman" w:eastAsia="仿宋_GB2312"/>
          <w:color w:val="auto"/>
          <w:sz w:val="32"/>
          <w:szCs w:val="32"/>
        </w:rPr>
        <w:t>学时共</w:t>
      </w:r>
      <w:r>
        <w:rPr>
          <w:rFonts w:hint="eastAsia" w:eastAsia="仿宋_GB2312"/>
          <w:color w:val="auto"/>
          <w:sz w:val="32"/>
          <w:szCs w:val="32"/>
          <w:lang w:val="en-US" w:eastAsia="zh-CN"/>
        </w:rPr>
        <w:t>416</w:t>
      </w:r>
      <w:r>
        <w:rPr>
          <w:rFonts w:hint="eastAsia" w:ascii="Times New Roman" w:hAnsi="Times New Roman" w:eastAsia="仿宋_GB2312"/>
          <w:color w:val="auto"/>
          <w:sz w:val="32"/>
          <w:szCs w:val="32"/>
        </w:rPr>
        <w:t>学时；第四学期16周每周</w:t>
      </w:r>
      <w:r>
        <w:rPr>
          <w:rFonts w:hint="eastAsia" w:eastAsia="仿宋_GB2312"/>
          <w:color w:val="auto"/>
          <w:sz w:val="32"/>
          <w:szCs w:val="32"/>
          <w:lang w:val="en-US" w:eastAsia="zh-CN"/>
        </w:rPr>
        <w:t>26</w:t>
      </w:r>
      <w:r>
        <w:rPr>
          <w:rFonts w:hint="eastAsia" w:ascii="Times New Roman" w:hAnsi="Times New Roman" w:eastAsia="仿宋_GB2312"/>
          <w:color w:val="auto"/>
          <w:sz w:val="32"/>
          <w:szCs w:val="32"/>
        </w:rPr>
        <w:t>学时共</w:t>
      </w:r>
      <w:r>
        <w:rPr>
          <w:rFonts w:hint="eastAsia" w:eastAsia="仿宋_GB2312"/>
          <w:color w:val="auto"/>
          <w:sz w:val="32"/>
          <w:szCs w:val="32"/>
          <w:lang w:val="en-US" w:eastAsia="zh-CN"/>
        </w:rPr>
        <w:t>416</w:t>
      </w:r>
      <w:r>
        <w:rPr>
          <w:rFonts w:hint="eastAsia" w:ascii="Times New Roman" w:hAnsi="Times New Roman" w:eastAsia="仿宋_GB2312"/>
          <w:color w:val="auto"/>
          <w:sz w:val="32"/>
          <w:szCs w:val="32"/>
        </w:rPr>
        <w:t>学时；第五学期</w:t>
      </w:r>
      <w:r>
        <w:rPr>
          <w:rFonts w:hint="eastAsia" w:eastAsia="仿宋_GB2312"/>
          <w:color w:val="auto"/>
          <w:sz w:val="32"/>
          <w:szCs w:val="32"/>
          <w:lang w:val="en-US" w:eastAsia="zh-CN"/>
        </w:rPr>
        <w:t>16</w:t>
      </w:r>
      <w:r>
        <w:rPr>
          <w:rFonts w:hint="eastAsia" w:ascii="Times New Roman" w:hAnsi="Times New Roman" w:eastAsia="仿宋_GB2312"/>
          <w:color w:val="auto"/>
          <w:sz w:val="32"/>
          <w:szCs w:val="32"/>
        </w:rPr>
        <w:t>周共</w:t>
      </w:r>
      <w:r>
        <w:rPr>
          <w:rFonts w:hint="eastAsia" w:eastAsia="仿宋_GB2312"/>
          <w:color w:val="auto"/>
          <w:sz w:val="32"/>
          <w:szCs w:val="32"/>
          <w:lang w:val="en-US" w:eastAsia="zh-CN"/>
        </w:rPr>
        <w:t>429</w:t>
      </w:r>
      <w:r>
        <w:rPr>
          <w:rFonts w:hint="eastAsia" w:ascii="Times New Roman" w:hAnsi="Times New Roman" w:eastAsia="仿宋_GB2312"/>
          <w:color w:val="auto"/>
          <w:sz w:val="32"/>
          <w:szCs w:val="32"/>
        </w:rPr>
        <w:t>学时；第六学期顶岗实习16周4</w:t>
      </w:r>
      <w:r>
        <w:rPr>
          <w:rFonts w:hint="eastAsia" w:eastAsia="仿宋_GB2312"/>
          <w:color w:val="auto"/>
          <w:sz w:val="32"/>
          <w:szCs w:val="32"/>
          <w:lang w:val="en-US" w:eastAsia="zh-CN"/>
        </w:rPr>
        <w:t>29</w:t>
      </w:r>
      <w:r>
        <w:rPr>
          <w:rFonts w:hint="eastAsia" w:ascii="Times New Roman" w:hAnsi="Times New Roman" w:eastAsia="仿宋_GB2312"/>
          <w:color w:val="auto"/>
          <w:sz w:val="32"/>
          <w:szCs w:val="32"/>
        </w:rPr>
        <w:t>学时。</w:t>
      </w:r>
      <w:r>
        <w:rPr>
          <w:rFonts w:hint="eastAsia" w:ascii="Times New Roman" w:hAnsi="Times New Roman" w:eastAsia="仿宋_GB2312"/>
          <w:color w:val="auto"/>
          <w:sz w:val="32"/>
          <w:szCs w:val="32"/>
          <w:highlight w:val="none"/>
        </w:rPr>
        <w:t>军训、社会实践、入学教育、毕业教育、公益劳动学时数247学时</w:t>
      </w:r>
      <w:r>
        <w:rPr>
          <w:rFonts w:hint="eastAsia" w:ascii="Times New Roman" w:hAnsi="Times New Roman" w:eastAsia="仿宋_GB2312"/>
          <w:color w:val="auto"/>
          <w:sz w:val="32"/>
          <w:szCs w:val="32"/>
        </w:rPr>
        <w:t>。三年总共为</w:t>
      </w:r>
      <w:r>
        <w:rPr>
          <w:rFonts w:hint="eastAsia" w:eastAsia="仿宋_GB2312"/>
          <w:color w:val="auto"/>
          <w:sz w:val="32"/>
          <w:szCs w:val="32"/>
          <w:lang w:val="en-US" w:eastAsia="zh-CN"/>
        </w:rPr>
        <w:t>3059</w:t>
      </w:r>
      <w:r>
        <w:rPr>
          <w:rFonts w:hint="eastAsia" w:ascii="Times New Roman" w:hAnsi="Times New Roman" w:eastAsia="仿宋_GB2312"/>
          <w:color w:val="auto"/>
          <w:sz w:val="32"/>
          <w:szCs w:val="32"/>
        </w:rPr>
        <w:t>学时。</w:t>
      </w:r>
    </w:p>
    <w:p w14:paraId="51470FBD">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olor w:val="auto"/>
          <w:sz w:val="32"/>
          <w:szCs w:val="32"/>
        </w:rPr>
      </w:pPr>
      <w:r>
        <w:rPr>
          <w:rFonts w:hint="eastAsia" w:ascii="Times New Roman" w:hAnsi="Times New Roman" w:eastAsia="仿宋_GB2312"/>
          <w:color w:val="auto"/>
          <w:sz w:val="32"/>
          <w:szCs w:val="32"/>
        </w:rPr>
        <w:t>2.学分与学时的换算。16学时计为1个学分，总学分</w:t>
      </w:r>
      <w:r>
        <w:rPr>
          <w:rFonts w:hint="eastAsia" w:eastAsia="仿宋_GB2312"/>
          <w:color w:val="auto"/>
          <w:sz w:val="32"/>
          <w:szCs w:val="32"/>
          <w:lang w:val="en-US" w:eastAsia="zh-CN"/>
        </w:rPr>
        <w:t>154</w:t>
      </w:r>
      <w:r>
        <w:rPr>
          <w:rFonts w:hint="eastAsia" w:ascii="Times New Roman" w:hAnsi="Times New Roman" w:eastAsia="仿宋_GB2312"/>
          <w:color w:val="auto"/>
          <w:sz w:val="32"/>
          <w:szCs w:val="32"/>
        </w:rPr>
        <w:t>学分。军训、入学教育、社会实践、毕业设计（或毕业论文、毕业教育）等，以1周为1学分。</w:t>
      </w:r>
    </w:p>
    <w:p w14:paraId="2A94D194">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olor w:val="auto"/>
          <w:sz w:val="32"/>
          <w:szCs w:val="32"/>
        </w:rPr>
      </w:pPr>
      <w:r>
        <w:rPr>
          <w:rFonts w:hint="eastAsia" w:ascii="Times New Roman" w:hAnsi="Times New Roman" w:eastAsia="仿宋_GB2312"/>
          <w:color w:val="auto"/>
          <w:sz w:val="32"/>
          <w:szCs w:val="32"/>
        </w:rPr>
        <w:t>3.公共必修课程</w:t>
      </w:r>
      <w:r>
        <w:rPr>
          <w:rFonts w:hint="eastAsia" w:eastAsia="仿宋_GB2312"/>
          <w:color w:val="auto"/>
          <w:sz w:val="32"/>
          <w:szCs w:val="32"/>
          <w:lang w:val="en-US" w:eastAsia="zh-CN"/>
        </w:rPr>
        <w:t>546</w:t>
      </w:r>
      <w:r>
        <w:rPr>
          <w:rFonts w:hint="eastAsia" w:ascii="Times New Roman" w:hAnsi="Times New Roman" w:eastAsia="仿宋_GB2312"/>
          <w:color w:val="auto"/>
          <w:sz w:val="32"/>
          <w:szCs w:val="32"/>
        </w:rPr>
        <w:t>学时，占总学时的</w:t>
      </w:r>
      <w:r>
        <w:rPr>
          <w:rFonts w:hint="eastAsia" w:eastAsia="仿宋_GB2312"/>
          <w:color w:val="auto"/>
          <w:sz w:val="32"/>
          <w:szCs w:val="32"/>
          <w:lang w:val="en-US" w:eastAsia="zh-CN"/>
        </w:rPr>
        <w:t>19.4</w:t>
      </w:r>
      <w:r>
        <w:rPr>
          <w:rFonts w:hint="eastAsia" w:ascii="Times New Roman" w:hAnsi="Times New Roman" w:eastAsia="仿宋_GB2312"/>
          <w:color w:val="auto"/>
          <w:sz w:val="32"/>
          <w:szCs w:val="32"/>
        </w:rPr>
        <w:t>%；公共选修课</w:t>
      </w:r>
      <w:r>
        <w:rPr>
          <w:rFonts w:hint="eastAsia" w:eastAsia="仿宋_GB2312"/>
          <w:color w:val="auto"/>
          <w:sz w:val="32"/>
          <w:szCs w:val="32"/>
          <w:lang w:val="en-US" w:eastAsia="zh-CN"/>
        </w:rPr>
        <w:t>192</w:t>
      </w:r>
      <w:r>
        <w:rPr>
          <w:rFonts w:hint="eastAsia" w:ascii="Times New Roman" w:hAnsi="Times New Roman" w:eastAsia="仿宋_GB2312"/>
          <w:color w:val="auto"/>
          <w:sz w:val="32"/>
          <w:szCs w:val="32"/>
        </w:rPr>
        <w:t>学时，占总学时的</w:t>
      </w:r>
      <w:r>
        <w:rPr>
          <w:rFonts w:hint="eastAsia" w:eastAsia="仿宋_GB2312"/>
          <w:color w:val="auto"/>
          <w:sz w:val="32"/>
          <w:szCs w:val="32"/>
          <w:lang w:val="en-US" w:eastAsia="zh-CN"/>
        </w:rPr>
        <w:t>6.8</w:t>
      </w:r>
      <w:r>
        <w:rPr>
          <w:rFonts w:hint="eastAsia" w:ascii="Times New Roman" w:hAnsi="Times New Roman" w:eastAsia="仿宋_GB2312"/>
          <w:color w:val="auto"/>
          <w:sz w:val="32"/>
          <w:szCs w:val="32"/>
        </w:rPr>
        <w:t>%。选修课共计</w:t>
      </w:r>
      <w:r>
        <w:rPr>
          <w:rFonts w:hint="eastAsia" w:eastAsia="仿宋_GB2312"/>
          <w:color w:val="auto"/>
          <w:sz w:val="32"/>
          <w:szCs w:val="32"/>
          <w:lang w:val="en-US" w:eastAsia="zh-CN"/>
        </w:rPr>
        <w:t>576</w:t>
      </w:r>
      <w:r>
        <w:rPr>
          <w:rFonts w:hint="eastAsia" w:ascii="Times New Roman" w:hAnsi="Times New Roman" w:eastAsia="仿宋_GB2312"/>
          <w:color w:val="auto"/>
          <w:sz w:val="32"/>
          <w:szCs w:val="32"/>
        </w:rPr>
        <w:t>学时，占总学时的2</w:t>
      </w:r>
      <w:r>
        <w:rPr>
          <w:rFonts w:hint="eastAsia" w:eastAsia="仿宋_GB2312"/>
          <w:color w:val="auto"/>
          <w:sz w:val="32"/>
          <w:szCs w:val="32"/>
          <w:lang w:val="en-US" w:eastAsia="zh-CN"/>
        </w:rPr>
        <w:t>0.5</w:t>
      </w:r>
      <w:r>
        <w:rPr>
          <w:rFonts w:hint="eastAsia" w:ascii="Times New Roman" w:hAnsi="Times New Roman" w:eastAsia="仿宋_GB2312"/>
          <w:color w:val="auto"/>
          <w:sz w:val="32"/>
          <w:szCs w:val="32"/>
        </w:rPr>
        <w:t>%。</w:t>
      </w:r>
    </w:p>
    <w:p w14:paraId="3FA85789">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olor w:val="auto"/>
          <w:sz w:val="32"/>
          <w:szCs w:val="32"/>
        </w:rPr>
      </w:pPr>
      <w:r>
        <w:rPr>
          <w:rFonts w:hint="eastAsia" w:ascii="Times New Roman" w:hAnsi="Times New Roman" w:eastAsia="仿宋_GB2312"/>
          <w:color w:val="auto"/>
          <w:sz w:val="32"/>
          <w:szCs w:val="32"/>
        </w:rPr>
        <w:t>4.顶岗实习时间为半年。</w:t>
      </w:r>
    </w:p>
    <w:p w14:paraId="5B8CCB7B">
      <w:pPr>
        <w:spacing w:line="650" w:lineRule="exact"/>
        <w:jc w:val="left"/>
        <w:outlineLvl w:val="0"/>
        <w:rPr>
          <w:rFonts w:eastAsia="仿宋_GB2312" w:cs="黑体"/>
          <w:kern w:val="0"/>
          <w:sz w:val="28"/>
          <w:szCs w:val="28"/>
        </w:rPr>
      </w:pPr>
      <w:r>
        <w:rPr>
          <w:rFonts w:hint="eastAsia" w:ascii="黑体" w:hAnsi="黑体" w:eastAsia="黑体" w:cs="黑体"/>
          <w:kern w:val="0"/>
          <w:sz w:val="28"/>
          <w:szCs w:val="28"/>
        </w:rPr>
        <w:t>九、实施保障</w:t>
      </w:r>
      <w:bookmarkEnd w:id="87"/>
      <w:bookmarkEnd w:id="88"/>
      <w:bookmarkEnd w:id="89"/>
    </w:p>
    <w:p w14:paraId="68271391">
      <w:pPr>
        <w:pStyle w:val="28"/>
        <w:spacing w:line="650" w:lineRule="exact"/>
        <w:ind w:firstLine="720" w:firstLineChars="225"/>
        <w:outlineLvl w:val="1"/>
        <w:rPr>
          <w:rFonts w:ascii="Times New Roman" w:hAnsi="Times New Roman" w:eastAsia="仿宋_GB2312" w:cs="黑体"/>
          <w:kern w:val="0"/>
        </w:rPr>
      </w:pPr>
      <w:bookmarkStart w:id="90" w:name="_Toc4951"/>
      <w:bookmarkStart w:id="91" w:name="_Toc12804"/>
      <w:bookmarkStart w:id="92" w:name="_Toc452"/>
      <w:r>
        <w:rPr>
          <w:rFonts w:hint="eastAsia" w:ascii="楷体" w:hAnsi="楷体" w:eastAsia="楷体" w:cs="楷体"/>
          <w:kern w:val="0"/>
          <w:sz w:val="32"/>
          <w:szCs w:val="32"/>
        </w:rPr>
        <w:t>（一）师资队伍</w:t>
      </w:r>
      <w:bookmarkEnd w:id="90"/>
      <w:bookmarkEnd w:id="91"/>
      <w:bookmarkEnd w:id="92"/>
    </w:p>
    <w:p w14:paraId="2E120E11">
      <w:pPr>
        <w:pStyle w:val="28"/>
        <w:spacing w:line="650" w:lineRule="exact"/>
        <w:ind w:firstLine="640"/>
        <w:outlineLvl w:val="2"/>
        <w:rPr>
          <w:rFonts w:ascii="Times New Roman" w:hAnsi="Times New Roman" w:eastAsia="仿宋_GB2312"/>
          <w:kern w:val="0"/>
          <w:sz w:val="32"/>
          <w:szCs w:val="32"/>
        </w:rPr>
      </w:pPr>
      <w:bookmarkStart w:id="93" w:name="_Toc42020160"/>
      <w:bookmarkStart w:id="94" w:name="_Toc15210"/>
      <w:r>
        <w:rPr>
          <w:rFonts w:hint="eastAsia" w:ascii="Times New Roman" w:hAnsi="Times New Roman" w:eastAsia="仿宋_GB2312"/>
          <w:kern w:val="0"/>
          <w:sz w:val="32"/>
          <w:szCs w:val="32"/>
        </w:rPr>
        <w:t>1.校内专任教师</w:t>
      </w:r>
      <w:bookmarkEnd w:id="93"/>
      <w:bookmarkEnd w:id="94"/>
    </w:p>
    <w:p w14:paraId="62E40B46">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cs="Times New Roman"/>
          <w:kern w:val="0"/>
          <w:sz w:val="32"/>
          <w:szCs w:val="32"/>
        </w:rPr>
        <w:t>本专业现有专业教师1</w:t>
      </w:r>
      <w:r>
        <w:rPr>
          <w:rFonts w:hint="eastAsia" w:ascii="Times New Roman" w:hAnsi="Times New Roman" w:eastAsia="仿宋_GB2312" w:cs="Times New Roman"/>
          <w:kern w:val="0"/>
          <w:sz w:val="32"/>
          <w:szCs w:val="32"/>
          <w:lang w:val="en-US" w:eastAsia="zh-CN"/>
        </w:rPr>
        <w:t>2</w:t>
      </w:r>
      <w:r>
        <w:rPr>
          <w:rFonts w:hint="eastAsia" w:ascii="Times New Roman" w:hAnsi="Times New Roman" w:eastAsia="仿宋_GB2312" w:cs="Times New Roman"/>
          <w:kern w:val="0"/>
          <w:sz w:val="32"/>
          <w:szCs w:val="32"/>
        </w:rPr>
        <w:t>名，中青年教师比例为3:4，其中副教授</w:t>
      </w:r>
      <w:r>
        <w:rPr>
          <w:rFonts w:hint="eastAsia" w:ascii="Times New Roman" w:hAnsi="Times New Roman" w:eastAsia="仿宋_GB2312" w:cs="Times New Roman"/>
          <w:kern w:val="0"/>
          <w:sz w:val="32"/>
          <w:szCs w:val="32"/>
          <w:lang w:val="en-US" w:eastAsia="zh-CN"/>
        </w:rPr>
        <w:t>4</w:t>
      </w:r>
      <w:r>
        <w:rPr>
          <w:rFonts w:hint="eastAsia" w:ascii="Times New Roman" w:hAnsi="Times New Roman" w:eastAsia="仿宋_GB2312" w:cs="Times New Roman"/>
          <w:kern w:val="0"/>
          <w:sz w:val="32"/>
          <w:szCs w:val="32"/>
        </w:rPr>
        <w:t>人，讲师</w:t>
      </w:r>
      <w:r>
        <w:rPr>
          <w:rFonts w:hint="eastAsia" w:ascii="Times New Roman" w:hAnsi="Times New Roman" w:eastAsia="仿宋_GB2312" w:cs="Times New Roman"/>
          <w:kern w:val="0"/>
          <w:sz w:val="32"/>
          <w:szCs w:val="32"/>
          <w:lang w:val="en-US" w:eastAsia="zh-CN"/>
        </w:rPr>
        <w:t>5</w:t>
      </w:r>
      <w:r>
        <w:rPr>
          <w:rFonts w:hint="eastAsia" w:ascii="Times New Roman" w:hAnsi="Times New Roman" w:eastAsia="仿宋_GB2312" w:cs="Times New Roman"/>
          <w:kern w:val="0"/>
          <w:sz w:val="32"/>
          <w:szCs w:val="32"/>
        </w:rPr>
        <w:t>人，助教</w:t>
      </w:r>
      <w:r>
        <w:rPr>
          <w:rFonts w:hint="eastAsia" w:ascii="Times New Roman" w:hAnsi="Times New Roman" w:eastAsia="仿宋_GB2312" w:cs="Times New Roman"/>
          <w:kern w:val="0"/>
          <w:sz w:val="32"/>
          <w:szCs w:val="32"/>
          <w:lang w:val="en-US" w:eastAsia="zh-CN"/>
        </w:rPr>
        <w:t>2</w:t>
      </w:r>
      <w:r>
        <w:rPr>
          <w:rFonts w:hint="eastAsia" w:ascii="Times New Roman" w:hAnsi="Times New Roman" w:eastAsia="仿宋_GB2312" w:cs="Times New Roman"/>
          <w:kern w:val="0"/>
          <w:sz w:val="32"/>
          <w:szCs w:val="32"/>
        </w:rPr>
        <w:t>人。双师型教师占80%；硕士</w:t>
      </w:r>
      <w:r>
        <w:rPr>
          <w:rFonts w:hint="eastAsia" w:ascii="Times New Roman" w:hAnsi="Times New Roman" w:eastAsia="仿宋_GB2312" w:cs="Times New Roman"/>
          <w:kern w:val="0"/>
          <w:sz w:val="32"/>
          <w:szCs w:val="32"/>
          <w:lang w:val="en-US" w:eastAsia="zh-CN"/>
        </w:rPr>
        <w:t>学位获得者为10</w:t>
      </w:r>
      <w:r>
        <w:rPr>
          <w:rFonts w:hint="eastAsia" w:ascii="Times New Roman" w:hAnsi="Times New Roman" w:eastAsia="仿宋_GB2312" w:cs="Times New Roman"/>
          <w:kern w:val="0"/>
          <w:sz w:val="32"/>
          <w:szCs w:val="32"/>
        </w:rPr>
        <w:t>人</w:t>
      </w:r>
      <w:bookmarkStart w:id="95" w:name="OLE_LINK10"/>
      <w:r>
        <w:rPr>
          <w:rFonts w:hint="eastAsia" w:ascii="Times New Roman" w:hAnsi="Times New Roman" w:eastAsia="仿宋_GB2312" w:cs="Times New Roman"/>
          <w:kern w:val="0"/>
          <w:sz w:val="32"/>
          <w:szCs w:val="32"/>
        </w:rPr>
        <w:t>，</w:t>
      </w:r>
      <w:bookmarkEnd w:id="95"/>
      <w:r>
        <w:rPr>
          <w:rFonts w:hint="eastAsia" w:ascii="Times New Roman" w:hAnsi="Times New Roman" w:eastAsia="仿宋_GB2312" w:cs="Times New Roman"/>
          <w:kern w:val="0"/>
          <w:sz w:val="32"/>
          <w:szCs w:val="32"/>
        </w:rPr>
        <w:t>占</w:t>
      </w:r>
      <w:r>
        <w:rPr>
          <w:rFonts w:hint="eastAsia" w:ascii="Times New Roman" w:hAnsi="Times New Roman" w:eastAsia="仿宋_GB2312" w:cs="Times New Roman"/>
          <w:kern w:val="0"/>
          <w:sz w:val="32"/>
          <w:szCs w:val="32"/>
          <w:lang w:val="en-US" w:eastAsia="zh-CN"/>
        </w:rPr>
        <w:t>83</w:t>
      </w:r>
      <w:r>
        <w:rPr>
          <w:rFonts w:hint="eastAsia" w:ascii="Times New Roman" w:hAnsi="Times New Roman" w:eastAsia="仿宋_GB2312" w:cs="Times New Roman"/>
          <w:kern w:val="0"/>
          <w:sz w:val="32"/>
          <w:szCs w:val="32"/>
        </w:rPr>
        <w:t>%</w:t>
      </w:r>
      <w:r>
        <w:rPr>
          <w:rFonts w:hint="eastAsia" w:ascii="Times New Roman" w:hAnsi="Times New Roman" w:eastAsia="仿宋_GB2312" w:cs="Times New Roman"/>
          <w:kern w:val="0"/>
          <w:sz w:val="32"/>
          <w:szCs w:val="32"/>
          <w:lang w:eastAsia="zh-CN"/>
        </w:rPr>
        <w:t>；</w:t>
      </w:r>
      <w:r>
        <w:rPr>
          <w:rFonts w:hint="eastAsia" w:ascii="Times New Roman" w:hAnsi="Times New Roman" w:eastAsia="仿宋_GB2312" w:cs="Times New Roman"/>
          <w:kern w:val="0"/>
          <w:sz w:val="32"/>
          <w:szCs w:val="32"/>
          <w:lang w:val="en-US" w:eastAsia="zh-CN"/>
        </w:rPr>
        <w:t>其中</w:t>
      </w:r>
      <w:r>
        <w:rPr>
          <w:rFonts w:hint="eastAsia" w:ascii="Times New Roman" w:hAnsi="Times New Roman" w:eastAsia="仿宋_GB2312" w:cs="Times New Roman"/>
          <w:kern w:val="0"/>
          <w:sz w:val="32"/>
          <w:szCs w:val="32"/>
        </w:rPr>
        <w:t>985或211院校毕业教师达50%</w:t>
      </w:r>
      <w:r>
        <w:rPr>
          <w:rFonts w:hint="eastAsia" w:ascii="Times New Roman" w:hAnsi="Times New Roman" w:eastAsia="仿宋_GB2312" w:cs="Times New Roman"/>
          <w:kern w:val="0"/>
          <w:sz w:val="32"/>
          <w:szCs w:val="32"/>
          <w:lang w:eastAsia="zh-CN"/>
        </w:rPr>
        <w:t>，</w:t>
      </w:r>
      <w:r>
        <w:rPr>
          <w:rFonts w:hint="eastAsia" w:ascii="Times New Roman" w:hAnsi="Times New Roman" w:eastAsia="仿宋_GB2312"/>
          <w:kern w:val="0"/>
          <w:sz w:val="32"/>
          <w:szCs w:val="32"/>
        </w:rPr>
        <w:t>是一支团结进取，年龄、职称和学历结构合理、师德高尚、教学水平高、实践能力强、勇于创新、善于改革的教师队伍。专任教师基本情况见表13。</w:t>
      </w:r>
    </w:p>
    <w:p w14:paraId="4FB0A246">
      <w:pPr>
        <w:spacing w:line="420" w:lineRule="exact"/>
        <w:jc w:val="center"/>
        <w:rPr>
          <w:rFonts w:eastAsia="仿宋_GB2312"/>
          <w:szCs w:val="21"/>
        </w:rPr>
      </w:pPr>
      <w:r>
        <w:rPr>
          <w:rFonts w:hint="eastAsia" w:eastAsia="仿宋_GB2312"/>
          <w:color w:val="auto"/>
          <w:szCs w:val="21"/>
        </w:rPr>
        <w:t xml:space="preserve">表13 </w:t>
      </w:r>
      <w:r>
        <w:rPr>
          <w:rFonts w:hint="eastAsia" w:eastAsia="仿宋_GB2312"/>
          <w:color w:val="auto"/>
          <w:szCs w:val="21"/>
          <w:lang w:val="en-US" w:eastAsia="zh-CN"/>
        </w:rPr>
        <w:t>农产品加工与质量检验</w:t>
      </w:r>
      <w:r>
        <w:rPr>
          <w:rFonts w:hint="eastAsia" w:eastAsia="仿宋_GB2312"/>
          <w:szCs w:val="21"/>
        </w:rPr>
        <w:t>校内主要专任教师基本情况</w:t>
      </w:r>
    </w:p>
    <w:tbl>
      <w:tblPr>
        <w:tblStyle w:val="16"/>
        <w:tblW w:w="8957" w:type="dxa"/>
        <w:jc w:val="center"/>
        <w:tblLayout w:type="fixed"/>
        <w:tblCellMar>
          <w:top w:w="0" w:type="dxa"/>
          <w:left w:w="108" w:type="dxa"/>
          <w:bottom w:w="0" w:type="dxa"/>
          <w:right w:w="108" w:type="dxa"/>
        </w:tblCellMar>
      </w:tblPr>
      <w:tblGrid>
        <w:gridCol w:w="652"/>
        <w:gridCol w:w="807"/>
        <w:gridCol w:w="1350"/>
        <w:gridCol w:w="765"/>
        <w:gridCol w:w="1548"/>
        <w:gridCol w:w="2887"/>
        <w:gridCol w:w="948"/>
      </w:tblGrid>
      <w:tr w14:paraId="3B351299">
        <w:tblPrEx>
          <w:tblCellMar>
            <w:top w:w="0" w:type="dxa"/>
            <w:left w:w="108" w:type="dxa"/>
            <w:bottom w:w="0" w:type="dxa"/>
            <w:right w:w="108" w:type="dxa"/>
          </w:tblCellMar>
        </w:tblPrEx>
        <w:trPr>
          <w:trHeight w:val="409" w:hRule="atLeast"/>
          <w:tblHeader/>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28782200">
            <w:pPr>
              <w:pStyle w:val="30"/>
              <w:spacing w:line="240" w:lineRule="atLeast"/>
              <w:ind w:firstLine="0" w:firstLineChars="0"/>
              <w:jc w:val="center"/>
              <w:rPr>
                <w:rFonts w:eastAsia="仿宋_GB2312" w:cs="Times New Roman"/>
                <w:bCs/>
                <w:color w:val="auto"/>
                <w:sz w:val="18"/>
                <w:szCs w:val="18"/>
              </w:rPr>
            </w:pPr>
            <w:r>
              <w:rPr>
                <w:rFonts w:hint="eastAsia" w:eastAsia="仿宋_GB2312" w:cs="Times New Roman"/>
                <w:bCs/>
                <w:color w:val="auto"/>
                <w:sz w:val="18"/>
                <w:szCs w:val="18"/>
              </w:rPr>
              <w:t>序号</w:t>
            </w:r>
          </w:p>
        </w:tc>
        <w:tc>
          <w:tcPr>
            <w:tcW w:w="807" w:type="dxa"/>
            <w:tcBorders>
              <w:top w:val="single" w:color="000000" w:sz="4" w:space="0"/>
              <w:left w:val="nil"/>
              <w:bottom w:val="single" w:color="000000" w:sz="4" w:space="0"/>
              <w:right w:val="single" w:color="000000" w:sz="4" w:space="0"/>
            </w:tcBorders>
            <w:vAlign w:val="center"/>
          </w:tcPr>
          <w:p w14:paraId="50CD4D1D">
            <w:pPr>
              <w:pStyle w:val="30"/>
              <w:spacing w:line="240" w:lineRule="atLeast"/>
              <w:ind w:firstLine="0" w:firstLineChars="0"/>
              <w:jc w:val="center"/>
              <w:rPr>
                <w:rFonts w:eastAsia="仿宋_GB2312" w:cs="Times New Roman"/>
                <w:bCs/>
                <w:color w:val="auto"/>
                <w:sz w:val="18"/>
                <w:szCs w:val="18"/>
              </w:rPr>
            </w:pPr>
            <w:r>
              <w:rPr>
                <w:rFonts w:hint="eastAsia" w:eastAsia="仿宋_GB2312" w:cs="Times New Roman"/>
                <w:bCs/>
                <w:color w:val="auto"/>
                <w:sz w:val="18"/>
                <w:szCs w:val="18"/>
              </w:rPr>
              <w:t>姓名</w:t>
            </w:r>
          </w:p>
        </w:tc>
        <w:tc>
          <w:tcPr>
            <w:tcW w:w="1350" w:type="dxa"/>
            <w:tcBorders>
              <w:top w:val="single" w:color="000000" w:sz="4" w:space="0"/>
              <w:left w:val="nil"/>
              <w:bottom w:val="single" w:color="000000" w:sz="4" w:space="0"/>
              <w:right w:val="single" w:color="000000" w:sz="4" w:space="0"/>
            </w:tcBorders>
            <w:vAlign w:val="center"/>
          </w:tcPr>
          <w:p w14:paraId="5B3ACECB">
            <w:pPr>
              <w:pStyle w:val="30"/>
              <w:spacing w:line="240" w:lineRule="atLeast"/>
              <w:ind w:firstLine="0" w:firstLineChars="0"/>
              <w:jc w:val="center"/>
              <w:rPr>
                <w:rFonts w:eastAsia="仿宋_GB2312" w:cs="Times New Roman"/>
                <w:bCs/>
                <w:color w:val="auto"/>
                <w:sz w:val="18"/>
                <w:szCs w:val="18"/>
              </w:rPr>
            </w:pPr>
            <w:r>
              <w:rPr>
                <w:rFonts w:hint="eastAsia" w:eastAsia="仿宋_GB2312" w:cs="Times New Roman"/>
                <w:bCs/>
                <w:color w:val="auto"/>
                <w:sz w:val="18"/>
                <w:szCs w:val="18"/>
              </w:rPr>
              <w:t>学历/学位</w:t>
            </w:r>
          </w:p>
        </w:tc>
        <w:tc>
          <w:tcPr>
            <w:tcW w:w="765" w:type="dxa"/>
            <w:tcBorders>
              <w:top w:val="single" w:color="000000" w:sz="4" w:space="0"/>
              <w:left w:val="nil"/>
              <w:bottom w:val="single" w:color="000000" w:sz="4" w:space="0"/>
              <w:right w:val="single" w:color="000000" w:sz="4" w:space="0"/>
            </w:tcBorders>
            <w:vAlign w:val="center"/>
          </w:tcPr>
          <w:p w14:paraId="31573EF6">
            <w:pPr>
              <w:pStyle w:val="30"/>
              <w:spacing w:line="240" w:lineRule="atLeast"/>
              <w:ind w:firstLine="0" w:firstLineChars="0"/>
              <w:jc w:val="center"/>
              <w:rPr>
                <w:rFonts w:eastAsia="仿宋_GB2312" w:cs="Times New Roman"/>
                <w:bCs/>
                <w:color w:val="auto"/>
                <w:sz w:val="18"/>
                <w:szCs w:val="18"/>
              </w:rPr>
            </w:pPr>
            <w:r>
              <w:rPr>
                <w:rFonts w:hint="eastAsia" w:eastAsia="仿宋_GB2312" w:cs="Times New Roman"/>
                <w:bCs/>
                <w:color w:val="auto"/>
                <w:sz w:val="18"/>
                <w:szCs w:val="18"/>
              </w:rPr>
              <w:t>职称</w:t>
            </w:r>
          </w:p>
        </w:tc>
        <w:tc>
          <w:tcPr>
            <w:tcW w:w="1548" w:type="dxa"/>
            <w:tcBorders>
              <w:top w:val="single" w:color="000000" w:sz="4" w:space="0"/>
              <w:left w:val="nil"/>
              <w:bottom w:val="single" w:color="000000" w:sz="4" w:space="0"/>
              <w:right w:val="single" w:color="000000" w:sz="4" w:space="0"/>
            </w:tcBorders>
            <w:vAlign w:val="center"/>
          </w:tcPr>
          <w:p w14:paraId="5C9E7121">
            <w:pPr>
              <w:pStyle w:val="30"/>
              <w:spacing w:line="240" w:lineRule="atLeast"/>
              <w:ind w:firstLine="0" w:firstLineChars="0"/>
              <w:jc w:val="center"/>
              <w:rPr>
                <w:rFonts w:eastAsia="仿宋_GB2312" w:cs="Times New Roman"/>
                <w:bCs/>
                <w:color w:val="auto"/>
                <w:sz w:val="18"/>
                <w:szCs w:val="18"/>
              </w:rPr>
            </w:pPr>
            <w:r>
              <w:rPr>
                <w:rFonts w:hint="eastAsia" w:eastAsia="仿宋_GB2312" w:cs="Times New Roman"/>
                <w:bCs/>
                <w:color w:val="auto"/>
                <w:sz w:val="18"/>
                <w:szCs w:val="18"/>
              </w:rPr>
              <w:t>专业方向</w:t>
            </w:r>
          </w:p>
        </w:tc>
        <w:tc>
          <w:tcPr>
            <w:tcW w:w="2887" w:type="dxa"/>
            <w:tcBorders>
              <w:top w:val="single" w:color="000000" w:sz="4" w:space="0"/>
              <w:left w:val="nil"/>
              <w:bottom w:val="single" w:color="000000" w:sz="4" w:space="0"/>
              <w:right w:val="single" w:color="000000" w:sz="4" w:space="0"/>
            </w:tcBorders>
            <w:vAlign w:val="center"/>
          </w:tcPr>
          <w:p w14:paraId="1C132AF4">
            <w:pPr>
              <w:pStyle w:val="30"/>
              <w:spacing w:line="240" w:lineRule="atLeast"/>
              <w:ind w:firstLine="0" w:firstLineChars="0"/>
              <w:jc w:val="center"/>
              <w:rPr>
                <w:rFonts w:eastAsia="仿宋_GB2312" w:cs="Times New Roman"/>
                <w:bCs/>
                <w:color w:val="auto"/>
                <w:sz w:val="18"/>
                <w:szCs w:val="18"/>
              </w:rPr>
            </w:pPr>
            <w:r>
              <w:rPr>
                <w:rFonts w:hint="eastAsia" w:eastAsia="仿宋_GB2312" w:cs="Times New Roman"/>
                <w:bCs/>
                <w:color w:val="auto"/>
                <w:sz w:val="18"/>
                <w:szCs w:val="18"/>
              </w:rPr>
              <w:t>承担教学任务</w:t>
            </w:r>
          </w:p>
        </w:tc>
        <w:tc>
          <w:tcPr>
            <w:tcW w:w="948" w:type="dxa"/>
            <w:tcBorders>
              <w:top w:val="single" w:color="000000" w:sz="4" w:space="0"/>
              <w:left w:val="nil"/>
              <w:bottom w:val="single" w:color="000000" w:sz="4" w:space="0"/>
              <w:right w:val="single" w:color="000000" w:sz="4" w:space="0"/>
            </w:tcBorders>
            <w:vAlign w:val="center"/>
          </w:tcPr>
          <w:p w14:paraId="752716BA">
            <w:pPr>
              <w:pStyle w:val="30"/>
              <w:spacing w:line="240" w:lineRule="atLeast"/>
              <w:ind w:firstLine="0" w:firstLineChars="0"/>
              <w:jc w:val="center"/>
              <w:rPr>
                <w:rFonts w:eastAsia="仿宋_GB2312" w:cs="Times New Roman"/>
                <w:bCs/>
                <w:color w:val="auto"/>
                <w:sz w:val="18"/>
                <w:szCs w:val="18"/>
              </w:rPr>
            </w:pPr>
            <w:r>
              <w:rPr>
                <w:rFonts w:hint="eastAsia" w:eastAsia="仿宋_GB2312" w:cs="Times New Roman"/>
                <w:bCs/>
                <w:color w:val="auto"/>
                <w:sz w:val="18"/>
                <w:szCs w:val="18"/>
              </w:rPr>
              <w:t>备注</w:t>
            </w:r>
          </w:p>
        </w:tc>
      </w:tr>
      <w:tr w14:paraId="4E3E05E5">
        <w:tblPrEx>
          <w:tblCellMar>
            <w:top w:w="0" w:type="dxa"/>
            <w:left w:w="108" w:type="dxa"/>
            <w:bottom w:w="0" w:type="dxa"/>
            <w:right w:w="108" w:type="dxa"/>
          </w:tblCellMar>
        </w:tblPrEx>
        <w:trPr>
          <w:trHeight w:val="1160"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4EA9470C">
            <w:pPr>
              <w:spacing w:beforeLines="0" w:afterLines="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1</w:t>
            </w:r>
          </w:p>
        </w:tc>
        <w:tc>
          <w:tcPr>
            <w:tcW w:w="807" w:type="dxa"/>
            <w:tcBorders>
              <w:top w:val="single" w:color="000000" w:sz="4" w:space="0"/>
              <w:left w:val="nil"/>
              <w:bottom w:val="single" w:color="000000" w:sz="4" w:space="0"/>
              <w:right w:val="single" w:color="000000" w:sz="4" w:space="0"/>
            </w:tcBorders>
            <w:vAlign w:val="center"/>
          </w:tcPr>
          <w:p w14:paraId="6E368AFD">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赵辉</w:t>
            </w:r>
          </w:p>
        </w:tc>
        <w:tc>
          <w:tcPr>
            <w:tcW w:w="1350" w:type="dxa"/>
            <w:tcBorders>
              <w:top w:val="single" w:color="000000" w:sz="4" w:space="0"/>
              <w:left w:val="nil"/>
              <w:bottom w:val="single" w:color="000000" w:sz="4" w:space="0"/>
              <w:right w:val="single" w:color="000000" w:sz="4" w:space="0"/>
            </w:tcBorders>
            <w:vAlign w:val="center"/>
          </w:tcPr>
          <w:p w14:paraId="218E3287">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本科/硕士</w:t>
            </w:r>
          </w:p>
        </w:tc>
        <w:tc>
          <w:tcPr>
            <w:tcW w:w="765" w:type="dxa"/>
            <w:tcBorders>
              <w:top w:val="single" w:color="000000" w:sz="4" w:space="0"/>
              <w:left w:val="nil"/>
              <w:bottom w:val="single" w:color="000000" w:sz="4" w:space="0"/>
              <w:right w:val="single" w:color="000000" w:sz="4" w:space="0"/>
            </w:tcBorders>
            <w:vAlign w:val="center"/>
          </w:tcPr>
          <w:p w14:paraId="60773F4A">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副教授</w:t>
            </w:r>
          </w:p>
        </w:tc>
        <w:tc>
          <w:tcPr>
            <w:tcW w:w="1548" w:type="dxa"/>
            <w:tcBorders>
              <w:top w:val="single" w:color="000000" w:sz="4" w:space="0"/>
              <w:left w:val="nil"/>
              <w:bottom w:val="single" w:color="000000" w:sz="4" w:space="0"/>
              <w:right w:val="single" w:color="000000" w:sz="4" w:space="0"/>
            </w:tcBorders>
            <w:vAlign w:val="center"/>
          </w:tcPr>
          <w:p w14:paraId="2A6052EF">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食品科学与工程</w:t>
            </w:r>
          </w:p>
        </w:tc>
        <w:tc>
          <w:tcPr>
            <w:tcW w:w="2887" w:type="dxa"/>
            <w:tcBorders>
              <w:top w:val="single" w:color="000000" w:sz="4" w:space="0"/>
              <w:left w:val="nil"/>
              <w:bottom w:val="single" w:color="000000" w:sz="4" w:space="0"/>
              <w:right w:val="single" w:color="000000" w:sz="4" w:space="0"/>
            </w:tcBorders>
            <w:vAlign w:val="center"/>
          </w:tcPr>
          <w:p w14:paraId="3619C931">
            <w:pPr>
              <w:spacing w:beforeLines="0" w:afterLines="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配餐技术、畜产品营养检测、园艺产品营养检测、农产品质量安全</w:t>
            </w:r>
          </w:p>
        </w:tc>
        <w:tc>
          <w:tcPr>
            <w:tcW w:w="948" w:type="dxa"/>
            <w:tcBorders>
              <w:top w:val="single" w:color="000000" w:sz="4" w:space="0"/>
              <w:left w:val="nil"/>
              <w:bottom w:val="single" w:color="000000" w:sz="4" w:space="0"/>
              <w:right w:val="single" w:color="000000" w:sz="4" w:space="0"/>
            </w:tcBorders>
            <w:vAlign w:val="center"/>
          </w:tcPr>
          <w:p w14:paraId="6160D9D1">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教研</w:t>
            </w:r>
          </w:p>
          <w:p w14:paraId="20F7A56C">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主任</w:t>
            </w:r>
          </w:p>
        </w:tc>
      </w:tr>
      <w:tr w14:paraId="4A228498">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5E9EE070">
            <w:pPr>
              <w:spacing w:beforeLines="0" w:afterLines="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2</w:t>
            </w:r>
          </w:p>
        </w:tc>
        <w:tc>
          <w:tcPr>
            <w:tcW w:w="807" w:type="dxa"/>
            <w:tcBorders>
              <w:top w:val="single" w:color="000000" w:sz="4" w:space="0"/>
              <w:left w:val="nil"/>
              <w:bottom w:val="single" w:color="000000" w:sz="4" w:space="0"/>
              <w:right w:val="single" w:color="000000" w:sz="4" w:space="0"/>
            </w:tcBorders>
            <w:vAlign w:val="center"/>
          </w:tcPr>
          <w:p w14:paraId="3F985384">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王晓彬</w:t>
            </w:r>
          </w:p>
        </w:tc>
        <w:tc>
          <w:tcPr>
            <w:tcW w:w="1350" w:type="dxa"/>
            <w:tcBorders>
              <w:top w:val="single" w:color="000000" w:sz="4" w:space="0"/>
              <w:left w:val="nil"/>
              <w:bottom w:val="single" w:color="000000" w:sz="4" w:space="0"/>
              <w:right w:val="single" w:color="000000" w:sz="4" w:space="0"/>
            </w:tcBorders>
            <w:vAlign w:val="center"/>
          </w:tcPr>
          <w:p w14:paraId="337BFCF9">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本科/硕士</w:t>
            </w:r>
          </w:p>
        </w:tc>
        <w:tc>
          <w:tcPr>
            <w:tcW w:w="765" w:type="dxa"/>
            <w:tcBorders>
              <w:top w:val="single" w:color="000000" w:sz="4" w:space="0"/>
              <w:left w:val="nil"/>
              <w:bottom w:val="single" w:color="000000" w:sz="4" w:space="0"/>
              <w:right w:val="single" w:color="000000" w:sz="4" w:space="0"/>
            </w:tcBorders>
            <w:vAlign w:val="center"/>
          </w:tcPr>
          <w:p w14:paraId="345D0374">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副教授</w:t>
            </w:r>
          </w:p>
        </w:tc>
        <w:tc>
          <w:tcPr>
            <w:tcW w:w="1548" w:type="dxa"/>
            <w:tcBorders>
              <w:top w:val="single" w:color="000000" w:sz="4" w:space="0"/>
              <w:left w:val="nil"/>
              <w:bottom w:val="single" w:color="000000" w:sz="4" w:space="0"/>
              <w:right w:val="single" w:color="000000" w:sz="4" w:space="0"/>
            </w:tcBorders>
            <w:vAlign w:val="center"/>
          </w:tcPr>
          <w:p w14:paraId="7AE9C076">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食品工程</w:t>
            </w:r>
          </w:p>
        </w:tc>
        <w:tc>
          <w:tcPr>
            <w:tcW w:w="2887" w:type="dxa"/>
            <w:tcBorders>
              <w:top w:val="single" w:color="000000" w:sz="4" w:space="0"/>
              <w:left w:val="nil"/>
              <w:bottom w:val="single" w:color="000000" w:sz="4" w:space="0"/>
              <w:right w:val="single" w:color="000000" w:sz="4" w:space="0"/>
            </w:tcBorders>
            <w:vAlign w:val="center"/>
          </w:tcPr>
          <w:p w14:paraId="6BAD5FA3">
            <w:pPr>
              <w:spacing w:beforeLines="0" w:afterLines="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食品保藏技术，食品包装技术</w:t>
            </w:r>
          </w:p>
        </w:tc>
        <w:tc>
          <w:tcPr>
            <w:tcW w:w="948" w:type="dxa"/>
            <w:tcBorders>
              <w:top w:val="single" w:color="000000" w:sz="4" w:space="0"/>
              <w:left w:val="nil"/>
              <w:bottom w:val="single" w:color="000000" w:sz="4" w:space="0"/>
              <w:right w:val="single" w:color="000000" w:sz="4" w:space="0"/>
            </w:tcBorders>
            <w:vAlign w:val="center"/>
          </w:tcPr>
          <w:p w14:paraId="5F0D0A88">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25CD882D">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6023FACF">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6AD82364">
            <w:pPr>
              <w:spacing w:beforeLines="0" w:afterLines="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3</w:t>
            </w:r>
          </w:p>
        </w:tc>
        <w:tc>
          <w:tcPr>
            <w:tcW w:w="807" w:type="dxa"/>
            <w:tcBorders>
              <w:top w:val="single" w:color="000000" w:sz="4" w:space="0"/>
              <w:left w:val="nil"/>
              <w:bottom w:val="single" w:color="000000" w:sz="4" w:space="0"/>
              <w:right w:val="single" w:color="000000" w:sz="4" w:space="0"/>
            </w:tcBorders>
            <w:vAlign w:val="center"/>
          </w:tcPr>
          <w:p w14:paraId="0717C5D8">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王运文</w:t>
            </w:r>
          </w:p>
        </w:tc>
        <w:tc>
          <w:tcPr>
            <w:tcW w:w="1350" w:type="dxa"/>
            <w:tcBorders>
              <w:top w:val="single" w:color="000000" w:sz="4" w:space="0"/>
              <w:left w:val="nil"/>
              <w:bottom w:val="single" w:color="000000" w:sz="4" w:space="0"/>
              <w:right w:val="single" w:color="000000" w:sz="4" w:space="0"/>
            </w:tcBorders>
            <w:vAlign w:val="center"/>
          </w:tcPr>
          <w:p w14:paraId="5654D445">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本科</w:t>
            </w:r>
          </w:p>
        </w:tc>
        <w:tc>
          <w:tcPr>
            <w:tcW w:w="765" w:type="dxa"/>
            <w:tcBorders>
              <w:top w:val="single" w:color="000000" w:sz="4" w:space="0"/>
              <w:left w:val="nil"/>
              <w:bottom w:val="single" w:color="000000" w:sz="4" w:space="0"/>
              <w:right w:val="single" w:color="000000" w:sz="4" w:space="0"/>
            </w:tcBorders>
            <w:vAlign w:val="center"/>
          </w:tcPr>
          <w:p w14:paraId="08B898E4">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讲师</w:t>
            </w:r>
          </w:p>
        </w:tc>
        <w:tc>
          <w:tcPr>
            <w:tcW w:w="1548" w:type="dxa"/>
            <w:tcBorders>
              <w:top w:val="single" w:color="000000" w:sz="4" w:space="0"/>
              <w:left w:val="nil"/>
              <w:bottom w:val="single" w:color="000000" w:sz="4" w:space="0"/>
              <w:right w:val="single" w:color="000000" w:sz="4" w:space="0"/>
            </w:tcBorders>
            <w:vAlign w:val="center"/>
          </w:tcPr>
          <w:p w14:paraId="119F7EED">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农产品加工及贮藏工程</w:t>
            </w:r>
          </w:p>
        </w:tc>
        <w:tc>
          <w:tcPr>
            <w:tcW w:w="2887" w:type="dxa"/>
            <w:tcBorders>
              <w:top w:val="single" w:color="000000" w:sz="4" w:space="0"/>
              <w:left w:val="nil"/>
              <w:bottom w:val="single" w:color="000000" w:sz="4" w:space="0"/>
              <w:right w:val="single" w:color="000000" w:sz="4" w:space="0"/>
            </w:tcBorders>
            <w:vAlign w:val="center"/>
          </w:tcPr>
          <w:p w14:paraId="5691D044">
            <w:pPr>
              <w:spacing w:beforeLines="0" w:afterLines="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食品添加剂应用技术、粮油食品加工技术、发酵食品加工技术</w:t>
            </w:r>
          </w:p>
        </w:tc>
        <w:tc>
          <w:tcPr>
            <w:tcW w:w="948" w:type="dxa"/>
            <w:tcBorders>
              <w:top w:val="single" w:color="000000" w:sz="4" w:space="0"/>
              <w:left w:val="nil"/>
              <w:bottom w:val="single" w:color="000000" w:sz="4" w:space="0"/>
              <w:right w:val="single" w:color="000000" w:sz="4" w:space="0"/>
            </w:tcBorders>
            <w:vAlign w:val="center"/>
          </w:tcPr>
          <w:p w14:paraId="12CEFA26">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39467FB3">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3C274F4E">
        <w:tblPrEx>
          <w:tblCellMar>
            <w:top w:w="0" w:type="dxa"/>
            <w:left w:w="108" w:type="dxa"/>
            <w:bottom w:w="0" w:type="dxa"/>
            <w:right w:w="108" w:type="dxa"/>
          </w:tblCellMar>
        </w:tblPrEx>
        <w:trPr>
          <w:trHeight w:val="1160"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2F300C42">
            <w:pPr>
              <w:spacing w:beforeLines="0" w:afterLines="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4</w:t>
            </w:r>
          </w:p>
        </w:tc>
        <w:tc>
          <w:tcPr>
            <w:tcW w:w="807" w:type="dxa"/>
            <w:tcBorders>
              <w:top w:val="single" w:color="000000" w:sz="4" w:space="0"/>
              <w:left w:val="nil"/>
              <w:bottom w:val="single" w:color="000000" w:sz="4" w:space="0"/>
              <w:right w:val="single" w:color="000000" w:sz="4" w:space="0"/>
            </w:tcBorders>
            <w:vAlign w:val="center"/>
          </w:tcPr>
          <w:p w14:paraId="23D20950">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王蕊</w:t>
            </w:r>
          </w:p>
        </w:tc>
        <w:tc>
          <w:tcPr>
            <w:tcW w:w="1350" w:type="dxa"/>
            <w:tcBorders>
              <w:top w:val="single" w:color="000000" w:sz="4" w:space="0"/>
              <w:left w:val="nil"/>
              <w:bottom w:val="single" w:color="000000" w:sz="4" w:space="0"/>
              <w:right w:val="single" w:color="000000" w:sz="4" w:space="0"/>
            </w:tcBorders>
            <w:vAlign w:val="center"/>
          </w:tcPr>
          <w:p w14:paraId="581FC7F6">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vAlign w:val="center"/>
          </w:tcPr>
          <w:p w14:paraId="029F6199">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讲师</w:t>
            </w:r>
          </w:p>
        </w:tc>
        <w:tc>
          <w:tcPr>
            <w:tcW w:w="1548" w:type="dxa"/>
            <w:tcBorders>
              <w:top w:val="single" w:color="000000" w:sz="4" w:space="0"/>
              <w:left w:val="nil"/>
              <w:bottom w:val="single" w:color="000000" w:sz="4" w:space="0"/>
              <w:right w:val="single" w:color="000000" w:sz="4" w:space="0"/>
            </w:tcBorders>
            <w:vAlign w:val="center"/>
          </w:tcPr>
          <w:p w14:paraId="5B0A5BA7">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农产品加工及贮藏工程</w:t>
            </w:r>
          </w:p>
        </w:tc>
        <w:tc>
          <w:tcPr>
            <w:tcW w:w="2887" w:type="dxa"/>
            <w:tcBorders>
              <w:top w:val="single" w:color="000000" w:sz="4" w:space="0"/>
              <w:left w:val="nil"/>
              <w:bottom w:val="single" w:color="000000" w:sz="4" w:space="0"/>
              <w:right w:val="single" w:color="000000" w:sz="4" w:space="0"/>
            </w:tcBorders>
            <w:vAlign w:val="center"/>
          </w:tcPr>
          <w:p w14:paraId="263E79DA">
            <w:pPr>
              <w:spacing w:beforeLines="0" w:afterLines="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食品营养与健康、食品理化检测技术、食品生物技术、食品感官评定</w:t>
            </w:r>
          </w:p>
        </w:tc>
        <w:tc>
          <w:tcPr>
            <w:tcW w:w="948" w:type="dxa"/>
            <w:tcBorders>
              <w:top w:val="single" w:color="000000" w:sz="4" w:space="0"/>
              <w:left w:val="nil"/>
              <w:bottom w:val="single" w:color="000000" w:sz="4" w:space="0"/>
              <w:right w:val="single" w:color="000000" w:sz="4" w:space="0"/>
            </w:tcBorders>
            <w:vAlign w:val="center"/>
          </w:tcPr>
          <w:p w14:paraId="4B58136C">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7611E8EA">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2741A794">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3634BD1B">
            <w:pPr>
              <w:spacing w:beforeLines="0" w:afterLines="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5</w:t>
            </w:r>
          </w:p>
        </w:tc>
        <w:tc>
          <w:tcPr>
            <w:tcW w:w="807" w:type="dxa"/>
            <w:tcBorders>
              <w:top w:val="single" w:color="000000" w:sz="4" w:space="0"/>
              <w:left w:val="nil"/>
              <w:bottom w:val="single" w:color="000000" w:sz="4" w:space="0"/>
              <w:right w:val="single" w:color="000000" w:sz="4" w:space="0"/>
            </w:tcBorders>
            <w:vAlign w:val="center"/>
          </w:tcPr>
          <w:p w14:paraId="47C2E892">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王芬</w:t>
            </w:r>
          </w:p>
        </w:tc>
        <w:tc>
          <w:tcPr>
            <w:tcW w:w="1350" w:type="dxa"/>
            <w:tcBorders>
              <w:top w:val="single" w:color="000000" w:sz="4" w:space="0"/>
              <w:left w:val="nil"/>
              <w:bottom w:val="single" w:color="000000" w:sz="4" w:space="0"/>
              <w:right w:val="single" w:color="000000" w:sz="4" w:space="0"/>
            </w:tcBorders>
            <w:vAlign w:val="center"/>
          </w:tcPr>
          <w:p w14:paraId="7D18DFEA">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vAlign w:val="center"/>
          </w:tcPr>
          <w:p w14:paraId="186B2FD4">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讲师</w:t>
            </w:r>
          </w:p>
        </w:tc>
        <w:tc>
          <w:tcPr>
            <w:tcW w:w="1548" w:type="dxa"/>
            <w:tcBorders>
              <w:top w:val="single" w:color="000000" w:sz="4" w:space="0"/>
              <w:left w:val="nil"/>
              <w:bottom w:val="single" w:color="000000" w:sz="4" w:space="0"/>
              <w:right w:val="single" w:color="000000" w:sz="4" w:space="0"/>
            </w:tcBorders>
            <w:vAlign w:val="center"/>
          </w:tcPr>
          <w:p w14:paraId="327BC87D">
            <w:pPr>
              <w:spacing w:beforeLines="0" w:afterLines="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微生物学</w:t>
            </w:r>
          </w:p>
        </w:tc>
        <w:tc>
          <w:tcPr>
            <w:tcW w:w="2887" w:type="dxa"/>
            <w:tcBorders>
              <w:top w:val="single" w:color="000000" w:sz="4" w:space="0"/>
              <w:left w:val="nil"/>
              <w:bottom w:val="single" w:color="000000" w:sz="4" w:space="0"/>
              <w:right w:val="single" w:color="000000" w:sz="4" w:space="0"/>
            </w:tcBorders>
            <w:vAlign w:val="center"/>
          </w:tcPr>
          <w:p w14:paraId="21D0B948">
            <w:pPr>
              <w:spacing w:beforeLines="0" w:afterLines="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食品微生物检验技术、食品安全与质量管理</w:t>
            </w:r>
          </w:p>
        </w:tc>
        <w:tc>
          <w:tcPr>
            <w:tcW w:w="948" w:type="dxa"/>
            <w:tcBorders>
              <w:top w:val="single" w:color="000000" w:sz="4" w:space="0"/>
              <w:left w:val="nil"/>
              <w:bottom w:val="single" w:color="000000" w:sz="4" w:space="0"/>
              <w:right w:val="single" w:color="000000" w:sz="4" w:space="0"/>
            </w:tcBorders>
            <w:vAlign w:val="center"/>
          </w:tcPr>
          <w:p w14:paraId="0C52F33F">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7B9D80E8">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4D972DFF">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3889C12C">
            <w:pPr>
              <w:spacing w:beforeLines="0" w:afterLines="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6</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135AFED4">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景贝</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08B05D03">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本科/学士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46357506">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助教</w:t>
            </w: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6C6006C9">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农学</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602096D6">
            <w:pPr>
              <w:spacing w:beforeLines="0" w:afterLines="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功能性食品开发及利用</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6FFCCFEE">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15AAA25E">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28A8871F">
        <w:tblPrEx>
          <w:tblCellMar>
            <w:top w:w="0" w:type="dxa"/>
            <w:left w:w="108" w:type="dxa"/>
            <w:bottom w:w="0" w:type="dxa"/>
            <w:right w:w="108" w:type="dxa"/>
          </w:tblCellMar>
        </w:tblPrEx>
        <w:trPr>
          <w:trHeight w:val="1160"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1D0EEDA0">
            <w:pPr>
              <w:spacing w:beforeLines="0" w:afterLines="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7</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5273E417">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邱源</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58F8467F">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7193DBEE">
            <w:pPr>
              <w:spacing w:beforeLines="0" w:afterLines="0"/>
              <w:jc w:val="center"/>
              <w:rPr>
                <w:rFonts w:hint="eastAsia" w:ascii="Times New Roman" w:hAnsi="Times New Roman" w:eastAsia="宋体" w:cs="Times New Roman"/>
                <w:kern w:val="2"/>
                <w:sz w:val="21"/>
                <w:szCs w:val="24"/>
                <w:lang w:val="en-US" w:eastAsia="zh-CN" w:bidi="ar-SA"/>
              </w:rPr>
            </w:pPr>
            <w:r>
              <w:rPr>
                <w:rFonts w:hint="eastAsia" w:ascii="仿宋_GB2312" w:hAnsi="仿宋_GB2312" w:eastAsia="仿宋_GB2312" w:cs="Times New Roman"/>
                <w:color w:val="auto"/>
                <w:sz w:val="18"/>
                <w:szCs w:val="24"/>
                <w:lang w:val="en-US" w:eastAsia="zh-CN"/>
              </w:rPr>
              <w:t>助教</w:t>
            </w: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586F039A">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食品工程</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532C7BC1">
            <w:pPr>
              <w:spacing w:beforeLines="0" w:afterLines="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食品微生物学基础、食品工艺学概论、检测实验室管理、食品卫生检验</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1EC7767E">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7FA82E10">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7CA52A0A">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38F6932E">
            <w:pPr>
              <w:spacing w:beforeLines="0" w:afterLines="0"/>
              <w:jc w:val="center"/>
              <w:rPr>
                <w:rFonts w:hint="eastAsia" w:ascii="Times New Roman" w:hAnsi="Times New Roman" w:eastAsia="宋体" w:cs="Times New Roman"/>
                <w:color w:val="auto"/>
                <w:kern w:val="2"/>
                <w:sz w:val="18"/>
                <w:szCs w:val="24"/>
                <w:lang w:val="en-US" w:eastAsia="zh-CN" w:bidi="ar-SA"/>
              </w:rPr>
            </w:pPr>
            <w:r>
              <w:rPr>
                <w:rFonts w:hint="eastAsia" w:ascii="Times New Roman" w:hAnsi="Times New Roman"/>
                <w:color w:val="auto"/>
                <w:sz w:val="18"/>
                <w:szCs w:val="24"/>
                <w:lang w:val="en-US" w:eastAsia="zh-CN"/>
              </w:rPr>
              <w:t>8</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55C9EAF3">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李宇</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11FBA404">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62A3E262">
            <w:pPr>
              <w:spacing w:beforeLines="0" w:afterLines="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讲师</w:t>
            </w: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27D5D9AC">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食品工程</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6C9B9C29">
            <w:pPr>
              <w:spacing w:beforeLines="0" w:afterLines="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水质分析、食品标准与法规</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345A7917">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78F3D306">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693BF811">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1EC69">
            <w:pPr>
              <w:spacing w:beforeLines="0" w:afterLines="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10</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58237813">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高志英</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5E1501F7">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7BD96490">
            <w:pPr>
              <w:spacing w:beforeLines="0" w:afterLines="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副教授</w:t>
            </w: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7B60DCDA">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生物学</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7D81C65B">
            <w:pPr>
              <w:spacing w:beforeLines="0" w:afterLines="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食品与生物试验设计与数据分析</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5B2C7B13">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0E641B50">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2EE82643">
        <w:tblPrEx>
          <w:tblCellMar>
            <w:top w:w="0" w:type="dxa"/>
            <w:left w:w="108" w:type="dxa"/>
            <w:bottom w:w="0" w:type="dxa"/>
            <w:right w:w="108" w:type="dxa"/>
          </w:tblCellMar>
        </w:tblPrEx>
        <w:trPr>
          <w:trHeight w:val="820" w:hRule="atLeast"/>
          <w:jc w:val="center"/>
        </w:trPr>
        <w:tc>
          <w:tcPr>
            <w:tcW w:w="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150CD">
            <w:pPr>
              <w:spacing w:beforeLines="0" w:afterLines="0"/>
              <w:jc w:val="center"/>
              <w:rPr>
                <w:rFonts w:hint="eastAsia" w:ascii="Times New Roman" w:hAnsi="Times New Roman" w:eastAsia="宋体" w:cs="Times New Roman"/>
                <w:color w:val="auto"/>
                <w:kern w:val="2"/>
                <w:sz w:val="18"/>
                <w:szCs w:val="24"/>
                <w:lang w:val="en-US" w:eastAsia="zh-CN" w:bidi="ar-SA"/>
              </w:rPr>
            </w:pPr>
            <w:r>
              <w:rPr>
                <w:rFonts w:hint="eastAsia" w:eastAsia="宋体"/>
                <w:color w:val="auto"/>
                <w:sz w:val="18"/>
                <w:szCs w:val="24"/>
                <w:lang w:val="en-US" w:eastAsia="zh-CN"/>
              </w:rPr>
              <w:t>11</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6D5041F9">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王源渊</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0258E9A7">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77CA145D">
            <w:pPr>
              <w:spacing w:beforeLines="0" w:afterLines="0"/>
              <w:jc w:val="center"/>
              <w:rPr>
                <w:rFonts w:hint="eastAsia" w:ascii="仿宋_GB2312" w:hAnsi="仿宋_GB2312" w:eastAsia="仿宋_GB2312" w:cs="Times New Roman"/>
                <w:color w:val="auto"/>
                <w:kern w:val="2"/>
                <w:sz w:val="18"/>
                <w:szCs w:val="24"/>
                <w:lang w:val="en-US" w:eastAsia="zh-CN" w:bidi="ar-SA"/>
              </w:rPr>
            </w:pP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77788C2E">
            <w:pPr>
              <w:tabs>
                <w:tab w:val="left" w:pos="280"/>
              </w:tabs>
              <w:spacing w:beforeLines="0" w:afterLines="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农产品精深加工</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1A29CA00">
            <w:pPr>
              <w:spacing w:beforeLines="0" w:afterLines="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畜产品加工、粮油加工技术、实验室管理与运行</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509A661C">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1702F837">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58B4300D">
        <w:tblPrEx>
          <w:tblCellMar>
            <w:top w:w="0" w:type="dxa"/>
            <w:left w:w="108" w:type="dxa"/>
            <w:bottom w:w="0" w:type="dxa"/>
            <w:right w:w="108" w:type="dxa"/>
          </w:tblCellMar>
        </w:tblPrEx>
        <w:trPr>
          <w:trHeight w:val="820"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7E03A459">
            <w:pPr>
              <w:spacing w:beforeLines="0" w:afterLines="0"/>
              <w:jc w:val="center"/>
              <w:rPr>
                <w:rFonts w:hint="default" w:ascii="Times New Roman" w:hAnsi="Times New Roman" w:eastAsia="宋体"/>
                <w:color w:val="auto"/>
                <w:sz w:val="18"/>
                <w:szCs w:val="24"/>
                <w:lang w:val="en-US" w:eastAsia="zh-CN"/>
              </w:rPr>
            </w:pPr>
            <w:r>
              <w:rPr>
                <w:rFonts w:hint="eastAsia" w:eastAsia="宋体"/>
                <w:color w:val="auto"/>
                <w:sz w:val="18"/>
                <w:szCs w:val="24"/>
                <w:lang w:val="en-US" w:eastAsia="zh-CN"/>
              </w:rPr>
              <w:t>12</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04C873E1">
            <w:pPr>
              <w:spacing w:beforeLines="0" w:afterLines="0"/>
              <w:jc w:val="center"/>
              <w:rPr>
                <w:rFonts w:hint="default" w:ascii="仿宋_GB2312" w:hAnsi="仿宋_GB2312" w:eastAsia="仿宋_GB2312" w:cs="Times New Roman"/>
                <w:color w:val="auto"/>
                <w:sz w:val="18"/>
                <w:szCs w:val="24"/>
                <w:lang w:val="en-US" w:eastAsia="zh-CN"/>
              </w:rPr>
            </w:pPr>
            <w:r>
              <w:rPr>
                <w:rFonts w:hint="default" w:ascii="仿宋_GB2312" w:hAnsi="仿宋_GB2312" w:eastAsia="仿宋_GB2312" w:cs="Times New Roman"/>
                <w:color w:val="auto"/>
                <w:sz w:val="18"/>
                <w:szCs w:val="24"/>
                <w:lang w:val="en-US" w:eastAsia="zh-CN"/>
              </w:rPr>
              <w:t>牛玉蓉</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4313BCE6">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210B90E3">
            <w:pPr>
              <w:spacing w:beforeLines="0" w:afterLines="0"/>
              <w:jc w:val="center"/>
              <w:rPr>
                <w:rFonts w:hint="eastAsia" w:ascii="仿宋_GB2312" w:hAnsi="仿宋_GB2312" w:eastAsia="仿宋_GB2312" w:cs="Times New Roman"/>
                <w:color w:val="auto"/>
                <w:kern w:val="2"/>
                <w:sz w:val="18"/>
                <w:szCs w:val="24"/>
                <w:lang w:val="en-US" w:eastAsia="zh-CN" w:bidi="ar-SA"/>
              </w:rPr>
            </w:pP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2933E551">
            <w:pPr>
              <w:spacing w:beforeLines="0" w:afterLines="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食用菌</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21C1E257">
            <w:pPr>
              <w:spacing w:beforeLines="0" w:afterLines="0"/>
              <w:jc w:val="left"/>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食用菌加工技、绿色食品概论</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48B99288">
            <w:pPr>
              <w:spacing w:beforeLines="0" w:afterLines="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5AD42D6B">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bl>
    <w:p w14:paraId="1567BC7C">
      <w:pPr>
        <w:pStyle w:val="28"/>
        <w:spacing w:line="650" w:lineRule="exact"/>
        <w:ind w:firstLine="640"/>
        <w:rPr>
          <w:rFonts w:hint="eastAsia" w:ascii="Times New Roman" w:hAnsi="Times New Roman" w:eastAsia="仿宋_GB2312"/>
          <w:kern w:val="0"/>
          <w:sz w:val="32"/>
          <w:szCs w:val="32"/>
        </w:rPr>
      </w:pPr>
      <w:r>
        <w:rPr>
          <w:rFonts w:hint="eastAsia" w:ascii="Times New Roman" w:hAnsi="Times New Roman" w:eastAsia="仿宋_GB2312"/>
          <w:color w:val="auto"/>
          <w:kern w:val="0"/>
          <w:sz w:val="32"/>
          <w:szCs w:val="32"/>
          <w:lang w:val="en-US" w:eastAsia="zh-CN"/>
        </w:rPr>
        <w:t>农产品加工与质量检验</w:t>
      </w:r>
      <w:r>
        <w:rPr>
          <w:rFonts w:hint="eastAsia" w:ascii="Times New Roman" w:hAnsi="Times New Roman" w:eastAsia="仿宋_GB2312"/>
          <w:color w:val="auto"/>
          <w:kern w:val="0"/>
          <w:sz w:val="32"/>
          <w:szCs w:val="32"/>
        </w:rPr>
        <w:t>教研组教师与行业企业积极对接，</w:t>
      </w:r>
      <w:r>
        <w:rPr>
          <w:rFonts w:hint="eastAsia" w:ascii="Times New Roman" w:hAnsi="Times New Roman" w:eastAsia="仿宋_GB2312"/>
          <w:color w:val="auto"/>
          <w:kern w:val="0"/>
          <w:sz w:val="32"/>
          <w:szCs w:val="32"/>
          <w:lang w:val="en-US" w:eastAsia="zh-CN"/>
        </w:rPr>
        <w:t>通过服务社区、下企锻炼、服务三农等使</w:t>
      </w:r>
      <w:r>
        <w:rPr>
          <w:rFonts w:hint="eastAsia" w:ascii="Times New Roman" w:hAnsi="Times New Roman" w:eastAsia="仿宋_GB2312"/>
          <w:color w:val="auto"/>
          <w:kern w:val="0"/>
          <w:sz w:val="32"/>
          <w:szCs w:val="32"/>
        </w:rPr>
        <w:t>业务</w:t>
      </w:r>
      <w:r>
        <w:rPr>
          <w:rFonts w:hint="eastAsia" w:ascii="Times New Roman" w:hAnsi="Times New Roman" w:eastAsia="仿宋_GB2312"/>
          <w:color w:val="auto"/>
          <w:kern w:val="0"/>
          <w:sz w:val="32"/>
          <w:szCs w:val="32"/>
          <w:lang w:val="en-US" w:eastAsia="zh-CN"/>
        </w:rPr>
        <w:t>能力得到</w:t>
      </w:r>
      <w:r>
        <w:rPr>
          <w:rFonts w:hint="eastAsia" w:ascii="Times New Roman" w:hAnsi="Times New Roman" w:eastAsia="仿宋_GB2312"/>
          <w:color w:val="auto"/>
          <w:kern w:val="0"/>
          <w:sz w:val="32"/>
          <w:szCs w:val="32"/>
        </w:rPr>
        <w:t>提升，</w:t>
      </w:r>
      <w:r>
        <w:rPr>
          <w:rFonts w:hint="eastAsia" w:ascii="Times New Roman" w:hAnsi="Times New Roman" w:eastAsia="仿宋_GB2312"/>
          <w:color w:val="auto"/>
          <w:kern w:val="0"/>
          <w:sz w:val="32"/>
          <w:szCs w:val="32"/>
          <w:lang w:val="en-US" w:eastAsia="zh-CN"/>
        </w:rPr>
        <w:t>同时指导和</w:t>
      </w:r>
      <w:r>
        <w:rPr>
          <w:rFonts w:hint="eastAsia" w:ascii="Times New Roman" w:hAnsi="Times New Roman" w:eastAsia="仿宋_GB2312"/>
          <w:color w:val="auto"/>
          <w:kern w:val="0"/>
          <w:sz w:val="32"/>
          <w:szCs w:val="32"/>
        </w:rPr>
        <w:t>带领学生参与岗位</w:t>
      </w:r>
      <w:r>
        <w:rPr>
          <w:rFonts w:hint="eastAsia" w:ascii="Times New Roman" w:hAnsi="Times New Roman" w:eastAsia="仿宋_GB2312"/>
          <w:color w:val="auto"/>
          <w:kern w:val="0"/>
          <w:sz w:val="32"/>
          <w:szCs w:val="32"/>
          <w:lang w:val="en-US" w:eastAsia="zh-CN"/>
        </w:rPr>
        <w:t>实践，帮助学生做好就业定位</w:t>
      </w:r>
      <w:r>
        <w:rPr>
          <w:rFonts w:hint="eastAsia" w:ascii="Times New Roman" w:hAnsi="Times New Roman" w:eastAsia="仿宋_GB2312"/>
          <w:color w:val="auto"/>
          <w:kern w:val="0"/>
          <w:sz w:val="32"/>
          <w:szCs w:val="32"/>
          <w:lang w:eastAsia="zh-CN"/>
        </w:rPr>
        <w:t>。</w:t>
      </w:r>
      <w:r>
        <w:rPr>
          <w:rFonts w:hint="eastAsia" w:ascii="Times New Roman" w:hAnsi="Times New Roman" w:eastAsia="仿宋_GB2312"/>
          <w:color w:val="auto"/>
          <w:kern w:val="0"/>
          <w:sz w:val="32"/>
          <w:szCs w:val="32"/>
          <w:lang w:val="en-US" w:eastAsia="zh-CN"/>
        </w:rPr>
        <w:t>在专业领域，专业教师取得了相应的国家资格证书</w:t>
      </w:r>
      <w:r>
        <w:rPr>
          <w:rFonts w:hint="eastAsia" w:ascii="Times New Roman" w:hAnsi="Times New Roman" w:eastAsia="仿宋_GB2312"/>
          <w:color w:val="auto"/>
          <w:kern w:val="0"/>
          <w:sz w:val="32"/>
          <w:szCs w:val="32"/>
        </w:rPr>
        <w:t>，目前本专业的专任教师已经</w:t>
      </w:r>
      <w:r>
        <w:rPr>
          <w:rFonts w:hint="eastAsia" w:ascii="Times New Roman" w:hAnsi="Times New Roman" w:eastAsia="仿宋_GB2312"/>
          <w:color w:val="auto"/>
          <w:kern w:val="0"/>
          <w:sz w:val="32"/>
          <w:szCs w:val="32"/>
          <w:lang w:val="en-US" w:eastAsia="zh-CN"/>
        </w:rPr>
        <w:t>基本</w:t>
      </w:r>
      <w:r>
        <w:rPr>
          <w:rFonts w:hint="eastAsia" w:ascii="Times New Roman" w:hAnsi="Times New Roman" w:eastAsia="仿宋_GB2312"/>
          <w:color w:val="auto"/>
          <w:kern w:val="0"/>
          <w:sz w:val="32"/>
          <w:szCs w:val="32"/>
        </w:rPr>
        <w:t>达到的“双师型”教师的要求</w:t>
      </w:r>
      <w:r>
        <w:rPr>
          <w:rFonts w:hint="eastAsia" w:ascii="Times New Roman" w:hAnsi="Times New Roman" w:eastAsia="仿宋_GB2312"/>
          <w:color w:val="auto"/>
          <w:kern w:val="0"/>
          <w:sz w:val="32"/>
          <w:szCs w:val="32"/>
          <w:lang w:eastAsia="zh-CN"/>
        </w:rPr>
        <w:t>。</w:t>
      </w:r>
      <w:r>
        <w:rPr>
          <w:rFonts w:hint="eastAsia" w:ascii="Times New Roman" w:hAnsi="Times New Roman" w:eastAsia="仿宋_GB2312"/>
          <w:kern w:val="0"/>
          <w:sz w:val="32"/>
          <w:szCs w:val="32"/>
        </w:rPr>
        <w:t>具体情况见表14。</w:t>
      </w:r>
    </w:p>
    <w:p w14:paraId="79BF22E5">
      <w:pPr>
        <w:pStyle w:val="28"/>
        <w:spacing w:line="650" w:lineRule="exact"/>
        <w:ind w:firstLine="640"/>
        <w:rPr>
          <w:rFonts w:hint="eastAsia" w:ascii="Times New Roman" w:hAnsi="Times New Roman" w:eastAsia="仿宋_GB2312"/>
          <w:kern w:val="0"/>
          <w:sz w:val="32"/>
          <w:szCs w:val="32"/>
        </w:rPr>
      </w:pPr>
    </w:p>
    <w:p w14:paraId="4CBBB422">
      <w:pPr>
        <w:spacing w:line="420" w:lineRule="exact"/>
        <w:jc w:val="center"/>
        <w:rPr>
          <w:rFonts w:eastAsia="仿宋_GB2312"/>
          <w:szCs w:val="21"/>
        </w:rPr>
      </w:pPr>
      <w:r>
        <w:rPr>
          <w:rFonts w:hint="eastAsia" w:eastAsia="仿宋_GB2312"/>
          <w:szCs w:val="21"/>
        </w:rPr>
        <w:t>表14  校内双师型教师情况</w:t>
      </w:r>
    </w:p>
    <w:tbl>
      <w:tblPr>
        <w:tblStyle w:val="16"/>
        <w:tblW w:w="8736" w:type="dxa"/>
        <w:tblInd w:w="0" w:type="dxa"/>
        <w:tblLayout w:type="fixed"/>
        <w:tblCellMar>
          <w:top w:w="0" w:type="dxa"/>
          <w:left w:w="108" w:type="dxa"/>
          <w:bottom w:w="0" w:type="dxa"/>
          <w:right w:w="108" w:type="dxa"/>
        </w:tblCellMar>
      </w:tblPr>
      <w:tblGrid>
        <w:gridCol w:w="694"/>
        <w:gridCol w:w="879"/>
        <w:gridCol w:w="1502"/>
        <w:gridCol w:w="1099"/>
        <w:gridCol w:w="1464"/>
        <w:gridCol w:w="3098"/>
      </w:tblGrid>
      <w:tr w14:paraId="5F5981A2">
        <w:tblPrEx>
          <w:tblCellMar>
            <w:top w:w="0" w:type="dxa"/>
            <w:left w:w="108" w:type="dxa"/>
            <w:bottom w:w="0" w:type="dxa"/>
            <w:right w:w="108" w:type="dxa"/>
          </w:tblCellMar>
        </w:tblPrEx>
        <w:trPr>
          <w:trHeight w:val="650" w:hRule="atLeast"/>
        </w:trPr>
        <w:tc>
          <w:tcPr>
            <w:tcW w:w="694" w:type="dxa"/>
            <w:tcBorders>
              <w:top w:val="single" w:color="000000" w:sz="4" w:space="0"/>
              <w:left w:val="single" w:color="000000" w:sz="4" w:space="0"/>
              <w:bottom w:val="single" w:color="000000" w:sz="4" w:space="0"/>
              <w:right w:val="single" w:color="000000" w:sz="4" w:space="0"/>
            </w:tcBorders>
            <w:vAlign w:val="center"/>
          </w:tcPr>
          <w:p w14:paraId="019E04EC">
            <w:pPr>
              <w:pStyle w:val="30"/>
              <w:spacing w:line="240" w:lineRule="atLeast"/>
              <w:ind w:firstLine="0" w:firstLineChars="0"/>
              <w:jc w:val="center"/>
              <w:rPr>
                <w:rFonts w:eastAsia="仿宋_GB2312" w:cs="Times New Roman"/>
                <w:sz w:val="18"/>
                <w:szCs w:val="18"/>
              </w:rPr>
            </w:pPr>
            <w:r>
              <w:rPr>
                <w:rFonts w:hint="eastAsia" w:eastAsia="仿宋_GB2312" w:cs="Times New Roman"/>
                <w:sz w:val="18"/>
                <w:szCs w:val="18"/>
              </w:rPr>
              <w:t>序号</w:t>
            </w:r>
          </w:p>
        </w:tc>
        <w:tc>
          <w:tcPr>
            <w:tcW w:w="879" w:type="dxa"/>
            <w:tcBorders>
              <w:top w:val="single" w:color="000000" w:sz="4" w:space="0"/>
              <w:left w:val="nil"/>
              <w:bottom w:val="single" w:color="000000" w:sz="4" w:space="0"/>
              <w:right w:val="single" w:color="000000" w:sz="4" w:space="0"/>
            </w:tcBorders>
            <w:vAlign w:val="center"/>
          </w:tcPr>
          <w:p w14:paraId="0D4878E9">
            <w:pPr>
              <w:pStyle w:val="30"/>
              <w:spacing w:line="240" w:lineRule="atLeast"/>
              <w:ind w:firstLine="0" w:firstLineChars="0"/>
              <w:jc w:val="center"/>
              <w:rPr>
                <w:rFonts w:eastAsia="仿宋_GB2312" w:cs="Times New Roman"/>
                <w:sz w:val="18"/>
                <w:szCs w:val="18"/>
              </w:rPr>
            </w:pPr>
            <w:r>
              <w:rPr>
                <w:rFonts w:hint="eastAsia" w:eastAsia="仿宋_GB2312" w:cs="Times New Roman"/>
                <w:sz w:val="18"/>
                <w:szCs w:val="18"/>
              </w:rPr>
              <w:t>姓名</w:t>
            </w:r>
          </w:p>
        </w:tc>
        <w:tc>
          <w:tcPr>
            <w:tcW w:w="1502" w:type="dxa"/>
            <w:tcBorders>
              <w:top w:val="single" w:color="000000" w:sz="4" w:space="0"/>
              <w:left w:val="nil"/>
              <w:bottom w:val="single" w:color="000000" w:sz="4" w:space="0"/>
              <w:right w:val="single" w:color="000000" w:sz="4" w:space="0"/>
            </w:tcBorders>
            <w:vAlign w:val="center"/>
          </w:tcPr>
          <w:p w14:paraId="373CF347">
            <w:pPr>
              <w:pStyle w:val="30"/>
              <w:spacing w:line="240" w:lineRule="atLeast"/>
              <w:ind w:firstLine="0" w:firstLineChars="0"/>
              <w:jc w:val="center"/>
              <w:rPr>
                <w:rFonts w:eastAsia="仿宋_GB2312" w:cs="Times New Roman"/>
                <w:sz w:val="18"/>
                <w:szCs w:val="18"/>
              </w:rPr>
            </w:pPr>
            <w:r>
              <w:rPr>
                <w:rFonts w:hint="eastAsia" w:eastAsia="仿宋_GB2312" w:cs="Times New Roman"/>
                <w:sz w:val="18"/>
                <w:szCs w:val="18"/>
              </w:rPr>
              <w:t>学历/学位</w:t>
            </w:r>
          </w:p>
        </w:tc>
        <w:tc>
          <w:tcPr>
            <w:tcW w:w="1099" w:type="dxa"/>
            <w:tcBorders>
              <w:top w:val="single" w:color="000000" w:sz="4" w:space="0"/>
              <w:left w:val="nil"/>
              <w:bottom w:val="single" w:color="000000" w:sz="4" w:space="0"/>
              <w:right w:val="single" w:color="000000" w:sz="4" w:space="0"/>
            </w:tcBorders>
            <w:vAlign w:val="center"/>
          </w:tcPr>
          <w:p w14:paraId="42F70F37">
            <w:pPr>
              <w:pStyle w:val="30"/>
              <w:spacing w:line="240" w:lineRule="atLeast"/>
              <w:ind w:firstLine="0" w:firstLineChars="0"/>
              <w:jc w:val="center"/>
              <w:rPr>
                <w:rFonts w:eastAsia="仿宋_GB2312" w:cs="Times New Roman"/>
                <w:sz w:val="18"/>
                <w:szCs w:val="18"/>
              </w:rPr>
            </w:pPr>
            <w:r>
              <w:rPr>
                <w:rFonts w:hint="eastAsia" w:eastAsia="仿宋_GB2312" w:cs="Times New Roman"/>
                <w:sz w:val="18"/>
                <w:szCs w:val="18"/>
              </w:rPr>
              <w:t>职称</w:t>
            </w:r>
          </w:p>
        </w:tc>
        <w:tc>
          <w:tcPr>
            <w:tcW w:w="1464" w:type="dxa"/>
            <w:tcBorders>
              <w:top w:val="single" w:color="000000" w:sz="4" w:space="0"/>
              <w:left w:val="nil"/>
              <w:bottom w:val="single" w:color="000000" w:sz="4" w:space="0"/>
              <w:right w:val="single" w:color="000000" w:sz="4" w:space="0"/>
            </w:tcBorders>
            <w:vAlign w:val="center"/>
          </w:tcPr>
          <w:p w14:paraId="2D64572C">
            <w:pPr>
              <w:pStyle w:val="30"/>
              <w:spacing w:line="240" w:lineRule="atLeast"/>
              <w:ind w:firstLine="0" w:firstLineChars="0"/>
              <w:jc w:val="center"/>
              <w:rPr>
                <w:rFonts w:eastAsia="仿宋_GB2312" w:cs="Times New Roman"/>
                <w:sz w:val="18"/>
                <w:szCs w:val="18"/>
              </w:rPr>
            </w:pPr>
            <w:r>
              <w:rPr>
                <w:rFonts w:hint="eastAsia" w:eastAsia="仿宋_GB2312" w:cs="Times New Roman"/>
                <w:sz w:val="18"/>
                <w:szCs w:val="18"/>
              </w:rPr>
              <w:t>专业方向</w:t>
            </w:r>
          </w:p>
        </w:tc>
        <w:tc>
          <w:tcPr>
            <w:tcW w:w="3098" w:type="dxa"/>
            <w:tcBorders>
              <w:top w:val="single" w:color="000000" w:sz="4" w:space="0"/>
              <w:left w:val="nil"/>
              <w:bottom w:val="single" w:color="000000" w:sz="4" w:space="0"/>
              <w:right w:val="single" w:color="000000" w:sz="4" w:space="0"/>
            </w:tcBorders>
            <w:vAlign w:val="center"/>
          </w:tcPr>
          <w:p w14:paraId="3E4EB10A">
            <w:pPr>
              <w:pStyle w:val="30"/>
              <w:spacing w:line="240" w:lineRule="atLeast"/>
              <w:ind w:firstLine="0" w:firstLineChars="0"/>
              <w:jc w:val="center"/>
              <w:rPr>
                <w:rFonts w:eastAsia="仿宋_GB2312" w:cs="Times New Roman"/>
                <w:sz w:val="18"/>
                <w:szCs w:val="18"/>
              </w:rPr>
            </w:pPr>
            <w:r>
              <w:rPr>
                <w:rFonts w:hint="eastAsia" w:eastAsia="仿宋_GB2312" w:cs="Times New Roman"/>
                <w:sz w:val="18"/>
                <w:szCs w:val="18"/>
              </w:rPr>
              <w:t>职业资格证</w:t>
            </w:r>
          </w:p>
        </w:tc>
      </w:tr>
      <w:tr w14:paraId="361F2D81">
        <w:tblPrEx>
          <w:tblCellMar>
            <w:top w:w="0" w:type="dxa"/>
            <w:left w:w="108" w:type="dxa"/>
            <w:bottom w:w="0" w:type="dxa"/>
            <w:right w:w="108" w:type="dxa"/>
          </w:tblCellMar>
        </w:tblPrEx>
        <w:trPr>
          <w:trHeight w:val="672" w:hRule="atLeast"/>
        </w:trPr>
        <w:tc>
          <w:tcPr>
            <w:tcW w:w="694" w:type="dxa"/>
            <w:tcBorders>
              <w:top w:val="single" w:color="000000" w:sz="4" w:space="0"/>
              <w:left w:val="single" w:color="000000" w:sz="4" w:space="0"/>
              <w:bottom w:val="single" w:color="000000" w:sz="4" w:space="0"/>
              <w:right w:val="single" w:color="000000" w:sz="4" w:space="0"/>
            </w:tcBorders>
            <w:vAlign w:val="center"/>
          </w:tcPr>
          <w:p w14:paraId="631A4F2F">
            <w:pPr>
              <w:widowControl/>
              <w:spacing w:line="360" w:lineRule="auto"/>
              <w:jc w:val="center"/>
              <w:textAlignment w:val="baseline"/>
              <w:rPr>
                <w:rFonts w:eastAsia="仿宋_GB2312"/>
                <w:kern w:val="0"/>
                <w:sz w:val="18"/>
                <w:szCs w:val="18"/>
              </w:rPr>
            </w:pPr>
            <w:r>
              <w:rPr>
                <w:rFonts w:hint="eastAsia" w:eastAsia="仿宋_GB2312"/>
                <w:kern w:val="0"/>
                <w:sz w:val="18"/>
                <w:szCs w:val="18"/>
              </w:rPr>
              <w:t>1</w:t>
            </w:r>
          </w:p>
        </w:tc>
        <w:tc>
          <w:tcPr>
            <w:tcW w:w="879" w:type="dxa"/>
            <w:tcBorders>
              <w:top w:val="single" w:color="000000" w:sz="4" w:space="0"/>
              <w:left w:val="nil"/>
              <w:bottom w:val="single" w:color="000000" w:sz="4" w:space="0"/>
              <w:right w:val="single" w:color="000000" w:sz="4" w:space="0"/>
            </w:tcBorders>
            <w:vAlign w:val="center"/>
          </w:tcPr>
          <w:p w14:paraId="32C25D81">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赵辉</w:t>
            </w:r>
          </w:p>
        </w:tc>
        <w:tc>
          <w:tcPr>
            <w:tcW w:w="1502" w:type="dxa"/>
            <w:tcBorders>
              <w:top w:val="single" w:color="000000" w:sz="4" w:space="0"/>
              <w:left w:val="nil"/>
              <w:bottom w:val="single" w:color="000000" w:sz="4" w:space="0"/>
              <w:right w:val="single" w:color="000000" w:sz="4" w:space="0"/>
            </w:tcBorders>
            <w:vAlign w:val="center"/>
          </w:tcPr>
          <w:p w14:paraId="443DE64F">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本科/硕士</w:t>
            </w:r>
          </w:p>
        </w:tc>
        <w:tc>
          <w:tcPr>
            <w:tcW w:w="1099" w:type="dxa"/>
            <w:tcBorders>
              <w:top w:val="single" w:color="000000" w:sz="4" w:space="0"/>
              <w:left w:val="nil"/>
              <w:bottom w:val="single" w:color="000000" w:sz="4" w:space="0"/>
              <w:right w:val="single" w:color="000000" w:sz="4" w:space="0"/>
            </w:tcBorders>
            <w:vAlign w:val="center"/>
          </w:tcPr>
          <w:p w14:paraId="0E8C6398">
            <w:pPr>
              <w:spacing w:beforeLines="0" w:afterLines="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副教授</w:t>
            </w:r>
          </w:p>
        </w:tc>
        <w:tc>
          <w:tcPr>
            <w:tcW w:w="1464" w:type="dxa"/>
            <w:tcBorders>
              <w:top w:val="single" w:color="000000" w:sz="4" w:space="0"/>
              <w:left w:val="nil"/>
              <w:bottom w:val="single" w:color="000000" w:sz="4" w:space="0"/>
              <w:right w:val="single" w:color="000000" w:sz="4" w:space="0"/>
            </w:tcBorders>
            <w:vAlign w:val="center"/>
          </w:tcPr>
          <w:p w14:paraId="414B312E">
            <w:pPr>
              <w:spacing w:beforeLines="0" w:afterLines="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食品科学与工程</w:t>
            </w:r>
          </w:p>
        </w:tc>
        <w:tc>
          <w:tcPr>
            <w:tcW w:w="3098" w:type="dxa"/>
            <w:tcBorders>
              <w:top w:val="single" w:color="000000" w:sz="4" w:space="0"/>
              <w:left w:val="nil"/>
              <w:bottom w:val="single" w:color="000000" w:sz="4" w:space="0"/>
              <w:right w:val="single" w:color="000000" w:sz="4" w:space="0"/>
            </w:tcBorders>
            <w:vAlign w:val="center"/>
          </w:tcPr>
          <w:p w14:paraId="79147909">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国家</w:t>
            </w:r>
            <w:r>
              <w:rPr>
                <w:rFonts w:hint="eastAsia" w:ascii="仿宋_GB2312" w:hAnsi="仿宋_GB2312" w:eastAsia="仿宋_GB2312" w:cs="Times New Roman"/>
                <w:color w:val="auto"/>
                <w:sz w:val="18"/>
                <w:szCs w:val="24"/>
              </w:rPr>
              <w:t>公共营养师三级、高级食品检验工、高级配餐员</w:t>
            </w:r>
          </w:p>
        </w:tc>
      </w:tr>
      <w:tr w14:paraId="0CCB6AFC">
        <w:tblPrEx>
          <w:tblCellMar>
            <w:top w:w="0" w:type="dxa"/>
            <w:left w:w="108" w:type="dxa"/>
            <w:bottom w:w="0" w:type="dxa"/>
            <w:right w:w="108" w:type="dxa"/>
          </w:tblCellMar>
        </w:tblPrEx>
        <w:trPr>
          <w:trHeight w:val="507" w:hRule="atLeast"/>
        </w:trPr>
        <w:tc>
          <w:tcPr>
            <w:tcW w:w="694" w:type="dxa"/>
            <w:tcBorders>
              <w:top w:val="single" w:color="000000" w:sz="4" w:space="0"/>
              <w:left w:val="single" w:color="000000" w:sz="4" w:space="0"/>
              <w:bottom w:val="single" w:color="000000" w:sz="4" w:space="0"/>
              <w:right w:val="single" w:color="000000" w:sz="4" w:space="0"/>
            </w:tcBorders>
            <w:vAlign w:val="center"/>
          </w:tcPr>
          <w:p w14:paraId="4B370136">
            <w:pPr>
              <w:widowControl/>
              <w:spacing w:line="360" w:lineRule="auto"/>
              <w:jc w:val="center"/>
              <w:textAlignment w:val="baseline"/>
              <w:rPr>
                <w:rFonts w:eastAsia="仿宋_GB2312"/>
                <w:kern w:val="0"/>
                <w:sz w:val="18"/>
                <w:szCs w:val="18"/>
              </w:rPr>
            </w:pPr>
            <w:r>
              <w:rPr>
                <w:rFonts w:hint="eastAsia" w:eastAsia="仿宋_GB2312"/>
                <w:kern w:val="0"/>
                <w:sz w:val="18"/>
                <w:szCs w:val="18"/>
              </w:rPr>
              <w:t>2</w:t>
            </w:r>
          </w:p>
        </w:tc>
        <w:tc>
          <w:tcPr>
            <w:tcW w:w="879" w:type="dxa"/>
            <w:tcBorders>
              <w:top w:val="single" w:color="000000" w:sz="4" w:space="0"/>
              <w:left w:val="nil"/>
              <w:bottom w:val="single" w:color="000000" w:sz="4" w:space="0"/>
              <w:right w:val="single" w:color="000000" w:sz="4" w:space="0"/>
            </w:tcBorders>
            <w:vAlign w:val="center"/>
          </w:tcPr>
          <w:p w14:paraId="2BDD2DD9">
            <w:pPr>
              <w:spacing w:beforeLines="0" w:afterLines="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王晓彬</w:t>
            </w:r>
          </w:p>
        </w:tc>
        <w:tc>
          <w:tcPr>
            <w:tcW w:w="1502" w:type="dxa"/>
            <w:tcBorders>
              <w:top w:val="single" w:color="000000" w:sz="4" w:space="0"/>
              <w:left w:val="nil"/>
              <w:bottom w:val="single" w:color="000000" w:sz="4" w:space="0"/>
              <w:right w:val="single" w:color="000000" w:sz="4" w:space="0"/>
            </w:tcBorders>
            <w:vAlign w:val="center"/>
          </w:tcPr>
          <w:p w14:paraId="04ACBECF">
            <w:pPr>
              <w:spacing w:beforeLines="0" w:afterLines="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本科/硕士</w:t>
            </w:r>
          </w:p>
        </w:tc>
        <w:tc>
          <w:tcPr>
            <w:tcW w:w="1099" w:type="dxa"/>
            <w:tcBorders>
              <w:top w:val="single" w:color="000000" w:sz="4" w:space="0"/>
              <w:left w:val="nil"/>
              <w:bottom w:val="single" w:color="000000" w:sz="4" w:space="0"/>
              <w:right w:val="single" w:color="000000" w:sz="4" w:space="0"/>
            </w:tcBorders>
            <w:vAlign w:val="center"/>
          </w:tcPr>
          <w:p w14:paraId="146B9A31">
            <w:pPr>
              <w:spacing w:beforeLines="0" w:afterLines="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副教授</w:t>
            </w:r>
          </w:p>
        </w:tc>
        <w:tc>
          <w:tcPr>
            <w:tcW w:w="1464" w:type="dxa"/>
            <w:tcBorders>
              <w:top w:val="single" w:color="000000" w:sz="4" w:space="0"/>
              <w:left w:val="nil"/>
              <w:bottom w:val="single" w:color="000000" w:sz="4" w:space="0"/>
              <w:right w:val="single" w:color="000000" w:sz="4" w:space="0"/>
            </w:tcBorders>
            <w:vAlign w:val="center"/>
          </w:tcPr>
          <w:p w14:paraId="0344B686">
            <w:pPr>
              <w:spacing w:beforeLines="0" w:afterLines="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食品工程</w:t>
            </w:r>
          </w:p>
        </w:tc>
        <w:tc>
          <w:tcPr>
            <w:tcW w:w="3098" w:type="dxa"/>
            <w:tcBorders>
              <w:top w:val="single" w:color="000000" w:sz="4" w:space="0"/>
              <w:left w:val="nil"/>
              <w:bottom w:val="single" w:color="000000" w:sz="4" w:space="0"/>
              <w:right w:val="single" w:color="000000" w:sz="4" w:space="0"/>
            </w:tcBorders>
            <w:vAlign w:val="center"/>
          </w:tcPr>
          <w:p w14:paraId="586EB940">
            <w:pPr>
              <w:spacing w:beforeLines="0" w:afterLines="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高级食品检验工</w:t>
            </w:r>
            <w:r>
              <w:rPr>
                <w:rFonts w:hint="eastAsia" w:ascii="仿宋_GB2312" w:hAnsi="仿宋_GB2312" w:eastAsia="仿宋_GB2312" w:cs="Times New Roman"/>
                <w:color w:val="auto"/>
                <w:sz w:val="18"/>
                <w:szCs w:val="24"/>
                <w:lang w:eastAsia="zh-CN"/>
              </w:rPr>
              <w:t>、</w:t>
            </w:r>
            <w:r>
              <w:rPr>
                <w:rFonts w:hint="eastAsia" w:ascii="仿宋_GB2312" w:hAnsi="仿宋_GB2312" w:eastAsia="仿宋_GB2312" w:cs="Times New Roman"/>
                <w:color w:val="auto"/>
                <w:sz w:val="18"/>
                <w:szCs w:val="24"/>
              </w:rPr>
              <w:t>健康管理师</w:t>
            </w:r>
          </w:p>
        </w:tc>
      </w:tr>
      <w:tr w14:paraId="59BBFB77">
        <w:tblPrEx>
          <w:tblCellMar>
            <w:top w:w="0" w:type="dxa"/>
            <w:left w:w="108" w:type="dxa"/>
            <w:bottom w:w="0" w:type="dxa"/>
            <w:right w:w="108" w:type="dxa"/>
          </w:tblCellMar>
        </w:tblPrEx>
        <w:trPr>
          <w:trHeight w:val="672" w:hRule="atLeast"/>
        </w:trPr>
        <w:tc>
          <w:tcPr>
            <w:tcW w:w="694" w:type="dxa"/>
            <w:tcBorders>
              <w:top w:val="single" w:color="000000" w:sz="4" w:space="0"/>
              <w:left w:val="single" w:color="000000" w:sz="4" w:space="0"/>
              <w:bottom w:val="single" w:color="000000" w:sz="4" w:space="0"/>
              <w:right w:val="single" w:color="000000" w:sz="4" w:space="0"/>
            </w:tcBorders>
            <w:vAlign w:val="center"/>
          </w:tcPr>
          <w:p w14:paraId="7F155F55">
            <w:pPr>
              <w:widowControl/>
              <w:spacing w:line="360" w:lineRule="auto"/>
              <w:jc w:val="center"/>
              <w:textAlignment w:val="baseline"/>
              <w:rPr>
                <w:rFonts w:eastAsia="仿宋_GB2312"/>
                <w:kern w:val="0"/>
                <w:sz w:val="18"/>
                <w:szCs w:val="18"/>
              </w:rPr>
            </w:pPr>
            <w:r>
              <w:rPr>
                <w:rFonts w:hint="eastAsia" w:eastAsia="仿宋_GB2312"/>
                <w:kern w:val="0"/>
                <w:sz w:val="18"/>
                <w:szCs w:val="18"/>
              </w:rPr>
              <w:t>3</w:t>
            </w:r>
          </w:p>
        </w:tc>
        <w:tc>
          <w:tcPr>
            <w:tcW w:w="879" w:type="dxa"/>
            <w:tcBorders>
              <w:top w:val="single" w:color="000000" w:sz="4" w:space="0"/>
              <w:left w:val="nil"/>
              <w:bottom w:val="single" w:color="000000" w:sz="4" w:space="0"/>
              <w:right w:val="single" w:color="000000" w:sz="4" w:space="0"/>
            </w:tcBorders>
            <w:vAlign w:val="center"/>
          </w:tcPr>
          <w:p w14:paraId="544ABAE2">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王运文</w:t>
            </w:r>
          </w:p>
        </w:tc>
        <w:tc>
          <w:tcPr>
            <w:tcW w:w="1502" w:type="dxa"/>
            <w:tcBorders>
              <w:top w:val="single" w:color="000000" w:sz="4" w:space="0"/>
              <w:left w:val="nil"/>
              <w:bottom w:val="single" w:color="000000" w:sz="4" w:space="0"/>
              <w:right w:val="single" w:color="000000" w:sz="4" w:space="0"/>
            </w:tcBorders>
            <w:vAlign w:val="center"/>
          </w:tcPr>
          <w:p w14:paraId="1FF67066">
            <w:pPr>
              <w:spacing w:beforeLines="0" w:afterLines="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本科</w:t>
            </w:r>
          </w:p>
        </w:tc>
        <w:tc>
          <w:tcPr>
            <w:tcW w:w="1099" w:type="dxa"/>
            <w:tcBorders>
              <w:top w:val="single" w:color="000000" w:sz="4" w:space="0"/>
              <w:left w:val="nil"/>
              <w:bottom w:val="single" w:color="000000" w:sz="4" w:space="0"/>
              <w:right w:val="single" w:color="000000" w:sz="4" w:space="0"/>
            </w:tcBorders>
            <w:vAlign w:val="center"/>
          </w:tcPr>
          <w:p w14:paraId="1C6AB414">
            <w:pPr>
              <w:spacing w:beforeLines="0" w:afterLines="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讲师</w:t>
            </w:r>
          </w:p>
        </w:tc>
        <w:tc>
          <w:tcPr>
            <w:tcW w:w="1464" w:type="dxa"/>
            <w:tcBorders>
              <w:top w:val="single" w:color="000000" w:sz="4" w:space="0"/>
              <w:left w:val="nil"/>
              <w:bottom w:val="single" w:color="000000" w:sz="4" w:space="0"/>
              <w:right w:val="single" w:color="000000" w:sz="4" w:space="0"/>
            </w:tcBorders>
            <w:vAlign w:val="center"/>
          </w:tcPr>
          <w:p w14:paraId="6B49A290">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农产品加工及贮藏工程</w:t>
            </w:r>
          </w:p>
        </w:tc>
        <w:tc>
          <w:tcPr>
            <w:tcW w:w="3098" w:type="dxa"/>
            <w:tcBorders>
              <w:top w:val="single" w:color="000000" w:sz="4" w:space="0"/>
              <w:left w:val="nil"/>
              <w:bottom w:val="single" w:color="000000" w:sz="4" w:space="0"/>
              <w:right w:val="single" w:color="000000" w:sz="4" w:space="0"/>
            </w:tcBorders>
            <w:vAlign w:val="center"/>
          </w:tcPr>
          <w:p w14:paraId="792AC1D0">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仿宋_GB2312" w:hAnsi="仿宋_GB2312" w:eastAsia="仿宋_GB2312" w:cs="Times New Roman"/>
                <w:color w:val="auto"/>
                <w:sz w:val="18"/>
                <w:szCs w:val="24"/>
                <w:lang w:val="en-US" w:eastAsia="zh-CN"/>
              </w:rPr>
              <w:t>高级食品检验工</w:t>
            </w:r>
          </w:p>
        </w:tc>
      </w:tr>
      <w:tr w14:paraId="0A89A871">
        <w:tblPrEx>
          <w:tblCellMar>
            <w:top w:w="0" w:type="dxa"/>
            <w:left w:w="108" w:type="dxa"/>
            <w:bottom w:w="0" w:type="dxa"/>
            <w:right w:w="108" w:type="dxa"/>
          </w:tblCellMar>
        </w:tblPrEx>
        <w:trPr>
          <w:trHeight w:val="672" w:hRule="atLeast"/>
        </w:trPr>
        <w:tc>
          <w:tcPr>
            <w:tcW w:w="694" w:type="dxa"/>
            <w:tcBorders>
              <w:top w:val="single" w:color="000000" w:sz="4" w:space="0"/>
              <w:left w:val="single" w:color="000000" w:sz="4" w:space="0"/>
              <w:bottom w:val="single" w:color="000000" w:sz="4" w:space="0"/>
              <w:right w:val="single" w:color="000000" w:sz="4" w:space="0"/>
            </w:tcBorders>
            <w:vAlign w:val="center"/>
          </w:tcPr>
          <w:p w14:paraId="4FE30362">
            <w:pPr>
              <w:widowControl/>
              <w:spacing w:line="360" w:lineRule="auto"/>
              <w:jc w:val="center"/>
              <w:textAlignment w:val="baseline"/>
              <w:rPr>
                <w:rFonts w:eastAsia="仿宋_GB2312"/>
                <w:kern w:val="0"/>
                <w:sz w:val="18"/>
                <w:szCs w:val="18"/>
              </w:rPr>
            </w:pPr>
            <w:r>
              <w:rPr>
                <w:rFonts w:hint="eastAsia" w:eastAsia="仿宋_GB2312"/>
                <w:kern w:val="0"/>
                <w:sz w:val="18"/>
                <w:szCs w:val="18"/>
              </w:rPr>
              <w:t>4</w:t>
            </w:r>
          </w:p>
        </w:tc>
        <w:tc>
          <w:tcPr>
            <w:tcW w:w="879" w:type="dxa"/>
            <w:tcBorders>
              <w:top w:val="single" w:color="000000" w:sz="4" w:space="0"/>
              <w:left w:val="nil"/>
              <w:bottom w:val="single" w:color="000000" w:sz="4" w:space="0"/>
              <w:right w:val="single" w:color="000000" w:sz="4" w:space="0"/>
            </w:tcBorders>
            <w:vAlign w:val="center"/>
          </w:tcPr>
          <w:p w14:paraId="72ACC1A6">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王蕊</w:t>
            </w:r>
          </w:p>
        </w:tc>
        <w:tc>
          <w:tcPr>
            <w:tcW w:w="1502" w:type="dxa"/>
            <w:tcBorders>
              <w:top w:val="single" w:color="000000" w:sz="4" w:space="0"/>
              <w:left w:val="nil"/>
              <w:bottom w:val="single" w:color="000000" w:sz="4" w:space="0"/>
              <w:right w:val="single" w:color="000000" w:sz="4" w:space="0"/>
            </w:tcBorders>
            <w:vAlign w:val="center"/>
          </w:tcPr>
          <w:p w14:paraId="6E1A466E">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/硕士</w:t>
            </w:r>
          </w:p>
        </w:tc>
        <w:tc>
          <w:tcPr>
            <w:tcW w:w="1099" w:type="dxa"/>
            <w:tcBorders>
              <w:top w:val="single" w:color="000000" w:sz="4" w:space="0"/>
              <w:left w:val="nil"/>
              <w:bottom w:val="single" w:color="000000" w:sz="4" w:space="0"/>
              <w:right w:val="single" w:color="000000" w:sz="4" w:space="0"/>
            </w:tcBorders>
            <w:vAlign w:val="center"/>
          </w:tcPr>
          <w:p w14:paraId="69C83588">
            <w:pPr>
              <w:spacing w:beforeLines="0" w:afterLines="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讲师</w:t>
            </w:r>
          </w:p>
        </w:tc>
        <w:tc>
          <w:tcPr>
            <w:tcW w:w="1464" w:type="dxa"/>
            <w:tcBorders>
              <w:top w:val="single" w:color="000000" w:sz="4" w:space="0"/>
              <w:left w:val="nil"/>
              <w:bottom w:val="single" w:color="000000" w:sz="4" w:space="0"/>
              <w:right w:val="single" w:color="000000" w:sz="4" w:space="0"/>
            </w:tcBorders>
            <w:vAlign w:val="center"/>
          </w:tcPr>
          <w:p w14:paraId="0B815A42">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农产品加工及贮藏工程</w:t>
            </w:r>
          </w:p>
        </w:tc>
        <w:tc>
          <w:tcPr>
            <w:tcW w:w="3098" w:type="dxa"/>
            <w:tcBorders>
              <w:top w:val="single" w:color="000000" w:sz="4" w:space="0"/>
              <w:left w:val="nil"/>
              <w:bottom w:val="single" w:color="000000" w:sz="4" w:space="0"/>
              <w:right w:val="single" w:color="000000" w:sz="4" w:space="0"/>
            </w:tcBorders>
            <w:vAlign w:val="center"/>
          </w:tcPr>
          <w:p w14:paraId="55039842">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高级食品检验工.</w:t>
            </w:r>
          </w:p>
        </w:tc>
      </w:tr>
      <w:tr w14:paraId="45F25EA8">
        <w:tblPrEx>
          <w:tblCellMar>
            <w:top w:w="0" w:type="dxa"/>
            <w:left w:w="108" w:type="dxa"/>
            <w:bottom w:w="0" w:type="dxa"/>
            <w:right w:w="108" w:type="dxa"/>
          </w:tblCellMar>
        </w:tblPrEx>
        <w:trPr>
          <w:trHeight w:val="507" w:hRule="atLeast"/>
        </w:trPr>
        <w:tc>
          <w:tcPr>
            <w:tcW w:w="694" w:type="dxa"/>
            <w:tcBorders>
              <w:top w:val="single" w:color="000000" w:sz="4" w:space="0"/>
              <w:left w:val="single" w:color="000000" w:sz="4" w:space="0"/>
              <w:bottom w:val="single" w:color="000000" w:sz="4" w:space="0"/>
              <w:right w:val="single" w:color="000000" w:sz="4" w:space="0"/>
            </w:tcBorders>
            <w:vAlign w:val="center"/>
          </w:tcPr>
          <w:p w14:paraId="2D663FB5">
            <w:pPr>
              <w:widowControl/>
              <w:spacing w:line="360" w:lineRule="auto"/>
              <w:jc w:val="center"/>
              <w:textAlignment w:val="baseline"/>
              <w:rPr>
                <w:rFonts w:eastAsia="仿宋_GB2312"/>
                <w:kern w:val="0"/>
                <w:sz w:val="18"/>
                <w:szCs w:val="18"/>
              </w:rPr>
            </w:pPr>
            <w:r>
              <w:rPr>
                <w:rFonts w:hint="eastAsia" w:eastAsia="仿宋_GB2312"/>
                <w:kern w:val="0"/>
                <w:sz w:val="18"/>
                <w:szCs w:val="18"/>
              </w:rPr>
              <w:t>5</w:t>
            </w:r>
          </w:p>
        </w:tc>
        <w:tc>
          <w:tcPr>
            <w:tcW w:w="879" w:type="dxa"/>
            <w:tcBorders>
              <w:top w:val="single" w:color="000000" w:sz="4" w:space="0"/>
              <w:left w:val="nil"/>
              <w:bottom w:val="single" w:color="000000" w:sz="4" w:space="0"/>
              <w:right w:val="single" w:color="000000" w:sz="4" w:space="0"/>
            </w:tcBorders>
            <w:vAlign w:val="center"/>
          </w:tcPr>
          <w:p w14:paraId="674B5954">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景贝</w:t>
            </w:r>
          </w:p>
        </w:tc>
        <w:tc>
          <w:tcPr>
            <w:tcW w:w="1502" w:type="dxa"/>
            <w:tcBorders>
              <w:top w:val="single" w:color="000000" w:sz="4" w:space="0"/>
              <w:left w:val="nil"/>
              <w:bottom w:val="single" w:color="000000" w:sz="4" w:space="0"/>
              <w:right w:val="single" w:color="000000" w:sz="4" w:space="0"/>
            </w:tcBorders>
            <w:vAlign w:val="center"/>
          </w:tcPr>
          <w:p w14:paraId="4A88879C">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本科/学士</w:t>
            </w:r>
          </w:p>
        </w:tc>
        <w:tc>
          <w:tcPr>
            <w:tcW w:w="1099" w:type="dxa"/>
            <w:tcBorders>
              <w:top w:val="single" w:color="000000" w:sz="4" w:space="0"/>
              <w:left w:val="nil"/>
              <w:bottom w:val="single" w:color="000000" w:sz="4" w:space="0"/>
              <w:right w:val="single" w:color="000000" w:sz="4" w:space="0"/>
            </w:tcBorders>
            <w:vAlign w:val="center"/>
          </w:tcPr>
          <w:p w14:paraId="6D2AB23E">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助教</w:t>
            </w:r>
          </w:p>
        </w:tc>
        <w:tc>
          <w:tcPr>
            <w:tcW w:w="1464" w:type="dxa"/>
            <w:tcBorders>
              <w:top w:val="single" w:color="000000" w:sz="4" w:space="0"/>
              <w:left w:val="nil"/>
              <w:bottom w:val="single" w:color="000000" w:sz="4" w:space="0"/>
              <w:right w:val="single" w:color="000000" w:sz="4" w:space="0"/>
            </w:tcBorders>
            <w:vAlign w:val="center"/>
          </w:tcPr>
          <w:p w14:paraId="24FA6FBC">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农学</w:t>
            </w:r>
          </w:p>
        </w:tc>
        <w:tc>
          <w:tcPr>
            <w:tcW w:w="3098" w:type="dxa"/>
            <w:tcBorders>
              <w:top w:val="single" w:color="000000" w:sz="4" w:space="0"/>
              <w:left w:val="nil"/>
              <w:bottom w:val="single" w:color="000000" w:sz="4" w:space="0"/>
              <w:right w:val="single" w:color="000000" w:sz="4" w:space="0"/>
            </w:tcBorders>
            <w:vAlign w:val="center"/>
          </w:tcPr>
          <w:p w14:paraId="29FB1AF9">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国家公共营养师三级</w:t>
            </w:r>
          </w:p>
        </w:tc>
      </w:tr>
      <w:tr w14:paraId="64269ED9">
        <w:tblPrEx>
          <w:tblCellMar>
            <w:top w:w="0" w:type="dxa"/>
            <w:left w:w="108" w:type="dxa"/>
            <w:bottom w:w="0" w:type="dxa"/>
            <w:right w:w="108" w:type="dxa"/>
          </w:tblCellMar>
        </w:tblPrEx>
        <w:trPr>
          <w:trHeight w:val="507" w:hRule="atLeast"/>
        </w:trPr>
        <w:tc>
          <w:tcPr>
            <w:tcW w:w="694" w:type="dxa"/>
            <w:tcBorders>
              <w:top w:val="single" w:color="000000" w:sz="4" w:space="0"/>
              <w:left w:val="single" w:color="000000" w:sz="4" w:space="0"/>
              <w:bottom w:val="single" w:color="000000" w:sz="4" w:space="0"/>
              <w:right w:val="single" w:color="000000" w:sz="4" w:space="0"/>
            </w:tcBorders>
            <w:vAlign w:val="center"/>
          </w:tcPr>
          <w:p w14:paraId="788652E2">
            <w:pPr>
              <w:widowControl/>
              <w:spacing w:line="360" w:lineRule="auto"/>
              <w:jc w:val="center"/>
              <w:textAlignment w:val="baseline"/>
              <w:rPr>
                <w:rFonts w:eastAsia="仿宋_GB2312"/>
                <w:kern w:val="0"/>
                <w:sz w:val="18"/>
                <w:szCs w:val="18"/>
              </w:rPr>
            </w:pPr>
            <w:r>
              <w:rPr>
                <w:rFonts w:hint="eastAsia" w:eastAsia="仿宋_GB2312"/>
                <w:kern w:val="0"/>
                <w:sz w:val="18"/>
                <w:szCs w:val="18"/>
              </w:rPr>
              <w:t>6</w:t>
            </w:r>
          </w:p>
        </w:tc>
        <w:tc>
          <w:tcPr>
            <w:tcW w:w="879" w:type="dxa"/>
            <w:tcBorders>
              <w:top w:val="single" w:color="000000" w:sz="4" w:space="0"/>
              <w:left w:val="nil"/>
              <w:bottom w:val="single" w:color="000000" w:sz="4" w:space="0"/>
              <w:right w:val="single" w:color="000000" w:sz="4" w:space="0"/>
            </w:tcBorders>
            <w:vAlign w:val="center"/>
          </w:tcPr>
          <w:p w14:paraId="3640963D">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邱源</w:t>
            </w:r>
          </w:p>
        </w:tc>
        <w:tc>
          <w:tcPr>
            <w:tcW w:w="1502" w:type="dxa"/>
            <w:tcBorders>
              <w:top w:val="single" w:color="000000" w:sz="4" w:space="0"/>
              <w:left w:val="nil"/>
              <w:bottom w:val="single" w:color="000000" w:sz="4" w:space="0"/>
              <w:right w:val="single" w:color="000000" w:sz="4" w:space="0"/>
            </w:tcBorders>
            <w:vAlign w:val="center"/>
          </w:tcPr>
          <w:p w14:paraId="108717EA">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/硕士</w:t>
            </w:r>
          </w:p>
        </w:tc>
        <w:tc>
          <w:tcPr>
            <w:tcW w:w="1099" w:type="dxa"/>
            <w:tcBorders>
              <w:top w:val="single" w:color="000000" w:sz="4" w:space="0"/>
              <w:left w:val="nil"/>
              <w:bottom w:val="single" w:color="000000" w:sz="4" w:space="0"/>
              <w:right w:val="single" w:color="000000" w:sz="4" w:space="0"/>
            </w:tcBorders>
            <w:vAlign w:val="center"/>
          </w:tcPr>
          <w:p w14:paraId="30857E35">
            <w:pPr>
              <w:spacing w:beforeLines="0" w:afterLines="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助教</w:t>
            </w:r>
          </w:p>
        </w:tc>
        <w:tc>
          <w:tcPr>
            <w:tcW w:w="1464" w:type="dxa"/>
            <w:tcBorders>
              <w:top w:val="single" w:color="000000" w:sz="4" w:space="0"/>
              <w:left w:val="nil"/>
              <w:bottom w:val="single" w:color="000000" w:sz="4" w:space="0"/>
              <w:right w:val="single" w:color="000000" w:sz="4" w:space="0"/>
            </w:tcBorders>
            <w:vAlign w:val="center"/>
          </w:tcPr>
          <w:p w14:paraId="4B4F9C5F">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食品工程</w:t>
            </w:r>
          </w:p>
        </w:tc>
        <w:tc>
          <w:tcPr>
            <w:tcW w:w="3098" w:type="dxa"/>
            <w:tcBorders>
              <w:top w:val="single" w:color="000000" w:sz="4" w:space="0"/>
              <w:left w:val="nil"/>
              <w:bottom w:val="single" w:color="000000" w:sz="4" w:space="0"/>
              <w:right w:val="single" w:color="000000" w:sz="4" w:space="0"/>
            </w:tcBorders>
            <w:vAlign w:val="center"/>
          </w:tcPr>
          <w:p w14:paraId="5C41F280">
            <w:pPr>
              <w:spacing w:beforeLines="0" w:afterLines="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国家</w:t>
            </w:r>
            <w:r>
              <w:rPr>
                <w:rFonts w:hint="eastAsia" w:ascii="仿宋_GB2312" w:hAnsi="仿宋_GB2312" w:eastAsia="仿宋_GB2312" w:cs="Times New Roman"/>
                <w:color w:val="auto"/>
                <w:sz w:val="18"/>
                <w:szCs w:val="24"/>
              </w:rPr>
              <w:t>公共营养师三级</w:t>
            </w:r>
          </w:p>
        </w:tc>
      </w:tr>
      <w:tr w14:paraId="20618FA7">
        <w:tblPrEx>
          <w:tblCellMar>
            <w:top w:w="0" w:type="dxa"/>
            <w:left w:w="108" w:type="dxa"/>
            <w:bottom w:w="0" w:type="dxa"/>
            <w:right w:w="108" w:type="dxa"/>
          </w:tblCellMar>
        </w:tblPrEx>
        <w:trPr>
          <w:trHeight w:val="507" w:hRule="atLeast"/>
        </w:trPr>
        <w:tc>
          <w:tcPr>
            <w:tcW w:w="694" w:type="dxa"/>
            <w:tcBorders>
              <w:top w:val="single" w:color="000000" w:sz="4" w:space="0"/>
              <w:left w:val="single" w:color="000000" w:sz="4" w:space="0"/>
              <w:bottom w:val="single" w:color="000000" w:sz="4" w:space="0"/>
              <w:right w:val="single" w:color="000000" w:sz="4" w:space="0"/>
            </w:tcBorders>
            <w:vAlign w:val="top"/>
          </w:tcPr>
          <w:p w14:paraId="7D429499">
            <w:pPr>
              <w:widowControl/>
              <w:spacing w:line="360" w:lineRule="auto"/>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7</w:t>
            </w:r>
          </w:p>
        </w:tc>
        <w:tc>
          <w:tcPr>
            <w:tcW w:w="879" w:type="dxa"/>
            <w:tcBorders>
              <w:top w:val="single" w:color="000000" w:sz="4" w:space="0"/>
              <w:left w:val="nil"/>
              <w:bottom w:val="single" w:color="000000" w:sz="4" w:space="0"/>
              <w:right w:val="single" w:color="000000" w:sz="4" w:space="0"/>
            </w:tcBorders>
            <w:vAlign w:val="top"/>
          </w:tcPr>
          <w:p w14:paraId="55DFE5A0">
            <w:pPr>
              <w:widowControl/>
              <w:spacing w:line="360" w:lineRule="auto"/>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高志英</w:t>
            </w:r>
          </w:p>
        </w:tc>
        <w:tc>
          <w:tcPr>
            <w:tcW w:w="1502" w:type="dxa"/>
            <w:tcBorders>
              <w:top w:val="single" w:color="000000" w:sz="4" w:space="0"/>
              <w:left w:val="nil"/>
              <w:bottom w:val="single" w:color="000000" w:sz="4" w:space="0"/>
              <w:right w:val="single" w:color="000000" w:sz="4" w:space="0"/>
            </w:tcBorders>
            <w:vAlign w:val="top"/>
          </w:tcPr>
          <w:p w14:paraId="5D252838">
            <w:pPr>
              <w:widowControl/>
              <w:spacing w:line="360" w:lineRule="auto"/>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研究生/硕士</w:t>
            </w:r>
          </w:p>
        </w:tc>
        <w:tc>
          <w:tcPr>
            <w:tcW w:w="1099" w:type="dxa"/>
            <w:tcBorders>
              <w:top w:val="single" w:color="000000" w:sz="4" w:space="0"/>
              <w:left w:val="nil"/>
              <w:bottom w:val="single" w:color="000000" w:sz="4" w:space="0"/>
              <w:right w:val="single" w:color="000000" w:sz="4" w:space="0"/>
            </w:tcBorders>
            <w:vAlign w:val="top"/>
          </w:tcPr>
          <w:p w14:paraId="73B9F836">
            <w:pPr>
              <w:widowControl/>
              <w:spacing w:line="360" w:lineRule="auto"/>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副教授</w:t>
            </w:r>
          </w:p>
        </w:tc>
        <w:tc>
          <w:tcPr>
            <w:tcW w:w="1464" w:type="dxa"/>
            <w:tcBorders>
              <w:top w:val="single" w:color="000000" w:sz="4" w:space="0"/>
              <w:left w:val="nil"/>
              <w:bottom w:val="single" w:color="000000" w:sz="4" w:space="0"/>
              <w:right w:val="single" w:color="000000" w:sz="4" w:space="0"/>
            </w:tcBorders>
            <w:vAlign w:val="top"/>
          </w:tcPr>
          <w:p w14:paraId="77578320">
            <w:pPr>
              <w:widowControl/>
              <w:spacing w:line="360" w:lineRule="auto"/>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生物学</w:t>
            </w:r>
          </w:p>
        </w:tc>
        <w:tc>
          <w:tcPr>
            <w:tcW w:w="3098" w:type="dxa"/>
            <w:tcBorders>
              <w:top w:val="single" w:color="000000" w:sz="4" w:space="0"/>
              <w:left w:val="nil"/>
              <w:bottom w:val="single" w:color="000000" w:sz="4" w:space="0"/>
              <w:right w:val="single" w:color="000000" w:sz="4" w:space="0"/>
            </w:tcBorders>
            <w:vAlign w:val="top"/>
          </w:tcPr>
          <w:p w14:paraId="2FB5AA40">
            <w:pPr>
              <w:widowControl/>
              <w:spacing w:line="360" w:lineRule="auto"/>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农艺师</w:t>
            </w:r>
          </w:p>
        </w:tc>
      </w:tr>
    </w:tbl>
    <w:p w14:paraId="343B6F3B">
      <w:pPr>
        <w:pStyle w:val="28"/>
        <w:spacing w:line="650" w:lineRule="exact"/>
        <w:ind w:firstLine="640"/>
        <w:outlineLvl w:val="2"/>
        <w:rPr>
          <w:rFonts w:ascii="Times New Roman" w:hAnsi="Times New Roman" w:eastAsia="仿宋_GB2312"/>
          <w:kern w:val="0"/>
          <w:sz w:val="32"/>
          <w:szCs w:val="32"/>
        </w:rPr>
      </w:pPr>
      <w:bookmarkStart w:id="96" w:name="_Toc42020161"/>
      <w:bookmarkStart w:id="97" w:name="_Toc8108"/>
      <w:r>
        <w:rPr>
          <w:rFonts w:hint="eastAsia" w:ascii="Times New Roman" w:hAnsi="Times New Roman" w:eastAsia="仿宋_GB2312"/>
          <w:kern w:val="0"/>
          <w:sz w:val="32"/>
          <w:szCs w:val="32"/>
        </w:rPr>
        <w:t>2.兼职教师</w:t>
      </w:r>
      <w:bookmarkEnd w:id="96"/>
      <w:bookmarkEnd w:id="97"/>
    </w:p>
    <w:p w14:paraId="1574C596">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cs="Times New Roman"/>
          <w:kern w:val="0"/>
          <w:sz w:val="32"/>
          <w:szCs w:val="32"/>
        </w:rPr>
        <w:t>本专业从行业企业聘请既有一定理论水平又有丰富实践经验的技术人员、能工巧匠担任兼职教师，参与人才培养方案、课程体系、课程标准及教学项目的开发及</w:t>
      </w:r>
      <w:r>
        <w:rPr>
          <w:rFonts w:hint="eastAsia" w:ascii="Times New Roman" w:hAnsi="Times New Roman" w:eastAsia="仿宋_GB2312"/>
          <w:kern w:val="0"/>
          <w:sz w:val="32"/>
          <w:szCs w:val="32"/>
        </w:rPr>
        <w:t>实践教学（见表15）。</w:t>
      </w:r>
    </w:p>
    <w:p w14:paraId="1574FF12">
      <w:pPr>
        <w:pStyle w:val="28"/>
        <w:spacing w:line="360" w:lineRule="auto"/>
        <w:ind w:firstLine="0" w:firstLineChars="0"/>
        <w:jc w:val="center"/>
        <w:rPr>
          <w:rFonts w:ascii="Times New Roman" w:hAnsi="Times New Roman" w:eastAsia="仿宋_GB2312"/>
          <w:sz w:val="21"/>
          <w:szCs w:val="21"/>
        </w:rPr>
      </w:pPr>
      <w:r>
        <w:rPr>
          <w:rFonts w:hint="eastAsia" w:ascii="Times New Roman" w:hAnsi="Times New Roman" w:eastAsia="仿宋_GB2312"/>
          <w:sz w:val="21"/>
          <w:szCs w:val="21"/>
        </w:rPr>
        <w:t>表15   校外兼职及兼课教师配置情况</w:t>
      </w:r>
    </w:p>
    <w:tbl>
      <w:tblPr>
        <w:tblStyle w:val="16"/>
        <w:tblW w:w="8596" w:type="dxa"/>
        <w:jc w:val="center"/>
        <w:tblLayout w:type="fixed"/>
        <w:tblCellMar>
          <w:top w:w="0" w:type="dxa"/>
          <w:left w:w="108" w:type="dxa"/>
          <w:bottom w:w="0" w:type="dxa"/>
          <w:right w:w="108" w:type="dxa"/>
        </w:tblCellMar>
      </w:tblPr>
      <w:tblGrid>
        <w:gridCol w:w="656"/>
        <w:gridCol w:w="968"/>
        <w:gridCol w:w="2390"/>
        <w:gridCol w:w="1248"/>
        <w:gridCol w:w="1158"/>
        <w:gridCol w:w="2176"/>
      </w:tblGrid>
      <w:tr w14:paraId="01947FFB">
        <w:tblPrEx>
          <w:tblCellMar>
            <w:top w:w="0" w:type="dxa"/>
            <w:left w:w="108" w:type="dxa"/>
            <w:bottom w:w="0" w:type="dxa"/>
            <w:right w:w="108" w:type="dxa"/>
          </w:tblCellMar>
        </w:tblPrEx>
        <w:trPr>
          <w:trHeight w:val="572" w:hRule="atLeast"/>
          <w:tblHeader/>
          <w:jc w:val="center"/>
        </w:trPr>
        <w:tc>
          <w:tcPr>
            <w:tcW w:w="656" w:type="dxa"/>
            <w:tcBorders>
              <w:top w:val="single" w:color="000000" w:sz="4" w:space="0"/>
              <w:left w:val="single" w:color="000000" w:sz="4" w:space="0"/>
              <w:bottom w:val="single" w:color="000000" w:sz="4" w:space="0"/>
              <w:right w:val="single" w:color="000000" w:sz="4" w:space="0"/>
            </w:tcBorders>
            <w:vAlign w:val="center"/>
          </w:tcPr>
          <w:p w14:paraId="1E57DF1E">
            <w:pPr>
              <w:spacing w:line="360" w:lineRule="auto"/>
              <w:jc w:val="center"/>
              <w:rPr>
                <w:rFonts w:eastAsia="仿宋_GB2312"/>
                <w:sz w:val="18"/>
                <w:szCs w:val="18"/>
              </w:rPr>
            </w:pPr>
            <w:r>
              <w:rPr>
                <w:rFonts w:hint="eastAsia" w:eastAsia="仿宋_GB2312"/>
                <w:sz w:val="18"/>
                <w:szCs w:val="18"/>
              </w:rPr>
              <w:t>序号</w:t>
            </w:r>
          </w:p>
        </w:tc>
        <w:tc>
          <w:tcPr>
            <w:tcW w:w="968" w:type="dxa"/>
            <w:tcBorders>
              <w:top w:val="single" w:color="000000" w:sz="4" w:space="0"/>
              <w:left w:val="nil"/>
              <w:bottom w:val="single" w:color="000000" w:sz="4" w:space="0"/>
              <w:right w:val="single" w:color="000000" w:sz="4" w:space="0"/>
            </w:tcBorders>
            <w:vAlign w:val="center"/>
          </w:tcPr>
          <w:p w14:paraId="78AB1F91">
            <w:pPr>
              <w:spacing w:line="360" w:lineRule="auto"/>
              <w:jc w:val="center"/>
              <w:rPr>
                <w:rFonts w:eastAsia="仿宋_GB2312"/>
                <w:sz w:val="18"/>
                <w:szCs w:val="18"/>
              </w:rPr>
            </w:pPr>
            <w:r>
              <w:rPr>
                <w:rFonts w:hint="eastAsia" w:eastAsia="仿宋_GB2312"/>
                <w:sz w:val="18"/>
                <w:szCs w:val="18"/>
              </w:rPr>
              <w:t>姓名</w:t>
            </w:r>
          </w:p>
        </w:tc>
        <w:tc>
          <w:tcPr>
            <w:tcW w:w="2390" w:type="dxa"/>
            <w:tcBorders>
              <w:top w:val="single" w:color="000000" w:sz="4" w:space="0"/>
              <w:left w:val="nil"/>
              <w:bottom w:val="single" w:color="000000" w:sz="4" w:space="0"/>
              <w:right w:val="single" w:color="000000" w:sz="4" w:space="0"/>
            </w:tcBorders>
            <w:vAlign w:val="center"/>
          </w:tcPr>
          <w:p w14:paraId="7E3C7033">
            <w:pPr>
              <w:spacing w:line="360" w:lineRule="auto"/>
              <w:jc w:val="center"/>
              <w:rPr>
                <w:rFonts w:eastAsia="仿宋_GB2312"/>
                <w:sz w:val="18"/>
                <w:szCs w:val="18"/>
              </w:rPr>
            </w:pPr>
            <w:r>
              <w:rPr>
                <w:rFonts w:hint="eastAsia" w:eastAsia="仿宋_GB2312"/>
                <w:sz w:val="18"/>
                <w:szCs w:val="18"/>
              </w:rPr>
              <w:t>单位/企业</w:t>
            </w:r>
          </w:p>
        </w:tc>
        <w:tc>
          <w:tcPr>
            <w:tcW w:w="1248" w:type="dxa"/>
            <w:tcBorders>
              <w:top w:val="single" w:color="000000" w:sz="4" w:space="0"/>
              <w:left w:val="nil"/>
              <w:bottom w:val="single" w:color="000000" w:sz="4" w:space="0"/>
              <w:right w:val="single" w:color="000000" w:sz="4" w:space="0"/>
            </w:tcBorders>
            <w:vAlign w:val="center"/>
          </w:tcPr>
          <w:p w14:paraId="04CD0272">
            <w:pPr>
              <w:spacing w:line="360" w:lineRule="auto"/>
              <w:jc w:val="center"/>
              <w:rPr>
                <w:rFonts w:eastAsia="仿宋_GB2312"/>
                <w:sz w:val="18"/>
                <w:szCs w:val="18"/>
              </w:rPr>
            </w:pPr>
            <w:r>
              <w:rPr>
                <w:rFonts w:hint="eastAsia" w:eastAsia="仿宋_GB2312"/>
                <w:sz w:val="18"/>
                <w:szCs w:val="18"/>
              </w:rPr>
              <w:t>职称</w:t>
            </w:r>
          </w:p>
        </w:tc>
        <w:tc>
          <w:tcPr>
            <w:tcW w:w="1158" w:type="dxa"/>
            <w:tcBorders>
              <w:top w:val="single" w:color="000000" w:sz="4" w:space="0"/>
              <w:left w:val="nil"/>
              <w:bottom w:val="single" w:color="000000" w:sz="4" w:space="0"/>
              <w:right w:val="single" w:color="000000" w:sz="4" w:space="0"/>
            </w:tcBorders>
            <w:vAlign w:val="center"/>
          </w:tcPr>
          <w:p w14:paraId="7DD9F13F">
            <w:pPr>
              <w:spacing w:line="360" w:lineRule="auto"/>
              <w:jc w:val="center"/>
              <w:rPr>
                <w:rFonts w:eastAsia="仿宋_GB2312"/>
                <w:sz w:val="18"/>
                <w:szCs w:val="18"/>
              </w:rPr>
            </w:pPr>
            <w:r>
              <w:rPr>
                <w:rFonts w:hint="eastAsia" w:eastAsia="仿宋_GB2312"/>
                <w:sz w:val="18"/>
                <w:szCs w:val="18"/>
              </w:rPr>
              <w:t>专业方向</w:t>
            </w:r>
          </w:p>
        </w:tc>
        <w:tc>
          <w:tcPr>
            <w:tcW w:w="2176" w:type="dxa"/>
            <w:tcBorders>
              <w:top w:val="single" w:color="000000" w:sz="4" w:space="0"/>
              <w:left w:val="nil"/>
              <w:bottom w:val="single" w:color="000000" w:sz="4" w:space="0"/>
              <w:right w:val="single" w:color="000000" w:sz="4" w:space="0"/>
            </w:tcBorders>
            <w:vAlign w:val="center"/>
          </w:tcPr>
          <w:p w14:paraId="6A1AB257">
            <w:pPr>
              <w:spacing w:line="360" w:lineRule="auto"/>
              <w:jc w:val="center"/>
              <w:rPr>
                <w:rFonts w:eastAsia="仿宋_GB2312"/>
                <w:sz w:val="18"/>
                <w:szCs w:val="18"/>
              </w:rPr>
            </w:pPr>
            <w:r>
              <w:rPr>
                <w:rFonts w:hint="eastAsia" w:eastAsia="仿宋_GB2312"/>
                <w:sz w:val="18"/>
                <w:szCs w:val="18"/>
              </w:rPr>
              <w:t>承担教学任务</w:t>
            </w:r>
          </w:p>
        </w:tc>
      </w:tr>
      <w:tr w14:paraId="677239D1">
        <w:tblPrEx>
          <w:tblCellMar>
            <w:top w:w="0" w:type="dxa"/>
            <w:left w:w="108" w:type="dxa"/>
            <w:bottom w:w="0" w:type="dxa"/>
            <w:right w:w="108" w:type="dxa"/>
          </w:tblCellMar>
        </w:tblPrEx>
        <w:trPr>
          <w:trHeight w:val="627" w:hRule="atLeast"/>
          <w:jc w:val="center"/>
        </w:trPr>
        <w:tc>
          <w:tcPr>
            <w:tcW w:w="656" w:type="dxa"/>
            <w:tcBorders>
              <w:top w:val="single" w:color="000000" w:sz="4" w:space="0"/>
              <w:left w:val="single" w:color="000000" w:sz="4" w:space="0"/>
              <w:bottom w:val="single" w:color="000000" w:sz="4" w:space="0"/>
              <w:right w:val="single" w:color="000000" w:sz="4" w:space="0"/>
            </w:tcBorders>
            <w:vAlign w:val="center"/>
          </w:tcPr>
          <w:p w14:paraId="1C372B2F">
            <w:pPr>
              <w:spacing w:line="360" w:lineRule="auto"/>
              <w:jc w:val="center"/>
              <w:rPr>
                <w:rFonts w:eastAsia="仿宋_GB2312"/>
                <w:sz w:val="18"/>
                <w:szCs w:val="18"/>
              </w:rPr>
            </w:pPr>
            <w:r>
              <w:rPr>
                <w:rFonts w:hint="eastAsia" w:eastAsia="仿宋_GB2312"/>
                <w:sz w:val="18"/>
                <w:szCs w:val="18"/>
              </w:rPr>
              <w:t>1</w:t>
            </w:r>
          </w:p>
        </w:tc>
        <w:tc>
          <w:tcPr>
            <w:tcW w:w="968" w:type="dxa"/>
            <w:tcBorders>
              <w:top w:val="single" w:color="000000" w:sz="4" w:space="0"/>
              <w:left w:val="nil"/>
              <w:bottom w:val="single" w:color="000000" w:sz="4" w:space="0"/>
              <w:right w:val="single" w:color="000000" w:sz="4" w:space="0"/>
            </w:tcBorders>
            <w:vAlign w:val="center"/>
          </w:tcPr>
          <w:p w14:paraId="5E1F6660">
            <w:pPr>
              <w:spacing w:line="360" w:lineRule="auto"/>
              <w:jc w:val="center"/>
              <w:rPr>
                <w:rFonts w:hint="eastAsia" w:ascii="Times New Roman" w:hAnsi="Times New Roman" w:eastAsia="仿宋_GB2312" w:cs="Times New Roman"/>
                <w:sz w:val="18"/>
                <w:szCs w:val="18"/>
                <w:lang w:eastAsia="zh-CN"/>
              </w:rPr>
            </w:pPr>
            <w:r>
              <w:rPr>
                <w:rFonts w:hint="eastAsia" w:ascii="Times New Roman" w:hAnsi="Times New Roman" w:eastAsia="仿宋_GB2312" w:cs="Times New Roman"/>
                <w:sz w:val="18"/>
                <w:szCs w:val="18"/>
                <w:lang w:val="en-US" w:eastAsia="zh-CN"/>
              </w:rPr>
              <w:t>樊 茹</w:t>
            </w:r>
          </w:p>
        </w:tc>
        <w:tc>
          <w:tcPr>
            <w:tcW w:w="2390" w:type="dxa"/>
            <w:tcBorders>
              <w:top w:val="single" w:color="000000" w:sz="4" w:space="0"/>
              <w:left w:val="nil"/>
              <w:bottom w:val="single" w:color="000000" w:sz="4" w:space="0"/>
              <w:right w:val="single" w:color="000000" w:sz="4" w:space="0"/>
            </w:tcBorders>
            <w:vAlign w:val="center"/>
          </w:tcPr>
          <w:p w14:paraId="5541CB0D">
            <w:pPr>
              <w:spacing w:line="360" w:lineRule="auto"/>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运城市市场监督管理局</w:t>
            </w:r>
          </w:p>
        </w:tc>
        <w:tc>
          <w:tcPr>
            <w:tcW w:w="1248" w:type="dxa"/>
            <w:tcBorders>
              <w:top w:val="single" w:color="000000" w:sz="4" w:space="0"/>
              <w:left w:val="nil"/>
              <w:bottom w:val="single" w:color="000000" w:sz="4" w:space="0"/>
              <w:right w:val="single" w:color="000000" w:sz="4" w:space="0"/>
            </w:tcBorders>
            <w:vAlign w:val="center"/>
          </w:tcPr>
          <w:p w14:paraId="58FCB848">
            <w:pPr>
              <w:spacing w:line="360" w:lineRule="auto"/>
              <w:jc w:val="center"/>
              <w:rPr>
                <w:rFonts w:hint="eastAsia" w:ascii="Times New Roman" w:hAnsi="Times New Roman" w:eastAsia="仿宋_GB2312" w:cs="Times New Roman"/>
                <w:sz w:val="18"/>
                <w:szCs w:val="18"/>
              </w:rPr>
            </w:pPr>
          </w:p>
        </w:tc>
        <w:tc>
          <w:tcPr>
            <w:tcW w:w="1158" w:type="dxa"/>
            <w:tcBorders>
              <w:top w:val="single" w:color="000000" w:sz="4" w:space="0"/>
              <w:left w:val="nil"/>
              <w:bottom w:val="single" w:color="000000" w:sz="4" w:space="0"/>
              <w:right w:val="single" w:color="000000" w:sz="4" w:space="0"/>
            </w:tcBorders>
            <w:vAlign w:val="center"/>
          </w:tcPr>
          <w:p w14:paraId="3B1C72C7">
            <w:pPr>
              <w:spacing w:line="360" w:lineRule="auto"/>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检验检测</w:t>
            </w:r>
          </w:p>
        </w:tc>
        <w:tc>
          <w:tcPr>
            <w:tcW w:w="2176" w:type="dxa"/>
            <w:tcBorders>
              <w:top w:val="single" w:color="000000" w:sz="4" w:space="0"/>
              <w:left w:val="nil"/>
              <w:bottom w:val="single" w:color="000000" w:sz="4" w:space="0"/>
              <w:right w:val="single" w:color="000000" w:sz="4" w:space="0"/>
            </w:tcBorders>
            <w:vAlign w:val="center"/>
          </w:tcPr>
          <w:p w14:paraId="6CD104FC">
            <w:pPr>
              <w:spacing w:line="360" w:lineRule="auto"/>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检验检测实训</w:t>
            </w:r>
          </w:p>
        </w:tc>
      </w:tr>
      <w:tr w14:paraId="1EF74B6F">
        <w:tblPrEx>
          <w:tblCellMar>
            <w:top w:w="0" w:type="dxa"/>
            <w:left w:w="108" w:type="dxa"/>
            <w:bottom w:w="0" w:type="dxa"/>
            <w:right w:w="108" w:type="dxa"/>
          </w:tblCellMar>
        </w:tblPrEx>
        <w:trPr>
          <w:trHeight w:val="687" w:hRule="atLeast"/>
          <w:jc w:val="center"/>
        </w:trPr>
        <w:tc>
          <w:tcPr>
            <w:tcW w:w="656" w:type="dxa"/>
            <w:tcBorders>
              <w:top w:val="single" w:color="000000" w:sz="4" w:space="0"/>
              <w:left w:val="single" w:color="000000" w:sz="4" w:space="0"/>
              <w:bottom w:val="single" w:color="000000" w:sz="4" w:space="0"/>
              <w:right w:val="single" w:color="000000" w:sz="4" w:space="0"/>
            </w:tcBorders>
            <w:vAlign w:val="center"/>
          </w:tcPr>
          <w:p w14:paraId="7595C269">
            <w:pPr>
              <w:spacing w:line="360" w:lineRule="auto"/>
              <w:jc w:val="center"/>
              <w:rPr>
                <w:rFonts w:eastAsia="仿宋_GB2312"/>
                <w:sz w:val="18"/>
                <w:szCs w:val="18"/>
              </w:rPr>
            </w:pPr>
            <w:r>
              <w:rPr>
                <w:rFonts w:hint="eastAsia" w:eastAsia="仿宋_GB2312"/>
                <w:sz w:val="18"/>
                <w:szCs w:val="18"/>
              </w:rPr>
              <w:t>2</w:t>
            </w:r>
          </w:p>
        </w:tc>
        <w:tc>
          <w:tcPr>
            <w:tcW w:w="968" w:type="dxa"/>
            <w:tcBorders>
              <w:top w:val="single" w:color="000000" w:sz="4" w:space="0"/>
              <w:left w:val="nil"/>
              <w:bottom w:val="single" w:color="000000" w:sz="4" w:space="0"/>
              <w:right w:val="single" w:color="000000" w:sz="4" w:space="0"/>
            </w:tcBorders>
            <w:vAlign w:val="center"/>
          </w:tcPr>
          <w:p w14:paraId="1DDFBE81">
            <w:pPr>
              <w:spacing w:line="360" w:lineRule="auto"/>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张莉曼</w:t>
            </w:r>
          </w:p>
        </w:tc>
        <w:tc>
          <w:tcPr>
            <w:tcW w:w="2390" w:type="dxa"/>
            <w:tcBorders>
              <w:top w:val="single" w:color="000000" w:sz="4" w:space="0"/>
              <w:left w:val="nil"/>
              <w:bottom w:val="single" w:color="000000" w:sz="4" w:space="0"/>
              <w:right w:val="single" w:color="000000" w:sz="4" w:space="0"/>
            </w:tcBorders>
            <w:vAlign w:val="center"/>
          </w:tcPr>
          <w:p w14:paraId="7AB708A0">
            <w:pPr>
              <w:spacing w:line="360" w:lineRule="auto"/>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rPr>
              <w:t>M马卡龙</w:t>
            </w:r>
            <w:r>
              <w:rPr>
                <w:rFonts w:hint="eastAsia" w:ascii="Times New Roman" w:hAnsi="Times New Roman" w:eastAsia="仿宋_GB2312" w:cs="Times New Roman"/>
                <w:sz w:val="18"/>
                <w:szCs w:val="18"/>
                <w:lang w:val="en-US" w:eastAsia="zh-CN"/>
              </w:rPr>
              <w:t>工作室</w:t>
            </w:r>
          </w:p>
        </w:tc>
        <w:tc>
          <w:tcPr>
            <w:tcW w:w="1248" w:type="dxa"/>
            <w:tcBorders>
              <w:top w:val="single" w:color="000000" w:sz="4" w:space="0"/>
              <w:left w:val="nil"/>
              <w:bottom w:val="single" w:color="000000" w:sz="4" w:space="0"/>
              <w:right w:val="single" w:color="000000" w:sz="4" w:space="0"/>
            </w:tcBorders>
            <w:vAlign w:val="center"/>
          </w:tcPr>
          <w:p w14:paraId="70AA9914">
            <w:pPr>
              <w:spacing w:line="360" w:lineRule="auto"/>
              <w:jc w:val="center"/>
              <w:rPr>
                <w:rFonts w:hint="eastAsia" w:ascii="Times New Roman" w:hAnsi="Times New Roman" w:eastAsia="仿宋_GB2312" w:cs="Times New Roman"/>
                <w:sz w:val="18"/>
                <w:szCs w:val="18"/>
              </w:rPr>
            </w:pPr>
          </w:p>
        </w:tc>
        <w:tc>
          <w:tcPr>
            <w:tcW w:w="1158" w:type="dxa"/>
            <w:tcBorders>
              <w:top w:val="single" w:color="000000" w:sz="4" w:space="0"/>
              <w:left w:val="nil"/>
              <w:bottom w:val="single" w:color="000000" w:sz="4" w:space="0"/>
              <w:right w:val="single" w:color="000000" w:sz="4" w:space="0"/>
            </w:tcBorders>
            <w:vAlign w:val="center"/>
          </w:tcPr>
          <w:p w14:paraId="61CEF3CD">
            <w:pPr>
              <w:spacing w:line="360" w:lineRule="auto"/>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甜品制作</w:t>
            </w:r>
          </w:p>
        </w:tc>
        <w:tc>
          <w:tcPr>
            <w:tcW w:w="2176" w:type="dxa"/>
            <w:tcBorders>
              <w:top w:val="single" w:color="000000" w:sz="4" w:space="0"/>
              <w:left w:val="nil"/>
              <w:bottom w:val="single" w:color="000000" w:sz="4" w:space="0"/>
              <w:right w:val="single" w:color="000000" w:sz="4" w:space="0"/>
            </w:tcBorders>
            <w:vAlign w:val="center"/>
          </w:tcPr>
          <w:p w14:paraId="162FE54D">
            <w:pPr>
              <w:spacing w:line="360" w:lineRule="auto"/>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甜片制作（粮油食品实训）</w:t>
            </w:r>
          </w:p>
        </w:tc>
      </w:tr>
      <w:tr w14:paraId="5C5AAB61">
        <w:tblPrEx>
          <w:tblCellMar>
            <w:top w:w="0" w:type="dxa"/>
            <w:left w:w="108" w:type="dxa"/>
            <w:bottom w:w="0" w:type="dxa"/>
            <w:right w:w="108" w:type="dxa"/>
          </w:tblCellMar>
        </w:tblPrEx>
        <w:trPr>
          <w:trHeight w:val="609" w:hRule="atLeast"/>
          <w:jc w:val="center"/>
        </w:trPr>
        <w:tc>
          <w:tcPr>
            <w:tcW w:w="656" w:type="dxa"/>
            <w:tcBorders>
              <w:top w:val="single" w:color="000000" w:sz="4" w:space="0"/>
              <w:left w:val="single" w:color="000000" w:sz="4" w:space="0"/>
              <w:bottom w:val="single" w:color="000000" w:sz="4" w:space="0"/>
              <w:right w:val="single" w:color="000000" w:sz="4" w:space="0"/>
            </w:tcBorders>
            <w:vAlign w:val="center"/>
          </w:tcPr>
          <w:p w14:paraId="75956CE4">
            <w:pPr>
              <w:spacing w:line="360" w:lineRule="auto"/>
              <w:jc w:val="center"/>
              <w:rPr>
                <w:rFonts w:hint="eastAsia" w:eastAsia="仿宋_GB2312"/>
                <w:sz w:val="18"/>
                <w:szCs w:val="18"/>
                <w:lang w:val="en-US" w:eastAsia="zh-CN"/>
              </w:rPr>
            </w:pPr>
            <w:bookmarkStart w:id="98" w:name="_Toc13085"/>
            <w:bookmarkStart w:id="99" w:name="_Toc15084"/>
            <w:bookmarkStart w:id="100" w:name="_Toc11283"/>
            <w:r>
              <w:rPr>
                <w:rFonts w:hint="eastAsia" w:eastAsia="仿宋_GB2312"/>
                <w:sz w:val="18"/>
                <w:szCs w:val="18"/>
                <w:lang w:val="en-US" w:eastAsia="zh-CN"/>
              </w:rPr>
              <w:t>3</w:t>
            </w:r>
          </w:p>
        </w:tc>
        <w:tc>
          <w:tcPr>
            <w:tcW w:w="968" w:type="dxa"/>
            <w:tcBorders>
              <w:top w:val="single" w:color="000000" w:sz="4" w:space="0"/>
              <w:left w:val="nil"/>
              <w:bottom w:val="single" w:color="000000" w:sz="4" w:space="0"/>
              <w:right w:val="single" w:color="000000" w:sz="4" w:space="0"/>
            </w:tcBorders>
            <w:vAlign w:val="center"/>
          </w:tcPr>
          <w:p w14:paraId="0D65409B">
            <w:pPr>
              <w:spacing w:line="360" w:lineRule="auto"/>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胡志男</w:t>
            </w:r>
          </w:p>
        </w:tc>
        <w:tc>
          <w:tcPr>
            <w:tcW w:w="2390" w:type="dxa"/>
            <w:tcBorders>
              <w:top w:val="single" w:color="000000" w:sz="4" w:space="0"/>
              <w:left w:val="nil"/>
              <w:bottom w:val="single" w:color="000000" w:sz="4" w:space="0"/>
              <w:right w:val="single" w:color="000000" w:sz="4" w:space="0"/>
            </w:tcBorders>
            <w:vAlign w:val="center"/>
          </w:tcPr>
          <w:p w14:paraId="380D57A2">
            <w:pPr>
              <w:spacing w:line="360" w:lineRule="auto"/>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山西天健人和检测咨询公司</w:t>
            </w:r>
          </w:p>
        </w:tc>
        <w:tc>
          <w:tcPr>
            <w:tcW w:w="1248" w:type="dxa"/>
            <w:tcBorders>
              <w:top w:val="single" w:color="000000" w:sz="4" w:space="0"/>
              <w:left w:val="nil"/>
              <w:bottom w:val="single" w:color="000000" w:sz="4" w:space="0"/>
              <w:right w:val="single" w:color="000000" w:sz="4" w:space="0"/>
            </w:tcBorders>
            <w:vAlign w:val="center"/>
          </w:tcPr>
          <w:p w14:paraId="65B9FDA9">
            <w:pPr>
              <w:spacing w:line="360" w:lineRule="auto"/>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总工程师</w:t>
            </w:r>
          </w:p>
        </w:tc>
        <w:tc>
          <w:tcPr>
            <w:tcW w:w="1158" w:type="dxa"/>
            <w:tcBorders>
              <w:top w:val="single" w:color="000000" w:sz="4" w:space="0"/>
              <w:left w:val="nil"/>
              <w:bottom w:val="single" w:color="000000" w:sz="4" w:space="0"/>
              <w:right w:val="single" w:color="000000" w:sz="4" w:space="0"/>
            </w:tcBorders>
            <w:vAlign w:val="center"/>
          </w:tcPr>
          <w:p w14:paraId="01695BA0">
            <w:pPr>
              <w:spacing w:line="360" w:lineRule="auto"/>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检验检测</w:t>
            </w:r>
          </w:p>
        </w:tc>
        <w:tc>
          <w:tcPr>
            <w:tcW w:w="2176" w:type="dxa"/>
            <w:tcBorders>
              <w:top w:val="single" w:color="000000" w:sz="4" w:space="0"/>
              <w:left w:val="nil"/>
              <w:bottom w:val="single" w:color="000000" w:sz="4" w:space="0"/>
              <w:right w:val="single" w:color="000000" w:sz="4" w:space="0"/>
            </w:tcBorders>
            <w:vAlign w:val="center"/>
          </w:tcPr>
          <w:p w14:paraId="12C4BD17">
            <w:pPr>
              <w:spacing w:line="360" w:lineRule="auto"/>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检测检验实训</w:t>
            </w:r>
          </w:p>
        </w:tc>
      </w:tr>
      <w:tr w14:paraId="0D6FC1F3">
        <w:tblPrEx>
          <w:tblCellMar>
            <w:top w:w="0" w:type="dxa"/>
            <w:left w:w="108" w:type="dxa"/>
            <w:bottom w:w="0" w:type="dxa"/>
            <w:right w:w="108" w:type="dxa"/>
          </w:tblCellMar>
        </w:tblPrEx>
        <w:trPr>
          <w:trHeight w:val="757" w:hRule="atLeast"/>
          <w:jc w:val="center"/>
        </w:trPr>
        <w:tc>
          <w:tcPr>
            <w:tcW w:w="656" w:type="dxa"/>
            <w:tcBorders>
              <w:top w:val="single" w:color="000000" w:sz="4" w:space="0"/>
              <w:left w:val="single" w:color="000000" w:sz="4" w:space="0"/>
              <w:bottom w:val="single" w:color="000000" w:sz="4" w:space="0"/>
              <w:right w:val="single" w:color="000000" w:sz="4" w:space="0"/>
            </w:tcBorders>
            <w:vAlign w:val="center"/>
          </w:tcPr>
          <w:p w14:paraId="48C2DC4F">
            <w:pPr>
              <w:spacing w:line="360" w:lineRule="auto"/>
              <w:jc w:val="center"/>
              <w:rPr>
                <w:rFonts w:hint="default" w:eastAsia="仿宋_GB2312"/>
                <w:sz w:val="18"/>
                <w:szCs w:val="18"/>
                <w:lang w:val="en-US" w:eastAsia="zh-CN"/>
              </w:rPr>
            </w:pPr>
            <w:r>
              <w:rPr>
                <w:rFonts w:hint="eastAsia" w:eastAsia="仿宋_GB2312"/>
                <w:sz w:val="18"/>
                <w:szCs w:val="18"/>
                <w:lang w:val="en-US" w:eastAsia="zh-CN"/>
              </w:rPr>
              <w:t>5</w:t>
            </w:r>
          </w:p>
        </w:tc>
        <w:tc>
          <w:tcPr>
            <w:tcW w:w="968" w:type="dxa"/>
            <w:tcBorders>
              <w:top w:val="single" w:color="000000" w:sz="4" w:space="0"/>
              <w:left w:val="nil"/>
              <w:bottom w:val="single" w:color="000000" w:sz="4" w:space="0"/>
              <w:right w:val="single" w:color="000000" w:sz="4" w:space="0"/>
            </w:tcBorders>
            <w:vAlign w:val="center"/>
          </w:tcPr>
          <w:p w14:paraId="0B87658A">
            <w:pPr>
              <w:spacing w:line="360" w:lineRule="auto"/>
              <w:jc w:val="center"/>
              <w:rPr>
                <w:rFonts w:hint="default" w:ascii="Times New Roman" w:hAnsi="Times New Roman" w:eastAsia="仿宋_GB2312" w:cs="Times New Roman"/>
                <w:sz w:val="18"/>
                <w:szCs w:val="18"/>
                <w:lang w:val="en-US" w:eastAsia="zh-CN"/>
              </w:rPr>
            </w:pPr>
            <w:r>
              <w:rPr>
                <w:rFonts w:hint="eastAsia" w:eastAsia="仿宋_GB2312" w:cs="Times New Roman"/>
                <w:sz w:val="18"/>
                <w:szCs w:val="18"/>
                <w:lang w:val="en-US" w:eastAsia="zh-CN"/>
              </w:rPr>
              <w:t>吴铁西</w:t>
            </w:r>
          </w:p>
        </w:tc>
        <w:tc>
          <w:tcPr>
            <w:tcW w:w="2390" w:type="dxa"/>
            <w:tcBorders>
              <w:top w:val="single" w:color="000000" w:sz="4" w:space="0"/>
              <w:left w:val="nil"/>
              <w:bottom w:val="single" w:color="000000" w:sz="4" w:space="0"/>
              <w:right w:val="single" w:color="000000" w:sz="4" w:space="0"/>
            </w:tcBorders>
            <w:vAlign w:val="center"/>
          </w:tcPr>
          <w:p w14:paraId="36892033">
            <w:pPr>
              <w:spacing w:line="360" w:lineRule="auto"/>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运城市市场监督管理局</w:t>
            </w:r>
          </w:p>
        </w:tc>
        <w:tc>
          <w:tcPr>
            <w:tcW w:w="1248" w:type="dxa"/>
            <w:tcBorders>
              <w:top w:val="single" w:color="000000" w:sz="4" w:space="0"/>
              <w:left w:val="nil"/>
              <w:bottom w:val="single" w:color="000000" w:sz="4" w:space="0"/>
              <w:right w:val="single" w:color="000000" w:sz="4" w:space="0"/>
            </w:tcBorders>
            <w:vAlign w:val="center"/>
          </w:tcPr>
          <w:p w14:paraId="5E91283C">
            <w:pPr>
              <w:spacing w:line="360" w:lineRule="auto"/>
              <w:jc w:val="center"/>
              <w:rPr>
                <w:rFonts w:hint="eastAsia" w:ascii="Times New Roman" w:hAnsi="Times New Roman" w:eastAsia="仿宋_GB2312" w:cs="Times New Roman"/>
                <w:sz w:val="18"/>
                <w:szCs w:val="18"/>
                <w:lang w:val="en-US" w:eastAsia="zh-CN"/>
              </w:rPr>
            </w:pPr>
            <w:r>
              <w:rPr>
                <w:rFonts w:hint="eastAsia" w:eastAsia="仿宋_GB2312" w:cs="Times New Roman"/>
                <w:sz w:val="18"/>
                <w:szCs w:val="18"/>
                <w:lang w:val="en-US" w:eastAsia="zh-CN"/>
              </w:rPr>
              <w:t>高级</w:t>
            </w:r>
          </w:p>
        </w:tc>
        <w:tc>
          <w:tcPr>
            <w:tcW w:w="1158" w:type="dxa"/>
            <w:tcBorders>
              <w:top w:val="single" w:color="000000" w:sz="4" w:space="0"/>
              <w:left w:val="nil"/>
              <w:bottom w:val="single" w:color="000000" w:sz="4" w:space="0"/>
              <w:right w:val="single" w:color="000000" w:sz="4" w:space="0"/>
            </w:tcBorders>
            <w:vAlign w:val="center"/>
          </w:tcPr>
          <w:p w14:paraId="35BF1746">
            <w:pPr>
              <w:spacing w:line="360" w:lineRule="auto"/>
              <w:jc w:val="center"/>
              <w:rPr>
                <w:rFonts w:hint="eastAsia" w:ascii="Times New Roman" w:hAnsi="Times New Roman" w:eastAsia="仿宋_GB2312" w:cs="Times New Roman"/>
                <w:sz w:val="18"/>
                <w:szCs w:val="18"/>
                <w:lang w:val="en-US" w:eastAsia="zh-CN"/>
              </w:rPr>
            </w:pPr>
            <w:r>
              <w:rPr>
                <w:rFonts w:hint="eastAsia" w:eastAsia="仿宋_GB2312" w:cs="Times New Roman"/>
                <w:sz w:val="18"/>
                <w:szCs w:val="18"/>
                <w:lang w:val="en-US" w:eastAsia="zh-CN"/>
              </w:rPr>
              <w:t>质量标准</w:t>
            </w:r>
          </w:p>
        </w:tc>
        <w:tc>
          <w:tcPr>
            <w:tcW w:w="2176" w:type="dxa"/>
            <w:tcBorders>
              <w:top w:val="single" w:color="000000" w:sz="4" w:space="0"/>
              <w:left w:val="nil"/>
              <w:bottom w:val="single" w:color="000000" w:sz="4" w:space="0"/>
              <w:right w:val="single" w:color="000000" w:sz="4" w:space="0"/>
            </w:tcBorders>
            <w:vAlign w:val="center"/>
          </w:tcPr>
          <w:p w14:paraId="37BE6E15">
            <w:pPr>
              <w:spacing w:line="360" w:lineRule="auto"/>
              <w:jc w:val="center"/>
              <w:rPr>
                <w:rFonts w:hint="default" w:ascii="Times New Roman" w:hAnsi="Times New Roman" w:eastAsia="仿宋_GB2312" w:cs="Times New Roman"/>
                <w:sz w:val="18"/>
                <w:szCs w:val="18"/>
                <w:lang w:val="en-US" w:eastAsia="zh-CN"/>
              </w:rPr>
            </w:pPr>
            <w:r>
              <w:rPr>
                <w:rFonts w:hint="eastAsia" w:eastAsia="仿宋_GB2312" w:cs="Times New Roman"/>
                <w:sz w:val="18"/>
                <w:szCs w:val="18"/>
                <w:lang w:val="en-US" w:eastAsia="zh-CN"/>
              </w:rPr>
              <w:t>质量安全实训</w:t>
            </w:r>
          </w:p>
        </w:tc>
      </w:tr>
      <w:tr w14:paraId="55DF7CE4">
        <w:tblPrEx>
          <w:tblCellMar>
            <w:top w:w="0" w:type="dxa"/>
            <w:left w:w="108" w:type="dxa"/>
            <w:bottom w:w="0" w:type="dxa"/>
            <w:right w:w="108" w:type="dxa"/>
          </w:tblCellMar>
        </w:tblPrEx>
        <w:trPr>
          <w:trHeight w:val="757" w:hRule="atLeast"/>
          <w:jc w:val="center"/>
        </w:trPr>
        <w:tc>
          <w:tcPr>
            <w:tcW w:w="656" w:type="dxa"/>
            <w:tcBorders>
              <w:top w:val="single" w:color="000000" w:sz="4" w:space="0"/>
              <w:left w:val="single" w:color="000000" w:sz="4" w:space="0"/>
              <w:bottom w:val="single" w:color="000000" w:sz="4" w:space="0"/>
              <w:right w:val="single" w:color="000000" w:sz="4" w:space="0"/>
            </w:tcBorders>
            <w:vAlign w:val="center"/>
          </w:tcPr>
          <w:p w14:paraId="3A938D44">
            <w:pPr>
              <w:spacing w:line="360" w:lineRule="auto"/>
              <w:jc w:val="center"/>
              <w:rPr>
                <w:rFonts w:hint="default" w:eastAsia="仿宋_GB2312"/>
                <w:sz w:val="18"/>
                <w:szCs w:val="18"/>
                <w:lang w:val="en-US" w:eastAsia="zh-CN"/>
              </w:rPr>
            </w:pPr>
            <w:r>
              <w:rPr>
                <w:rFonts w:hint="eastAsia" w:eastAsia="仿宋_GB2312"/>
                <w:sz w:val="18"/>
                <w:szCs w:val="18"/>
                <w:lang w:val="en-US" w:eastAsia="zh-CN"/>
              </w:rPr>
              <w:t>6</w:t>
            </w:r>
          </w:p>
        </w:tc>
        <w:tc>
          <w:tcPr>
            <w:tcW w:w="968" w:type="dxa"/>
            <w:tcBorders>
              <w:top w:val="single" w:color="000000" w:sz="4" w:space="0"/>
              <w:left w:val="nil"/>
              <w:bottom w:val="single" w:color="000000" w:sz="4" w:space="0"/>
              <w:right w:val="single" w:color="000000" w:sz="4" w:space="0"/>
            </w:tcBorders>
            <w:vAlign w:val="center"/>
          </w:tcPr>
          <w:p w14:paraId="6E924638">
            <w:pPr>
              <w:spacing w:line="360" w:lineRule="auto"/>
              <w:jc w:val="center"/>
              <w:rPr>
                <w:rFonts w:hint="eastAsia" w:eastAsia="仿宋_GB2312" w:cs="Times New Roman"/>
                <w:sz w:val="18"/>
                <w:szCs w:val="18"/>
                <w:lang w:val="en-US" w:eastAsia="zh-CN"/>
              </w:rPr>
            </w:pPr>
            <w:r>
              <w:rPr>
                <w:rFonts w:hint="eastAsia" w:eastAsia="仿宋_GB2312" w:cs="Times New Roman"/>
                <w:sz w:val="18"/>
                <w:szCs w:val="18"/>
                <w:lang w:val="en-US" w:eastAsia="zh-CN"/>
              </w:rPr>
              <w:t>吴若源</w:t>
            </w:r>
          </w:p>
        </w:tc>
        <w:tc>
          <w:tcPr>
            <w:tcW w:w="2390" w:type="dxa"/>
            <w:tcBorders>
              <w:top w:val="single" w:color="000000" w:sz="4" w:space="0"/>
              <w:left w:val="nil"/>
              <w:bottom w:val="single" w:color="000000" w:sz="4" w:space="0"/>
              <w:right w:val="single" w:color="000000" w:sz="4" w:space="0"/>
            </w:tcBorders>
            <w:vAlign w:val="center"/>
          </w:tcPr>
          <w:p w14:paraId="4280F749">
            <w:pPr>
              <w:spacing w:line="360" w:lineRule="auto"/>
              <w:jc w:val="center"/>
              <w:rPr>
                <w:rFonts w:hint="eastAsia" w:ascii="Times New Roman" w:hAnsi="Times New Roman" w:eastAsia="仿宋_GB2312" w:cs="Times New Roman"/>
                <w:sz w:val="18"/>
                <w:szCs w:val="18"/>
                <w:lang w:val="en-US" w:eastAsia="zh-CN"/>
              </w:rPr>
            </w:pPr>
            <w:r>
              <w:rPr>
                <w:rFonts w:hint="default" w:eastAsia="仿宋_GB2312"/>
                <w:sz w:val="18"/>
                <w:szCs w:val="18"/>
                <w:lang w:val="en-US" w:eastAsia="zh-CN"/>
              </w:rPr>
              <w:t>运城市营养保健行业协会</w:t>
            </w:r>
          </w:p>
        </w:tc>
        <w:tc>
          <w:tcPr>
            <w:tcW w:w="1248" w:type="dxa"/>
            <w:tcBorders>
              <w:top w:val="single" w:color="000000" w:sz="4" w:space="0"/>
              <w:left w:val="nil"/>
              <w:bottom w:val="single" w:color="000000" w:sz="4" w:space="0"/>
              <w:right w:val="single" w:color="000000" w:sz="4" w:space="0"/>
            </w:tcBorders>
            <w:vAlign w:val="center"/>
          </w:tcPr>
          <w:p w14:paraId="14B0F0F3">
            <w:pPr>
              <w:spacing w:line="240" w:lineRule="auto"/>
              <w:jc w:val="center"/>
              <w:rPr>
                <w:rFonts w:hint="eastAsia" w:eastAsia="仿宋_GB2312" w:cs="Times New Roman"/>
                <w:sz w:val="18"/>
                <w:szCs w:val="18"/>
                <w:lang w:val="en-US" w:eastAsia="zh-CN"/>
              </w:rPr>
            </w:pPr>
            <w:r>
              <w:rPr>
                <w:rFonts w:hint="eastAsia" w:eastAsia="仿宋_GB2312" w:cs="Times New Roman"/>
                <w:sz w:val="18"/>
                <w:szCs w:val="18"/>
                <w:lang w:val="en-US" w:eastAsia="zh-CN"/>
              </w:rPr>
              <w:t>国家注册二级公共营养师</w:t>
            </w:r>
          </w:p>
        </w:tc>
        <w:tc>
          <w:tcPr>
            <w:tcW w:w="1158" w:type="dxa"/>
            <w:tcBorders>
              <w:top w:val="single" w:color="000000" w:sz="4" w:space="0"/>
              <w:left w:val="nil"/>
              <w:bottom w:val="single" w:color="000000" w:sz="4" w:space="0"/>
              <w:right w:val="single" w:color="000000" w:sz="4" w:space="0"/>
            </w:tcBorders>
            <w:vAlign w:val="center"/>
          </w:tcPr>
          <w:p w14:paraId="517F718E">
            <w:pPr>
              <w:spacing w:line="360" w:lineRule="auto"/>
              <w:jc w:val="center"/>
              <w:rPr>
                <w:rFonts w:hint="default" w:eastAsia="仿宋_GB2312" w:cs="Times New Roman"/>
                <w:sz w:val="18"/>
                <w:szCs w:val="18"/>
                <w:lang w:val="en-US" w:eastAsia="zh-CN"/>
              </w:rPr>
            </w:pPr>
            <w:r>
              <w:rPr>
                <w:rFonts w:hint="eastAsia" w:eastAsia="仿宋_GB2312" w:cs="Times New Roman"/>
                <w:sz w:val="18"/>
                <w:szCs w:val="18"/>
                <w:lang w:val="en-US" w:eastAsia="zh-CN"/>
              </w:rPr>
              <w:t>营养</w:t>
            </w:r>
          </w:p>
        </w:tc>
        <w:tc>
          <w:tcPr>
            <w:tcW w:w="2176" w:type="dxa"/>
            <w:tcBorders>
              <w:top w:val="single" w:color="000000" w:sz="4" w:space="0"/>
              <w:left w:val="nil"/>
              <w:bottom w:val="single" w:color="000000" w:sz="4" w:space="0"/>
              <w:right w:val="single" w:color="000000" w:sz="4" w:space="0"/>
            </w:tcBorders>
            <w:vAlign w:val="center"/>
          </w:tcPr>
          <w:p w14:paraId="0676852F">
            <w:pPr>
              <w:spacing w:line="360" w:lineRule="auto"/>
              <w:jc w:val="center"/>
              <w:rPr>
                <w:rFonts w:hint="default" w:eastAsia="仿宋_GB2312" w:cs="Times New Roman"/>
                <w:sz w:val="18"/>
                <w:szCs w:val="18"/>
                <w:lang w:val="en-US" w:eastAsia="zh-CN"/>
              </w:rPr>
            </w:pPr>
            <w:r>
              <w:rPr>
                <w:rFonts w:hint="eastAsia" w:eastAsia="仿宋_GB2312" w:cs="Times New Roman"/>
                <w:sz w:val="18"/>
                <w:szCs w:val="18"/>
                <w:lang w:val="en-US" w:eastAsia="zh-CN"/>
              </w:rPr>
              <w:t>食品营养与配餐实训</w:t>
            </w:r>
          </w:p>
        </w:tc>
      </w:tr>
      <w:tr w14:paraId="63715067">
        <w:tblPrEx>
          <w:tblCellMar>
            <w:top w:w="0" w:type="dxa"/>
            <w:left w:w="108" w:type="dxa"/>
            <w:bottom w:w="0" w:type="dxa"/>
            <w:right w:w="108" w:type="dxa"/>
          </w:tblCellMar>
        </w:tblPrEx>
        <w:trPr>
          <w:trHeight w:val="757" w:hRule="atLeast"/>
          <w:jc w:val="center"/>
        </w:trPr>
        <w:tc>
          <w:tcPr>
            <w:tcW w:w="656" w:type="dxa"/>
            <w:tcBorders>
              <w:top w:val="single" w:color="000000" w:sz="4" w:space="0"/>
              <w:left w:val="single" w:color="000000" w:sz="4" w:space="0"/>
              <w:bottom w:val="single" w:color="000000" w:sz="4" w:space="0"/>
              <w:right w:val="single" w:color="000000" w:sz="4" w:space="0"/>
            </w:tcBorders>
            <w:vAlign w:val="center"/>
          </w:tcPr>
          <w:p w14:paraId="0A24A715">
            <w:pPr>
              <w:spacing w:line="360" w:lineRule="auto"/>
              <w:jc w:val="center"/>
              <w:rPr>
                <w:rFonts w:hint="default" w:eastAsia="仿宋_GB2312"/>
                <w:sz w:val="18"/>
                <w:szCs w:val="18"/>
                <w:lang w:val="en-US" w:eastAsia="zh-CN"/>
              </w:rPr>
            </w:pPr>
            <w:r>
              <w:rPr>
                <w:rFonts w:hint="eastAsia" w:eastAsia="仿宋_GB2312"/>
                <w:sz w:val="18"/>
                <w:szCs w:val="18"/>
                <w:lang w:val="en-US" w:eastAsia="zh-CN"/>
              </w:rPr>
              <w:t>7</w:t>
            </w:r>
          </w:p>
        </w:tc>
        <w:tc>
          <w:tcPr>
            <w:tcW w:w="968" w:type="dxa"/>
            <w:tcBorders>
              <w:top w:val="single" w:color="000000" w:sz="4" w:space="0"/>
              <w:left w:val="nil"/>
              <w:bottom w:val="single" w:color="000000" w:sz="4" w:space="0"/>
              <w:right w:val="single" w:color="000000" w:sz="4" w:space="0"/>
            </w:tcBorders>
            <w:vAlign w:val="center"/>
          </w:tcPr>
          <w:p w14:paraId="29121BAF">
            <w:pPr>
              <w:spacing w:line="360" w:lineRule="auto"/>
              <w:jc w:val="center"/>
              <w:rPr>
                <w:rFonts w:hint="default" w:eastAsia="仿宋_GB2312" w:cs="Times New Roman"/>
                <w:sz w:val="18"/>
                <w:szCs w:val="18"/>
                <w:lang w:val="en-US" w:eastAsia="zh-CN"/>
              </w:rPr>
            </w:pPr>
            <w:r>
              <w:rPr>
                <w:rFonts w:hint="eastAsia" w:eastAsia="仿宋_GB2312" w:cs="Times New Roman"/>
                <w:sz w:val="18"/>
                <w:szCs w:val="18"/>
                <w:lang w:val="en-US" w:eastAsia="zh-CN"/>
              </w:rPr>
              <w:t>解秀芹</w:t>
            </w:r>
          </w:p>
        </w:tc>
        <w:tc>
          <w:tcPr>
            <w:tcW w:w="2390" w:type="dxa"/>
            <w:tcBorders>
              <w:top w:val="single" w:color="000000" w:sz="4" w:space="0"/>
              <w:left w:val="nil"/>
              <w:bottom w:val="single" w:color="000000" w:sz="4" w:space="0"/>
              <w:right w:val="single" w:color="000000" w:sz="4" w:space="0"/>
            </w:tcBorders>
            <w:vAlign w:val="center"/>
          </w:tcPr>
          <w:p w14:paraId="7943CFAD">
            <w:pPr>
              <w:spacing w:line="240" w:lineRule="auto"/>
              <w:jc w:val="center"/>
              <w:rPr>
                <w:rFonts w:hint="default" w:eastAsia="仿宋_GB2312"/>
                <w:sz w:val="18"/>
                <w:szCs w:val="18"/>
                <w:lang w:val="en-US" w:eastAsia="zh-CN"/>
              </w:rPr>
            </w:pPr>
            <w:r>
              <w:rPr>
                <w:rFonts w:hint="eastAsia" w:eastAsia="仿宋_GB2312"/>
                <w:sz w:val="18"/>
                <w:szCs w:val="18"/>
                <w:lang w:val="en-US" w:eastAsia="zh-CN"/>
              </w:rPr>
              <w:t>山西晋新集团奥优特饲料有限公司</w:t>
            </w:r>
          </w:p>
        </w:tc>
        <w:tc>
          <w:tcPr>
            <w:tcW w:w="1248" w:type="dxa"/>
            <w:tcBorders>
              <w:top w:val="single" w:color="000000" w:sz="4" w:space="0"/>
              <w:left w:val="nil"/>
              <w:bottom w:val="single" w:color="000000" w:sz="4" w:space="0"/>
              <w:right w:val="single" w:color="000000" w:sz="4" w:space="0"/>
            </w:tcBorders>
            <w:vAlign w:val="center"/>
          </w:tcPr>
          <w:p w14:paraId="59182065">
            <w:pPr>
              <w:spacing w:line="240" w:lineRule="auto"/>
              <w:jc w:val="center"/>
              <w:rPr>
                <w:rFonts w:hint="default" w:eastAsia="仿宋_GB2312" w:cs="Times New Roman"/>
                <w:sz w:val="18"/>
                <w:szCs w:val="18"/>
                <w:lang w:val="en-US" w:eastAsia="zh-CN"/>
              </w:rPr>
            </w:pPr>
            <w:r>
              <w:rPr>
                <w:rFonts w:hint="eastAsia" w:eastAsia="仿宋_GB2312" w:cs="Times New Roman"/>
                <w:sz w:val="18"/>
                <w:szCs w:val="18"/>
                <w:lang w:val="en-US" w:eastAsia="zh-CN"/>
              </w:rPr>
              <w:t>高级工程师</w:t>
            </w:r>
          </w:p>
        </w:tc>
        <w:tc>
          <w:tcPr>
            <w:tcW w:w="1158" w:type="dxa"/>
            <w:tcBorders>
              <w:top w:val="single" w:color="000000" w:sz="4" w:space="0"/>
              <w:left w:val="nil"/>
              <w:bottom w:val="single" w:color="000000" w:sz="4" w:space="0"/>
              <w:right w:val="single" w:color="000000" w:sz="4" w:space="0"/>
            </w:tcBorders>
            <w:vAlign w:val="center"/>
          </w:tcPr>
          <w:p w14:paraId="577E2A21">
            <w:pPr>
              <w:spacing w:line="360" w:lineRule="auto"/>
              <w:jc w:val="center"/>
              <w:rPr>
                <w:rFonts w:hint="default" w:eastAsia="仿宋_GB2312" w:cs="Times New Roman"/>
                <w:sz w:val="18"/>
                <w:szCs w:val="18"/>
                <w:lang w:val="en-US" w:eastAsia="zh-CN"/>
              </w:rPr>
            </w:pPr>
            <w:r>
              <w:rPr>
                <w:rFonts w:hint="eastAsia" w:eastAsia="仿宋_GB2312" w:cs="Times New Roman"/>
                <w:sz w:val="18"/>
                <w:szCs w:val="18"/>
                <w:lang w:val="en-US" w:eastAsia="zh-CN"/>
              </w:rPr>
              <w:t>检验检测</w:t>
            </w:r>
          </w:p>
        </w:tc>
        <w:tc>
          <w:tcPr>
            <w:tcW w:w="2176" w:type="dxa"/>
            <w:tcBorders>
              <w:top w:val="single" w:color="000000" w:sz="4" w:space="0"/>
              <w:left w:val="nil"/>
              <w:bottom w:val="single" w:color="000000" w:sz="4" w:space="0"/>
              <w:right w:val="single" w:color="000000" w:sz="4" w:space="0"/>
            </w:tcBorders>
            <w:vAlign w:val="center"/>
          </w:tcPr>
          <w:p w14:paraId="08CA74AE">
            <w:pPr>
              <w:spacing w:line="360" w:lineRule="auto"/>
              <w:jc w:val="center"/>
              <w:rPr>
                <w:rFonts w:hint="default" w:eastAsia="仿宋_GB2312" w:cs="Times New Roman"/>
                <w:sz w:val="18"/>
                <w:szCs w:val="18"/>
                <w:lang w:val="en-US" w:eastAsia="zh-CN"/>
              </w:rPr>
            </w:pPr>
            <w:r>
              <w:rPr>
                <w:rFonts w:hint="eastAsia" w:eastAsia="仿宋_GB2312" w:cs="Times New Roman"/>
                <w:sz w:val="18"/>
                <w:szCs w:val="18"/>
                <w:lang w:val="en-US" w:eastAsia="zh-CN"/>
              </w:rPr>
              <w:t>食品营养检测实训指导</w:t>
            </w:r>
          </w:p>
        </w:tc>
      </w:tr>
    </w:tbl>
    <w:p w14:paraId="63490497">
      <w:pPr>
        <w:pStyle w:val="28"/>
        <w:numPr>
          <w:ilvl w:val="0"/>
          <w:numId w:val="2"/>
        </w:numPr>
        <w:spacing w:line="650" w:lineRule="exact"/>
        <w:ind w:firstLine="720" w:firstLineChars="225"/>
        <w:outlineLvl w:val="1"/>
        <w:rPr>
          <w:rFonts w:hint="eastAsia" w:ascii="楷体" w:hAnsi="楷体" w:eastAsia="楷体" w:cs="楷体"/>
          <w:kern w:val="0"/>
          <w:sz w:val="32"/>
          <w:szCs w:val="32"/>
        </w:rPr>
      </w:pPr>
      <w:r>
        <w:rPr>
          <w:rFonts w:hint="eastAsia" w:ascii="楷体" w:hAnsi="楷体" w:eastAsia="楷体" w:cs="楷体"/>
          <w:kern w:val="0"/>
          <w:sz w:val="32"/>
          <w:szCs w:val="32"/>
        </w:rPr>
        <w:t>教学设施</w:t>
      </w:r>
      <w:bookmarkEnd w:id="98"/>
      <w:bookmarkEnd w:id="99"/>
      <w:bookmarkEnd w:id="100"/>
    </w:p>
    <w:p w14:paraId="65B8F635">
      <w:pPr>
        <w:pStyle w:val="28"/>
        <w:spacing w:line="360" w:lineRule="auto"/>
        <w:ind w:firstLine="420"/>
        <w:jc w:val="center"/>
        <w:rPr>
          <w:rFonts w:ascii="Times New Roman" w:hAnsi="Times New Roman" w:eastAsia="仿宋_GB2312"/>
          <w:sz w:val="21"/>
          <w:szCs w:val="21"/>
        </w:rPr>
      </w:pPr>
      <w:r>
        <w:rPr>
          <w:rFonts w:hint="eastAsia" w:ascii="Times New Roman" w:hAnsi="Times New Roman" w:eastAsia="仿宋_GB2312"/>
          <w:sz w:val="21"/>
          <w:szCs w:val="21"/>
        </w:rPr>
        <w:t>表16   校内实训室一览表</w:t>
      </w:r>
    </w:p>
    <w:tbl>
      <w:tblPr>
        <w:tblStyle w:val="16"/>
        <w:tblW w:w="83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4"/>
        <w:gridCol w:w="1404"/>
        <w:gridCol w:w="4284"/>
        <w:gridCol w:w="1816"/>
      </w:tblGrid>
      <w:tr w14:paraId="2D47E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4EA9A9D1">
            <w:pPr>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序号</w:t>
            </w:r>
          </w:p>
        </w:tc>
        <w:tc>
          <w:tcPr>
            <w:tcW w:w="1404" w:type="dxa"/>
            <w:vAlign w:val="center"/>
          </w:tcPr>
          <w:p w14:paraId="42846F92">
            <w:pPr>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实验室</w:t>
            </w:r>
          </w:p>
        </w:tc>
        <w:tc>
          <w:tcPr>
            <w:tcW w:w="4284" w:type="dxa"/>
            <w:vAlign w:val="center"/>
          </w:tcPr>
          <w:p w14:paraId="65C5161A">
            <w:pPr>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主要设施设备</w:t>
            </w:r>
          </w:p>
          <w:p w14:paraId="6325C546">
            <w:pPr>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名称</w:t>
            </w:r>
          </w:p>
        </w:tc>
        <w:tc>
          <w:tcPr>
            <w:tcW w:w="1816" w:type="dxa"/>
            <w:vAlign w:val="center"/>
          </w:tcPr>
          <w:p w14:paraId="11F66582">
            <w:pPr>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数量</w:t>
            </w:r>
          </w:p>
          <w:p w14:paraId="385B5D7E">
            <w:pPr>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（台/套）</w:t>
            </w:r>
          </w:p>
        </w:tc>
      </w:tr>
      <w:tr w14:paraId="5E952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0D5FB6C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c>
          <w:tcPr>
            <w:tcW w:w="1404" w:type="dxa"/>
            <w:vMerge w:val="restart"/>
            <w:shd w:val="clear" w:color="auto" w:fill="auto"/>
            <w:vAlign w:val="center"/>
          </w:tcPr>
          <w:p w14:paraId="6855F0E1">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食品理化检测实验室</w:t>
            </w:r>
          </w:p>
        </w:tc>
        <w:tc>
          <w:tcPr>
            <w:tcW w:w="4284" w:type="dxa"/>
            <w:shd w:val="clear" w:color="auto" w:fill="auto"/>
            <w:vAlign w:val="center"/>
          </w:tcPr>
          <w:p w14:paraId="601E5D4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马弗炉</w:t>
            </w:r>
          </w:p>
        </w:tc>
        <w:tc>
          <w:tcPr>
            <w:tcW w:w="1816" w:type="dxa"/>
            <w:shd w:val="clear" w:color="auto" w:fill="auto"/>
            <w:vAlign w:val="center"/>
          </w:tcPr>
          <w:p w14:paraId="3825F4DE">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eastAsia="zh-CN"/>
              </w:rPr>
              <w:t>1</w:t>
            </w:r>
          </w:p>
        </w:tc>
      </w:tr>
      <w:tr w14:paraId="207B8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470D0BF9">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w:t>
            </w:r>
          </w:p>
        </w:tc>
        <w:tc>
          <w:tcPr>
            <w:tcW w:w="1404" w:type="dxa"/>
            <w:vMerge w:val="continue"/>
            <w:shd w:val="clear" w:color="auto" w:fill="auto"/>
            <w:vAlign w:val="center"/>
          </w:tcPr>
          <w:p w14:paraId="39E8D001">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58FA060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纯水机</w:t>
            </w:r>
          </w:p>
        </w:tc>
        <w:tc>
          <w:tcPr>
            <w:tcW w:w="1816" w:type="dxa"/>
            <w:shd w:val="clear" w:color="auto" w:fill="auto"/>
            <w:vAlign w:val="center"/>
          </w:tcPr>
          <w:p w14:paraId="1BCA2B5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r>
      <w:tr w14:paraId="77F7A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1648D6F1">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3</w:t>
            </w:r>
          </w:p>
        </w:tc>
        <w:tc>
          <w:tcPr>
            <w:tcW w:w="1404" w:type="dxa"/>
            <w:vMerge w:val="continue"/>
            <w:shd w:val="clear" w:color="auto" w:fill="auto"/>
            <w:vAlign w:val="center"/>
          </w:tcPr>
          <w:p w14:paraId="6AA08D84">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56CA7924">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凯氏定氮仪</w:t>
            </w:r>
          </w:p>
        </w:tc>
        <w:tc>
          <w:tcPr>
            <w:tcW w:w="1816" w:type="dxa"/>
            <w:shd w:val="clear" w:color="auto" w:fill="auto"/>
            <w:vAlign w:val="center"/>
          </w:tcPr>
          <w:p w14:paraId="5158D1AE">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51551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5658A2DE">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4</w:t>
            </w:r>
          </w:p>
        </w:tc>
        <w:tc>
          <w:tcPr>
            <w:tcW w:w="1404" w:type="dxa"/>
            <w:vMerge w:val="continue"/>
            <w:shd w:val="clear" w:color="auto" w:fill="auto"/>
            <w:vAlign w:val="center"/>
          </w:tcPr>
          <w:p w14:paraId="080FF8DD">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18F13CA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冰箱</w:t>
            </w:r>
          </w:p>
        </w:tc>
        <w:tc>
          <w:tcPr>
            <w:tcW w:w="1816" w:type="dxa"/>
            <w:shd w:val="clear" w:color="auto" w:fill="auto"/>
            <w:vAlign w:val="center"/>
          </w:tcPr>
          <w:p w14:paraId="37DA83B3">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23ED2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420325A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5</w:t>
            </w:r>
          </w:p>
        </w:tc>
        <w:tc>
          <w:tcPr>
            <w:tcW w:w="1404" w:type="dxa"/>
            <w:vMerge w:val="continue"/>
            <w:shd w:val="clear" w:color="auto" w:fill="auto"/>
            <w:vAlign w:val="center"/>
          </w:tcPr>
          <w:p w14:paraId="4655DCF6">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CE811D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离心机</w:t>
            </w:r>
          </w:p>
        </w:tc>
        <w:tc>
          <w:tcPr>
            <w:tcW w:w="1816" w:type="dxa"/>
            <w:shd w:val="clear" w:color="auto" w:fill="auto"/>
            <w:vAlign w:val="center"/>
          </w:tcPr>
          <w:p w14:paraId="0AA9736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12FFD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1A7F4FF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6</w:t>
            </w:r>
          </w:p>
        </w:tc>
        <w:tc>
          <w:tcPr>
            <w:tcW w:w="1404" w:type="dxa"/>
            <w:vMerge w:val="continue"/>
            <w:shd w:val="clear" w:color="auto" w:fill="auto"/>
            <w:vAlign w:val="center"/>
          </w:tcPr>
          <w:p w14:paraId="411C7AEC">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862A4A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通风橱</w:t>
            </w:r>
          </w:p>
        </w:tc>
        <w:tc>
          <w:tcPr>
            <w:tcW w:w="1816" w:type="dxa"/>
            <w:shd w:val="clear" w:color="auto" w:fill="auto"/>
            <w:vAlign w:val="center"/>
          </w:tcPr>
          <w:p w14:paraId="5EFE29A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1CD6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D1E4CA1">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7</w:t>
            </w:r>
          </w:p>
        </w:tc>
        <w:tc>
          <w:tcPr>
            <w:tcW w:w="1404" w:type="dxa"/>
            <w:vMerge w:val="continue"/>
            <w:shd w:val="clear" w:color="auto" w:fill="auto"/>
            <w:vAlign w:val="center"/>
          </w:tcPr>
          <w:p w14:paraId="53EA23EB">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0BBE9E9B">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粉碎机或水分磨</w:t>
            </w:r>
          </w:p>
        </w:tc>
        <w:tc>
          <w:tcPr>
            <w:tcW w:w="1816" w:type="dxa"/>
            <w:shd w:val="clear" w:color="auto" w:fill="auto"/>
            <w:vAlign w:val="center"/>
          </w:tcPr>
          <w:p w14:paraId="2F2202F9">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4048D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12E31D68">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8</w:t>
            </w:r>
          </w:p>
        </w:tc>
        <w:tc>
          <w:tcPr>
            <w:tcW w:w="1404" w:type="dxa"/>
            <w:vMerge w:val="continue"/>
            <w:shd w:val="clear" w:color="auto" w:fill="auto"/>
            <w:vAlign w:val="center"/>
          </w:tcPr>
          <w:p w14:paraId="412DBC77">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E191B3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可调电热炉</w:t>
            </w:r>
          </w:p>
        </w:tc>
        <w:tc>
          <w:tcPr>
            <w:tcW w:w="1816" w:type="dxa"/>
            <w:shd w:val="clear" w:color="auto" w:fill="auto"/>
            <w:vAlign w:val="center"/>
          </w:tcPr>
          <w:p w14:paraId="603033E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327D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2904CAE8">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9</w:t>
            </w:r>
          </w:p>
        </w:tc>
        <w:tc>
          <w:tcPr>
            <w:tcW w:w="1404" w:type="dxa"/>
            <w:vMerge w:val="continue"/>
            <w:vAlign w:val="center"/>
          </w:tcPr>
          <w:p w14:paraId="51B22275">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5BC187D6">
            <w:pPr>
              <w:spacing w:line="360" w:lineRule="auto"/>
              <w:jc w:val="center"/>
              <w:rPr>
                <w:rFonts w:hint="eastAsia" w:ascii="Times New Roman" w:hAnsi="Times New Roman" w:eastAsia="方正仿宋_GB2312" w:cs="方正仿宋_GB2312"/>
                <w:sz w:val="18"/>
                <w:szCs w:val="18"/>
                <w:lang w:eastAsia="zh-CN"/>
              </w:rPr>
            </w:pPr>
            <w:r>
              <w:rPr>
                <w:rFonts w:hint="eastAsia" w:ascii="Times New Roman" w:hAnsi="Times New Roman" w:eastAsia="方正仿宋_GB2312" w:cs="方正仿宋_GB2312"/>
                <w:sz w:val="18"/>
                <w:szCs w:val="18"/>
              </w:rPr>
              <w:t>电子天平</w:t>
            </w:r>
            <w:r>
              <w:rPr>
                <w:rFonts w:hint="eastAsia" w:ascii="Times New Roman" w:hAnsi="Times New Roman" w:eastAsia="方正仿宋_GB2312" w:cs="方正仿宋_GB2312"/>
                <w:sz w:val="18"/>
                <w:szCs w:val="18"/>
                <w:lang w:eastAsia="zh-CN"/>
              </w:rPr>
              <w:t>（</w:t>
            </w:r>
            <w:r>
              <w:rPr>
                <w:rFonts w:hint="eastAsia" w:ascii="Times New Roman" w:hAnsi="Times New Roman" w:eastAsia="方正仿宋_GB2312" w:cs="方正仿宋_GB2312"/>
                <w:sz w:val="18"/>
                <w:szCs w:val="18"/>
              </w:rPr>
              <w:t>感量0.1g</w:t>
            </w:r>
            <w:r>
              <w:rPr>
                <w:rFonts w:hint="eastAsia" w:ascii="Times New Roman" w:hAnsi="Times New Roman" w:eastAsia="方正仿宋_GB2312" w:cs="方正仿宋_GB2312"/>
                <w:sz w:val="18"/>
                <w:szCs w:val="18"/>
                <w:lang w:eastAsia="zh-CN"/>
              </w:rPr>
              <w:t>）</w:t>
            </w:r>
          </w:p>
        </w:tc>
        <w:tc>
          <w:tcPr>
            <w:tcW w:w="1816" w:type="dxa"/>
            <w:vAlign w:val="center"/>
          </w:tcPr>
          <w:p w14:paraId="0F4BD84B">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w:t>
            </w:r>
          </w:p>
        </w:tc>
      </w:tr>
      <w:tr w14:paraId="45213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1CDB103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10</w:t>
            </w:r>
          </w:p>
        </w:tc>
        <w:tc>
          <w:tcPr>
            <w:tcW w:w="1404" w:type="dxa"/>
            <w:vMerge w:val="continue"/>
            <w:shd w:val="clear" w:color="auto" w:fill="auto"/>
            <w:vAlign w:val="center"/>
          </w:tcPr>
          <w:p w14:paraId="67C363A7">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635CE46">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电子天平</w:t>
            </w:r>
            <w:r>
              <w:rPr>
                <w:rFonts w:hint="eastAsia" w:ascii="Times New Roman" w:hAnsi="Times New Roman" w:eastAsia="方正仿宋_GB2312" w:cs="方正仿宋_GB2312"/>
                <w:sz w:val="18"/>
                <w:szCs w:val="18"/>
                <w:lang w:eastAsia="zh-CN"/>
              </w:rPr>
              <w:t>（</w:t>
            </w:r>
            <w:r>
              <w:rPr>
                <w:rFonts w:hint="eastAsia" w:ascii="Times New Roman" w:hAnsi="Times New Roman" w:eastAsia="方正仿宋_GB2312" w:cs="方正仿宋_GB2312"/>
                <w:sz w:val="18"/>
                <w:szCs w:val="18"/>
              </w:rPr>
              <w:t>感量0.</w:t>
            </w:r>
            <w:r>
              <w:rPr>
                <w:rFonts w:hint="eastAsia" w:ascii="Times New Roman" w:hAnsi="Times New Roman" w:eastAsia="方正仿宋_GB2312" w:cs="方正仿宋_GB2312"/>
                <w:sz w:val="18"/>
                <w:szCs w:val="18"/>
                <w:lang w:val="en-US" w:eastAsia="zh-CN"/>
              </w:rPr>
              <w:t>0</w:t>
            </w:r>
            <w:r>
              <w:rPr>
                <w:rFonts w:hint="eastAsia" w:ascii="Times New Roman" w:hAnsi="Times New Roman" w:eastAsia="方正仿宋_GB2312" w:cs="方正仿宋_GB2312"/>
                <w:sz w:val="18"/>
                <w:szCs w:val="18"/>
              </w:rPr>
              <w:t>1g</w:t>
            </w:r>
            <w:r>
              <w:rPr>
                <w:rFonts w:hint="eastAsia" w:ascii="Times New Roman" w:hAnsi="Times New Roman" w:eastAsia="方正仿宋_GB2312" w:cs="方正仿宋_GB2312"/>
                <w:sz w:val="18"/>
                <w:szCs w:val="18"/>
                <w:lang w:eastAsia="zh-CN"/>
              </w:rPr>
              <w:t>）</w:t>
            </w:r>
          </w:p>
        </w:tc>
        <w:tc>
          <w:tcPr>
            <w:tcW w:w="1816" w:type="dxa"/>
            <w:shd w:val="clear" w:color="auto" w:fill="auto"/>
            <w:vAlign w:val="center"/>
          </w:tcPr>
          <w:p w14:paraId="2482E9C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4</w:t>
            </w:r>
          </w:p>
        </w:tc>
      </w:tr>
      <w:tr w14:paraId="62CD1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50E8B8D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11</w:t>
            </w:r>
          </w:p>
        </w:tc>
        <w:tc>
          <w:tcPr>
            <w:tcW w:w="1404" w:type="dxa"/>
            <w:vMerge w:val="continue"/>
            <w:shd w:val="clear" w:color="auto" w:fill="auto"/>
            <w:vAlign w:val="center"/>
          </w:tcPr>
          <w:p w14:paraId="15A3AC08">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2E2981EB">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恒温往复式振荡机</w:t>
            </w:r>
          </w:p>
        </w:tc>
        <w:tc>
          <w:tcPr>
            <w:tcW w:w="1816" w:type="dxa"/>
            <w:shd w:val="clear" w:color="auto" w:fill="auto"/>
            <w:vAlign w:val="center"/>
          </w:tcPr>
          <w:p w14:paraId="38E86A39">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65607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5D29008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12</w:t>
            </w:r>
          </w:p>
        </w:tc>
        <w:tc>
          <w:tcPr>
            <w:tcW w:w="1404" w:type="dxa"/>
            <w:vMerge w:val="continue"/>
            <w:shd w:val="clear" w:color="auto" w:fill="auto"/>
            <w:vAlign w:val="center"/>
          </w:tcPr>
          <w:p w14:paraId="163C0A9B">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57B31111">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9点位加热磁力搅拌器</w:t>
            </w:r>
          </w:p>
        </w:tc>
        <w:tc>
          <w:tcPr>
            <w:tcW w:w="1816" w:type="dxa"/>
            <w:shd w:val="clear" w:color="auto" w:fill="auto"/>
            <w:vAlign w:val="center"/>
          </w:tcPr>
          <w:p w14:paraId="43E7BDC8">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7AD52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0DFDDA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13</w:t>
            </w:r>
          </w:p>
        </w:tc>
        <w:tc>
          <w:tcPr>
            <w:tcW w:w="1404" w:type="dxa"/>
            <w:vMerge w:val="continue"/>
            <w:shd w:val="clear" w:color="auto" w:fill="auto"/>
            <w:vAlign w:val="center"/>
          </w:tcPr>
          <w:p w14:paraId="2812CFD4">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59176C34">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顶置搅拌器</w:t>
            </w:r>
          </w:p>
        </w:tc>
        <w:tc>
          <w:tcPr>
            <w:tcW w:w="1816" w:type="dxa"/>
            <w:shd w:val="clear" w:color="auto" w:fill="auto"/>
            <w:vAlign w:val="center"/>
          </w:tcPr>
          <w:p w14:paraId="219B0D1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4896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22A2DAC7">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14</w:t>
            </w:r>
          </w:p>
        </w:tc>
        <w:tc>
          <w:tcPr>
            <w:tcW w:w="1404" w:type="dxa"/>
            <w:vMerge w:val="continue"/>
            <w:shd w:val="clear" w:color="auto" w:fill="auto"/>
            <w:vAlign w:val="center"/>
          </w:tcPr>
          <w:p w14:paraId="1CA38A7A">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744822D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油浴锅</w:t>
            </w:r>
          </w:p>
        </w:tc>
        <w:tc>
          <w:tcPr>
            <w:tcW w:w="1816" w:type="dxa"/>
            <w:shd w:val="clear" w:color="auto" w:fill="auto"/>
            <w:vAlign w:val="center"/>
          </w:tcPr>
          <w:p w14:paraId="4E31A03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44514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3E90D1B">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15</w:t>
            </w:r>
          </w:p>
        </w:tc>
        <w:tc>
          <w:tcPr>
            <w:tcW w:w="1404" w:type="dxa"/>
            <w:vMerge w:val="continue"/>
            <w:shd w:val="clear" w:color="auto" w:fill="auto"/>
            <w:vAlign w:val="center"/>
          </w:tcPr>
          <w:p w14:paraId="5C5F7AB7">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34C33877">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微量蒸馏装置</w:t>
            </w:r>
          </w:p>
        </w:tc>
        <w:tc>
          <w:tcPr>
            <w:tcW w:w="1816" w:type="dxa"/>
            <w:shd w:val="clear" w:color="auto" w:fill="auto"/>
            <w:vAlign w:val="center"/>
          </w:tcPr>
          <w:p w14:paraId="7F459DC1">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1C3EB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543D9B9B">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16</w:t>
            </w:r>
          </w:p>
        </w:tc>
        <w:tc>
          <w:tcPr>
            <w:tcW w:w="1404" w:type="dxa"/>
            <w:vMerge w:val="continue"/>
            <w:shd w:val="clear" w:color="auto" w:fill="auto"/>
            <w:vAlign w:val="center"/>
          </w:tcPr>
          <w:p w14:paraId="42ED8833">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9BC86D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恒温干燥箱</w:t>
            </w:r>
          </w:p>
        </w:tc>
        <w:tc>
          <w:tcPr>
            <w:tcW w:w="1816" w:type="dxa"/>
            <w:shd w:val="clear" w:color="auto" w:fill="auto"/>
            <w:vAlign w:val="center"/>
          </w:tcPr>
          <w:p w14:paraId="6505986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3E5A3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7F8CDB37">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17</w:t>
            </w:r>
          </w:p>
        </w:tc>
        <w:tc>
          <w:tcPr>
            <w:tcW w:w="1404" w:type="dxa"/>
            <w:vMerge w:val="continue"/>
            <w:shd w:val="clear" w:color="auto" w:fill="auto"/>
            <w:vAlign w:val="center"/>
          </w:tcPr>
          <w:p w14:paraId="0A414E11">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289BF9F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回流冷凝装置</w:t>
            </w:r>
          </w:p>
        </w:tc>
        <w:tc>
          <w:tcPr>
            <w:tcW w:w="1816" w:type="dxa"/>
            <w:shd w:val="clear" w:color="auto" w:fill="auto"/>
            <w:vAlign w:val="center"/>
          </w:tcPr>
          <w:p w14:paraId="673C221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14700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22662A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18</w:t>
            </w:r>
          </w:p>
        </w:tc>
        <w:tc>
          <w:tcPr>
            <w:tcW w:w="1404" w:type="dxa"/>
            <w:vMerge w:val="continue"/>
            <w:shd w:val="clear" w:color="auto" w:fill="auto"/>
            <w:vAlign w:val="center"/>
          </w:tcPr>
          <w:p w14:paraId="7703238B">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3BA6FD5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锤式旋风磨</w:t>
            </w:r>
          </w:p>
        </w:tc>
        <w:tc>
          <w:tcPr>
            <w:tcW w:w="1816" w:type="dxa"/>
            <w:shd w:val="clear" w:color="auto" w:fill="auto"/>
            <w:vAlign w:val="center"/>
          </w:tcPr>
          <w:p w14:paraId="0A7B61D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5FBE4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556438E7">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19</w:t>
            </w:r>
          </w:p>
        </w:tc>
        <w:tc>
          <w:tcPr>
            <w:tcW w:w="1404" w:type="dxa"/>
            <w:vMerge w:val="continue"/>
            <w:shd w:val="clear" w:color="auto" w:fill="auto"/>
            <w:vAlign w:val="center"/>
          </w:tcPr>
          <w:p w14:paraId="1DF9F89F">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32D1170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移液枪</w:t>
            </w:r>
          </w:p>
        </w:tc>
        <w:tc>
          <w:tcPr>
            <w:tcW w:w="1816" w:type="dxa"/>
            <w:shd w:val="clear" w:color="auto" w:fill="auto"/>
            <w:vAlign w:val="center"/>
          </w:tcPr>
          <w:p w14:paraId="3B35A4C2">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6</w:t>
            </w:r>
          </w:p>
        </w:tc>
      </w:tr>
      <w:tr w14:paraId="100D8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34363B3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20</w:t>
            </w:r>
          </w:p>
        </w:tc>
        <w:tc>
          <w:tcPr>
            <w:tcW w:w="1404" w:type="dxa"/>
            <w:vMerge w:val="continue"/>
            <w:shd w:val="clear" w:color="auto" w:fill="auto"/>
            <w:vAlign w:val="center"/>
          </w:tcPr>
          <w:p w14:paraId="6B1F47EA">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8965ED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索氏脂肪提取器</w:t>
            </w:r>
          </w:p>
        </w:tc>
        <w:tc>
          <w:tcPr>
            <w:tcW w:w="1816" w:type="dxa"/>
            <w:shd w:val="clear" w:color="auto" w:fill="auto"/>
            <w:vAlign w:val="center"/>
          </w:tcPr>
          <w:p w14:paraId="08EAEE4E">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F47D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0F5AFE38">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21</w:t>
            </w:r>
          </w:p>
        </w:tc>
        <w:tc>
          <w:tcPr>
            <w:tcW w:w="1404" w:type="dxa"/>
            <w:vMerge w:val="continue"/>
            <w:shd w:val="clear" w:color="auto" w:fill="auto"/>
            <w:vAlign w:val="center"/>
          </w:tcPr>
          <w:p w14:paraId="57977D84">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51041578">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粗脂肪测定仪</w:t>
            </w:r>
          </w:p>
        </w:tc>
        <w:tc>
          <w:tcPr>
            <w:tcW w:w="1816" w:type="dxa"/>
            <w:shd w:val="clear" w:color="auto" w:fill="auto"/>
            <w:vAlign w:val="center"/>
          </w:tcPr>
          <w:p w14:paraId="1F40B55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5958D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13CBAB41">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22</w:t>
            </w:r>
          </w:p>
        </w:tc>
        <w:tc>
          <w:tcPr>
            <w:tcW w:w="1404" w:type="dxa"/>
            <w:vMerge w:val="continue"/>
            <w:shd w:val="clear" w:color="auto" w:fill="auto"/>
            <w:vAlign w:val="center"/>
          </w:tcPr>
          <w:p w14:paraId="508F695C">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0866DFA3">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台式高速大容量离心机转子</w:t>
            </w:r>
          </w:p>
        </w:tc>
        <w:tc>
          <w:tcPr>
            <w:tcW w:w="1816" w:type="dxa"/>
            <w:shd w:val="clear" w:color="auto" w:fill="auto"/>
            <w:vAlign w:val="center"/>
          </w:tcPr>
          <w:p w14:paraId="0848A2B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158FE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38114DBC">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w:t>
            </w:r>
          </w:p>
        </w:tc>
        <w:tc>
          <w:tcPr>
            <w:tcW w:w="1404" w:type="dxa"/>
            <w:vMerge w:val="restart"/>
            <w:shd w:val="clear" w:color="auto" w:fill="auto"/>
            <w:vAlign w:val="center"/>
          </w:tcPr>
          <w:p w14:paraId="2E77B37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食品分析实验室</w:t>
            </w:r>
          </w:p>
        </w:tc>
        <w:tc>
          <w:tcPr>
            <w:tcW w:w="4284" w:type="dxa"/>
            <w:shd w:val="clear" w:color="auto" w:fill="auto"/>
            <w:vAlign w:val="center"/>
          </w:tcPr>
          <w:p w14:paraId="244F7F6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原子吸收分光光度计</w:t>
            </w:r>
          </w:p>
        </w:tc>
        <w:tc>
          <w:tcPr>
            <w:tcW w:w="1816" w:type="dxa"/>
            <w:shd w:val="clear" w:color="auto" w:fill="auto"/>
            <w:vAlign w:val="center"/>
          </w:tcPr>
          <w:p w14:paraId="55E20AB8">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5BACC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58C0B162">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2</w:t>
            </w:r>
          </w:p>
        </w:tc>
        <w:tc>
          <w:tcPr>
            <w:tcW w:w="1404" w:type="dxa"/>
            <w:vMerge w:val="continue"/>
            <w:shd w:val="clear" w:color="auto" w:fill="auto"/>
            <w:vAlign w:val="center"/>
          </w:tcPr>
          <w:p w14:paraId="0FC4AFE7">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7973A94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微波消解仪</w:t>
            </w:r>
          </w:p>
        </w:tc>
        <w:tc>
          <w:tcPr>
            <w:tcW w:w="1816" w:type="dxa"/>
            <w:shd w:val="clear" w:color="auto" w:fill="auto"/>
            <w:vAlign w:val="center"/>
          </w:tcPr>
          <w:p w14:paraId="142494D8">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2D82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0084DAF3">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3</w:t>
            </w:r>
          </w:p>
        </w:tc>
        <w:tc>
          <w:tcPr>
            <w:tcW w:w="1404" w:type="dxa"/>
            <w:vMerge w:val="continue"/>
            <w:shd w:val="clear" w:color="auto" w:fill="auto"/>
            <w:vAlign w:val="center"/>
          </w:tcPr>
          <w:p w14:paraId="49466BCE">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38C5041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气相色谱仪</w:t>
            </w:r>
          </w:p>
        </w:tc>
        <w:tc>
          <w:tcPr>
            <w:tcW w:w="1816" w:type="dxa"/>
            <w:shd w:val="clear" w:color="auto" w:fill="auto"/>
            <w:vAlign w:val="center"/>
          </w:tcPr>
          <w:p w14:paraId="6EBDFC39">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6B350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14726428">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4</w:t>
            </w:r>
          </w:p>
        </w:tc>
        <w:tc>
          <w:tcPr>
            <w:tcW w:w="1404" w:type="dxa"/>
            <w:vMerge w:val="continue"/>
            <w:shd w:val="clear" w:color="auto" w:fill="auto"/>
            <w:vAlign w:val="center"/>
          </w:tcPr>
          <w:p w14:paraId="74C3D2D8">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7E843F7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旋涡振荡仪</w:t>
            </w:r>
          </w:p>
        </w:tc>
        <w:tc>
          <w:tcPr>
            <w:tcW w:w="1816" w:type="dxa"/>
            <w:shd w:val="clear" w:color="auto" w:fill="auto"/>
            <w:vAlign w:val="center"/>
          </w:tcPr>
          <w:p w14:paraId="04558C7B">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27A16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73767F4E">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5</w:t>
            </w:r>
          </w:p>
        </w:tc>
        <w:tc>
          <w:tcPr>
            <w:tcW w:w="1404" w:type="dxa"/>
            <w:vMerge w:val="continue"/>
            <w:shd w:val="clear" w:color="auto" w:fill="auto"/>
            <w:vAlign w:val="center"/>
          </w:tcPr>
          <w:p w14:paraId="1CA4F74E">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62121DD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立式恒温摇床</w:t>
            </w:r>
          </w:p>
        </w:tc>
        <w:tc>
          <w:tcPr>
            <w:tcW w:w="1816" w:type="dxa"/>
            <w:shd w:val="clear" w:color="auto" w:fill="auto"/>
            <w:vAlign w:val="center"/>
          </w:tcPr>
          <w:p w14:paraId="529ED70B">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564C3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2A00D254">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6</w:t>
            </w:r>
          </w:p>
        </w:tc>
        <w:tc>
          <w:tcPr>
            <w:tcW w:w="1404" w:type="dxa"/>
            <w:vMerge w:val="continue"/>
            <w:shd w:val="clear" w:color="auto" w:fill="auto"/>
            <w:vAlign w:val="center"/>
          </w:tcPr>
          <w:p w14:paraId="3017073B">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3A8562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旋转粘度计</w:t>
            </w:r>
          </w:p>
        </w:tc>
        <w:tc>
          <w:tcPr>
            <w:tcW w:w="1816" w:type="dxa"/>
            <w:shd w:val="clear" w:color="auto" w:fill="auto"/>
            <w:vAlign w:val="center"/>
          </w:tcPr>
          <w:p w14:paraId="08F835A9">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75F53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437F9757">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7</w:t>
            </w:r>
          </w:p>
        </w:tc>
        <w:tc>
          <w:tcPr>
            <w:tcW w:w="1404" w:type="dxa"/>
            <w:vMerge w:val="continue"/>
            <w:shd w:val="clear" w:color="auto" w:fill="auto"/>
            <w:vAlign w:val="center"/>
          </w:tcPr>
          <w:p w14:paraId="1CC8D99F">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7F183DF6">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涡旋仪</w:t>
            </w:r>
          </w:p>
        </w:tc>
        <w:tc>
          <w:tcPr>
            <w:tcW w:w="1816" w:type="dxa"/>
            <w:shd w:val="clear" w:color="auto" w:fill="auto"/>
            <w:vAlign w:val="center"/>
          </w:tcPr>
          <w:p w14:paraId="3238D8E6">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F1ED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36F44414">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8</w:t>
            </w:r>
          </w:p>
        </w:tc>
        <w:tc>
          <w:tcPr>
            <w:tcW w:w="1404" w:type="dxa"/>
            <w:vMerge w:val="continue"/>
            <w:shd w:val="clear" w:color="auto" w:fill="auto"/>
            <w:vAlign w:val="center"/>
          </w:tcPr>
          <w:p w14:paraId="4215BEC3">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5723EF02">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恒温水浴锅</w:t>
            </w:r>
          </w:p>
        </w:tc>
        <w:tc>
          <w:tcPr>
            <w:tcW w:w="1816" w:type="dxa"/>
            <w:shd w:val="clear" w:color="auto" w:fill="auto"/>
            <w:vAlign w:val="center"/>
          </w:tcPr>
          <w:p w14:paraId="71DA081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16D56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546F057D">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9</w:t>
            </w:r>
          </w:p>
        </w:tc>
        <w:tc>
          <w:tcPr>
            <w:tcW w:w="1404" w:type="dxa"/>
            <w:vMerge w:val="continue"/>
            <w:shd w:val="clear" w:color="auto" w:fill="auto"/>
            <w:vAlign w:val="center"/>
          </w:tcPr>
          <w:p w14:paraId="55E12D0A">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CD07916">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可见光分光光度计</w:t>
            </w:r>
          </w:p>
        </w:tc>
        <w:tc>
          <w:tcPr>
            <w:tcW w:w="1816" w:type="dxa"/>
            <w:shd w:val="clear" w:color="auto" w:fill="auto"/>
            <w:vAlign w:val="center"/>
          </w:tcPr>
          <w:p w14:paraId="34CE6087">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5A500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4CB6E009">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10</w:t>
            </w:r>
          </w:p>
        </w:tc>
        <w:tc>
          <w:tcPr>
            <w:tcW w:w="1404" w:type="dxa"/>
            <w:vMerge w:val="continue"/>
            <w:shd w:val="clear" w:color="auto" w:fill="auto"/>
            <w:vAlign w:val="center"/>
          </w:tcPr>
          <w:p w14:paraId="13E8CEDC">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0EDB6888">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移液枪</w:t>
            </w:r>
          </w:p>
        </w:tc>
        <w:tc>
          <w:tcPr>
            <w:tcW w:w="1816" w:type="dxa"/>
            <w:shd w:val="clear" w:color="auto" w:fill="auto"/>
            <w:vAlign w:val="center"/>
          </w:tcPr>
          <w:p w14:paraId="42FE7BA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6</w:t>
            </w:r>
          </w:p>
        </w:tc>
      </w:tr>
      <w:tr w14:paraId="294EA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16AFB727">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11</w:t>
            </w:r>
          </w:p>
        </w:tc>
        <w:tc>
          <w:tcPr>
            <w:tcW w:w="1404" w:type="dxa"/>
            <w:vMerge w:val="continue"/>
            <w:shd w:val="clear" w:color="auto" w:fill="auto"/>
            <w:vAlign w:val="center"/>
          </w:tcPr>
          <w:p w14:paraId="72AA2EBB">
            <w:pPr>
              <w:spacing w:line="360" w:lineRule="auto"/>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17EB5CB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移液枪枪架</w:t>
            </w:r>
          </w:p>
        </w:tc>
        <w:tc>
          <w:tcPr>
            <w:tcW w:w="1816" w:type="dxa"/>
            <w:shd w:val="clear" w:color="auto" w:fill="auto"/>
            <w:vAlign w:val="center"/>
          </w:tcPr>
          <w:p w14:paraId="1DCDE2F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6</w:t>
            </w:r>
          </w:p>
        </w:tc>
      </w:tr>
      <w:tr w14:paraId="6B950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4AD1629A">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w:t>
            </w:r>
          </w:p>
        </w:tc>
        <w:tc>
          <w:tcPr>
            <w:tcW w:w="1404" w:type="dxa"/>
            <w:vMerge w:val="restart"/>
            <w:vAlign w:val="center"/>
          </w:tcPr>
          <w:p w14:paraId="7F92F40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农产品加工实验室</w:t>
            </w:r>
          </w:p>
        </w:tc>
        <w:tc>
          <w:tcPr>
            <w:tcW w:w="4284" w:type="dxa"/>
            <w:vAlign w:val="center"/>
          </w:tcPr>
          <w:p w14:paraId="7E9103D4">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测糖仪</w:t>
            </w:r>
          </w:p>
        </w:tc>
        <w:tc>
          <w:tcPr>
            <w:tcW w:w="1816" w:type="dxa"/>
            <w:vAlign w:val="center"/>
          </w:tcPr>
          <w:p w14:paraId="14A787CA">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2</w:t>
            </w:r>
          </w:p>
        </w:tc>
      </w:tr>
      <w:tr w14:paraId="6991E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2C47803F">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2</w:t>
            </w:r>
          </w:p>
        </w:tc>
        <w:tc>
          <w:tcPr>
            <w:tcW w:w="1404" w:type="dxa"/>
            <w:vMerge w:val="continue"/>
            <w:vAlign w:val="center"/>
          </w:tcPr>
          <w:p w14:paraId="37E74171">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23636675">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匀浆机</w:t>
            </w:r>
          </w:p>
        </w:tc>
        <w:tc>
          <w:tcPr>
            <w:tcW w:w="1816" w:type="dxa"/>
            <w:vAlign w:val="center"/>
          </w:tcPr>
          <w:p w14:paraId="6FFEB0BD">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1</w:t>
            </w:r>
          </w:p>
        </w:tc>
      </w:tr>
      <w:tr w14:paraId="0D361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5B01DCCF">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3</w:t>
            </w:r>
          </w:p>
        </w:tc>
        <w:tc>
          <w:tcPr>
            <w:tcW w:w="1404" w:type="dxa"/>
            <w:vMerge w:val="continue"/>
            <w:vAlign w:val="center"/>
          </w:tcPr>
          <w:p w14:paraId="2997C8DE">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164312AA">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电磁炉</w:t>
            </w:r>
          </w:p>
        </w:tc>
        <w:tc>
          <w:tcPr>
            <w:tcW w:w="1816" w:type="dxa"/>
            <w:vAlign w:val="center"/>
          </w:tcPr>
          <w:p w14:paraId="25550466">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2</w:t>
            </w:r>
          </w:p>
        </w:tc>
      </w:tr>
      <w:tr w14:paraId="3B4C1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07077335">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4</w:t>
            </w:r>
          </w:p>
        </w:tc>
        <w:tc>
          <w:tcPr>
            <w:tcW w:w="1404" w:type="dxa"/>
            <w:vMerge w:val="continue"/>
            <w:vAlign w:val="center"/>
          </w:tcPr>
          <w:p w14:paraId="4060B03C">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48FDC62B">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真空包装机</w:t>
            </w:r>
          </w:p>
        </w:tc>
        <w:tc>
          <w:tcPr>
            <w:tcW w:w="1816" w:type="dxa"/>
            <w:vAlign w:val="center"/>
          </w:tcPr>
          <w:p w14:paraId="241CBE50">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2</w:t>
            </w:r>
          </w:p>
        </w:tc>
      </w:tr>
      <w:tr w14:paraId="1CCC7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11A60750">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5</w:t>
            </w:r>
          </w:p>
        </w:tc>
        <w:tc>
          <w:tcPr>
            <w:tcW w:w="1404" w:type="dxa"/>
            <w:vMerge w:val="continue"/>
            <w:vAlign w:val="center"/>
          </w:tcPr>
          <w:p w14:paraId="135DD9D5">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7E299FA7">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封口机</w:t>
            </w:r>
          </w:p>
        </w:tc>
        <w:tc>
          <w:tcPr>
            <w:tcW w:w="1816" w:type="dxa"/>
            <w:vAlign w:val="center"/>
          </w:tcPr>
          <w:p w14:paraId="1CE9412C">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1</w:t>
            </w:r>
          </w:p>
        </w:tc>
      </w:tr>
      <w:tr w14:paraId="57B0A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36094546">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6</w:t>
            </w:r>
          </w:p>
        </w:tc>
        <w:tc>
          <w:tcPr>
            <w:tcW w:w="1404" w:type="dxa"/>
            <w:vMerge w:val="continue"/>
            <w:vAlign w:val="center"/>
          </w:tcPr>
          <w:p w14:paraId="74D91C43">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3FA086F7">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304不锈钢大桶</w:t>
            </w:r>
          </w:p>
        </w:tc>
        <w:tc>
          <w:tcPr>
            <w:tcW w:w="1816" w:type="dxa"/>
            <w:vAlign w:val="center"/>
          </w:tcPr>
          <w:p w14:paraId="16BEF680">
            <w:pPr>
              <w:spacing w:line="360" w:lineRule="auto"/>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4</w:t>
            </w:r>
          </w:p>
        </w:tc>
      </w:tr>
      <w:tr w14:paraId="28408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28AFCE3A">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7</w:t>
            </w:r>
          </w:p>
        </w:tc>
        <w:tc>
          <w:tcPr>
            <w:tcW w:w="1404" w:type="dxa"/>
            <w:vMerge w:val="continue"/>
            <w:vAlign w:val="center"/>
          </w:tcPr>
          <w:p w14:paraId="39CD0A89">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0BD8CEC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果实硬度计</w:t>
            </w:r>
          </w:p>
        </w:tc>
        <w:tc>
          <w:tcPr>
            <w:tcW w:w="1816" w:type="dxa"/>
            <w:vAlign w:val="center"/>
          </w:tcPr>
          <w:p w14:paraId="503CCD93">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4</w:t>
            </w:r>
          </w:p>
        </w:tc>
      </w:tr>
      <w:tr w14:paraId="4F977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337A279C">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8</w:t>
            </w:r>
          </w:p>
        </w:tc>
        <w:tc>
          <w:tcPr>
            <w:tcW w:w="1404" w:type="dxa"/>
            <w:vMerge w:val="continue"/>
            <w:vAlign w:val="center"/>
          </w:tcPr>
          <w:p w14:paraId="201CB356">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5D80AB0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卡尺</w:t>
            </w:r>
          </w:p>
        </w:tc>
        <w:tc>
          <w:tcPr>
            <w:tcW w:w="1816" w:type="dxa"/>
            <w:vAlign w:val="center"/>
          </w:tcPr>
          <w:p w14:paraId="1B5BC0B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6</w:t>
            </w:r>
          </w:p>
        </w:tc>
      </w:tr>
      <w:tr w14:paraId="06168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4150B274">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9</w:t>
            </w:r>
          </w:p>
        </w:tc>
        <w:tc>
          <w:tcPr>
            <w:tcW w:w="1404" w:type="dxa"/>
            <w:vMerge w:val="continue"/>
            <w:vAlign w:val="center"/>
          </w:tcPr>
          <w:p w14:paraId="56237256">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6D84A639">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冰箱</w:t>
            </w:r>
          </w:p>
        </w:tc>
        <w:tc>
          <w:tcPr>
            <w:tcW w:w="1816" w:type="dxa"/>
            <w:vAlign w:val="center"/>
          </w:tcPr>
          <w:p w14:paraId="5C9D551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0DA47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06914B96">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10</w:t>
            </w:r>
          </w:p>
        </w:tc>
        <w:tc>
          <w:tcPr>
            <w:tcW w:w="1404" w:type="dxa"/>
            <w:vMerge w:val="continue"/>
            <w:vAlign w:val="center"/>
          </w:tcPr>
          <w:p w14:paraId="32572085">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598D0993">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和面机</w:t>
            </w:r>
          </w:p>
        </w:tc>
        <w:tc>
          <w:tcPr>
            <w:tcW w:w="1816" w:type="dxa"/>
            <w:vAlign w:val="center"/>
          </w:tcPr>
          <w:p w14:paraId="1BBEF533">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6C182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38793F91">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11</w:t>
            </w:r>
          </w:p>
        </w:tc>
        <w:tc>
          <w:tcPr>
            <w:tcW w:w="1404" w:type="dxa"/>
            <w:vMerge w:val="continue"/>
            <w:vAlign w:val="center"/>
          </w:tcPr>
          <w:p w14:paraId="0C65B478">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2305176B">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打蛋机</w:t>
            </w:r>
          </w:p>
        </w:tc>
        <w:tc>
          <w:tcPr>
            <w:tcW w:w="1816" w:type="dxa"/>
            <w:vAlign w:val="center"/>
          </w:tcPr>
          <w:p w14:paraId="7F72B257">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A792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464DF98E">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12</w:t>
            </w:r>
          </w:p>
        </w:tc>
        <w:tc>
          <w:tcPr>
            <w:tcW w:w="1404" w:type="dxa"/>
            <w:vMerge w:val="continue"/>
            <w:vAlign w:val="center"/>
          </w:tcPr>
          <w:p w14:paraId="57DD4592">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3BF9FA4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烤箱</w:t>
            </w:r>
          </w:p>
        </w:tc>
        <w:tc>
          <w:tcPr>
            <w:tcW w:w="1816" w:type="dxa"/>
            <w:vAlign w:val="center"/>
          </w:tcPr>
          <w:p w14:paraId="6E028359">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w:t>
            </w:r>
          </w:p>
        </w:tc>
      </w:tr>
      <w:tr w14:paraId="56F34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46FFED3B">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13</w:t>
            </w:r>
          </w:p>
        </w:tc>
        <w:tc>
          <w:tcPr>
            <w:tcW w:w="1404" w:type="dxa"/>
            <w:vMerge w:val="continue"/>
            <w:vAlign w:val="center"/>
          </w:tcPr>
          <w:p w14:paraId="4374F145">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64CAE4E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电导率仪</w:t>
            </w:r>
          </w:p>
        </w:tc>
        <w:tc>
          <w:tcPr>
            <w:tcW w:w="1816" w:type="dxa"/>
            <w:vAlign w:val="center"/>
          </w:tcPr>
          <w:p w14:paraId="342A4DD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61BE5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34B074DF">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14</w:t>
            </w:r>
          </w:p>
        </w:tc>
        <w:tc>
          <w:tcPr>
            <w:tcW w:w="1404" w:type="dxa"/>
            <w:vMerge w:val="continue"/>
            <w:vAlign w:val="center"/>
          </w:tcPr>
          <w:p w14:paraId="47E38FBE">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4ABB7CA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酸度计</w:t>
            </w:r>
          </w:p>
        </w:tc>
        <w:tc>
          <w:tcPr>
            <w:tcW w:w="1816" w:type="dxa"/>
            <w:vAlign w:val="center"/>
          </w:tcPr>
          <w:p w14:paraId="2B509FB6">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08287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4E6B6680">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15</w:t>
            </w:r>
          </w:p>
        </w:tc>
        <w:tc>
          <w:tcPr>
            <w:tcW w:w="1404" w:type="dxa"/>
            <w:vMerge w:val="continue"/>
            <w:vAlign w:val="center"/>
          </w:tcPr>
          <w:p w14:paraId="1F26322B">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4962E21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自动电位滴定仪</w:t>
            </w:r>
          </w:p>
        </w:tc>
        <w:tc>
          <w:tcPr>
            <w:tcW w:w="1816" w:type="dxa"/>
            <w:vAlign w:val="center"/>
          </w:tcPr>
          <w:p w14:paraId="6A27EE3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4</w:t>
            </w:r>
          </w:p>
        </w:tc>
      </w:tr>
      <w:tr w14:paraId="57071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174C0106">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16</w:t>
            </w:r>
          </w:p>
        </w:tc>
        <w:tc>
          <w:tcPr>
            <w:tcW w:w="1404" w:type="dxa"/>
            <w:vMerge w:val="continue"/>
            <w:vAlign w:val="center"/>
          </w:tcPr>
          <w:p w14:paraId="3E1A9B50">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6E2E1B4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纯露蒸馏器</w:t>
            </w:r>
          </w:p>
        </w:tc>
        <w:tc>
          <w:tcPr>
            <w:tcW w:w="1816" w:type="dxa"/>
            <w:vAlign w:val="center"/>
          </w:tcPr>
          <w:p w14:paraId="568FD32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r>
      <w:tr w14:paraId="2AC60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45241D82">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17</w:t>
            </w:r>
          </w:p>
        </w:tc>
        <w:tc>
          <w:tcPr>
            <w:tcW w:w="1404" w:type="dxa"/>
            <w:vMerge w:val="continue"/>
            <w:vAlign w:val="center"/>
          </w:tcPr>
          <w:p w14:paraId="602D3261">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1D345E2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电子恒温水浴锅</w:t>
            </w:r>
          </w:p>
        </w:tc>
        <w:tc>
          <w:tcPr>
            <w:tcW w:w="1816" w:type="dxa"/>
            <w:vAlign w:val="center"/>
          </w:tcPr>
          <w:p w14:paraId="09EA1772">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5E710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61C7367B">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18</w:t>
            </w:r>
          </w:p>
        </w:tc>
        <w:tc>
          <w:tcPr>
            <w:tcW w:w="1404" w:type="dxa"/>
            <w:vMerge w:val="continue"/>
            <w:vAlign w:val="center"/>
          </w:tcPr>
          <w:p w14:paraId="0AC9FB3E">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41597852">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水浴振荡器</w:t>
            </w:r>
          </w:p>
        </w:tc>
        <w:tc>
          <w:tcPr>
            <w:tcW w:w="1816" w:type="dxa"/>
            <w:vAlign w:val="center"/>
          </w:tcPr>
          <w:p w14:paraId="48E0BFB6">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2C531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33220807">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19</w:t>
            </w:r>
          </w:p>
        </w:tc>
        <w:tc>
          <w:tcPr>
            <w:tcW w:w="1404" w:type="dxa"/>
            <w:vMerge w:val="continue"/>
            <w:vAlign w:val="center"/>
          </w:tcPr>
          <w:p w14:paraId="0E79D2E7">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4D667B69">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电动搅拌器</w:t>
            </w:r>
          </w:p>
        </w:tc>
        <w:tc>
          <w:tcPr>
            <w:tcW w:w="1816" w:type="dxa"/>
            <w:vAlign w:val="center"/>
          </w:tcPr>
          <w:p w14:paraId="546F016D">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AC37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vAlign w:val="center"/>
          </w:tcPr>
          <w:p w14:paraId="6EF86A83">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20</w:t>
            </w:r>
          </w:p>
        </w:tc>
        <w:tc>
          <w:tcPr>
            <w:tcW w:w="1404" w:type="dxa"/>
            <w:vMerge w:val="continue"/>
            <w:vAlign w:val="center"/>
          </w:tcPr>
          <w:p w14:paraId="284406A2">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382F3B2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醒发箱</w:t>
            </w:r>
          </w:p>
        </w:tc>
        <w:tc>
          <w:tcPr>
            <w:tcW w:w="1816" w:type="dxa"/>
            <w:vAlign w:val="center"/>
          </w:tcPr>
          <w:p w14:paraId="73F7552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5FBE5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vAlign w:val="center"/>
          </w:tcPr>
          <w:p w14:paraId="7958D3D3">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21</w:t>
            </w:r>
          </w:p>
        </w:tc>
        <w:tc>
          <w:tcPr>
            <w:tcW w:w="1404" w:type="dxa"/>
            <w:vMerge w:val="continue"/>
            <w:vAlign w:val="center"/>
          </w:tcPr>
          <w:p w14:paraId="3866DC99">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552FA033">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自动水分测定仪</w:t>
            </w:r>
          </w:p>
        </w:tc>
        <w:tc>
          <w:tcPr>
            <w:tcW w:w="1816" w:type="dxa"/>
            <w:vAlign w:val="center"/>
          </w:tcPr>
          <w:p w14:paraId="7BE4941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2D281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vAlign w:val="center"/>
          </w:tcPr>
          <w:p w14:paraId="627967E8">
            <w:pPr>
              <w:spacing w:beforeLines="0" w:afterLines="0"/>
              <w:jc w:val="center"/>
              <w:rPr>
                <w:rFonts w:hint="eastAsia" w:ascii="Times New Roman" w:hAnsi="Times New Roman" w:eastAsia="方正仿宋_GB2312" w:cs="方正仿宋_GB2312"/>
                <w:color w:val="000000"/>
                <w:kern w:val="2"/>
                <w:sz w:val="18"/>
                <w:szCs w:val="18"/>
                <w:lang w:val="en-US" w:eastAsia="zh-CN" w:bidi="ar-SA"/>
              </w:rPr>
            </w:pPr>
            <w:r>
              <w:rPr>
                <w:rFonts w:hint="eastAsia" w:ascii="Times New Roman" w:hAnsi="Times New Roman" w:eastAsia="方正仿宋_GB2312" w:cs="方正仿宋_GB2312"/>
                <w:color w:val="000000"/>
                <w:sz w:val="18"/>
                <w:szCs w:val="18"/>
                <w:lang w:val="en-US" w:eastAsia="zh-CN"/>
              </w:rPr>
              <w:t>22</w:t>
            </w:r>
          </w:p>
        </w:tc>
        <w:tc>
          <w:tcPr>
            <w:tcW w:w="1404" w:type="dxa"/>
            <w:vMerge w:val="continue"/>
            <w:vAlign w:val="center"/>
          </w:tcPr>
          <w:p w14:paraId="2EB8A093">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786930C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粘度计（流变）</w:t>
            </w:r>
          </w:p>
        </w:tc>
        <w:tc>
          <w:tcPr>
            <w:tcW w:w="1816" w:type="dxa"/>
            <w:vAlign w:val="center"/>
          </w:tcPr>
          <w:p w14:paraId="4287B96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6C175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79A3090C">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w:t>
            </w:r>
          </w:p>
        </w:tc>
        <w:tc>
          <w:tcPr>
            <w:tcW w:w="1404" w:type="dxa"/>
            <w:vMerge w:val="restart"/>
            <w:vAlign w:val="center"/>
          </w:tcPr>
          <w:p w14:paraId="414EC162">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食品微生物实验室</w:t>
            </w:r>
          </w:p>
        </w:tc>
        <w:tc>
          <w:tcPr>
            <w:tcW w:w="4284" w:type="dxa"/>
            <w:vAlign w:val="center"/>
          </w:tcPr>
          <w:p w14:paraId="4A32A004">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显微镜</w:t>
            </w:r>
          </w:p>
        </w:tc>
        <w:tc>
          <w:tcPr>
            <w:tcW w:w="1816" w:type="dxa"/>
            <w:vAlign w:val="center"/>
          </w:tcPr>
          <w:p w14:paraId="1F75C58A">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617E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4A33EEB8">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2</w:t>
            </w:r>
          </w:p>
        </w:tc>
        <w:tc>
          <w:tcPr>
            <w:tcW w:w="1404" w:type="dxa"/>
            <w:vMerge w:val="continue"/>
            <w:vAlign w:val="center"/>
          </w:tcPr>
          <w:p w14:paraId="5E830B96">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27C6B2D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生物显微镜</w:t>
            </w:r>
          </w:p>
        </w:tc>
        <w:tc>
          <w:tcPr>
            <w:tcW w:w="1816" w:type="dxa"/>
            <w:vAlign w:val="center"/>
          </w:tcPr>
          <w:p w14:paraId="30216020">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10</w:t>
            </w:r>
          </w:p>
        </w:tc>
      </w:tr>
      <w:tr w14:paraId="7672F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14EA6B2E">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3</w:t>
            </w:r>
          </w:p>
        </w:tc>
        <w:tc>
          <w:tcPr>
            <w:tcW w:w="1404" w:type="dxa"/>
            <w:vMerge w:val="continue"/>
            <w:vAlign w:val="center"/>
          </w:tcPr>
          <w:p w14:paraId="3D67FE30">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1A2DD3CB">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无菌操作台</w:t>
            </w:r>
          </w:p>
        </w:tc>
        <w:tc>
          <w:tcPr>
            <w:tcW w:w="1816" w:type="dxa"/>
            <w:vAlign w:val="center"/>
          </w:tcPr>
          <w:p w14:paraId="02800E59">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69706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10357D18">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4</w:t>
            </w:r>
          </w:p>
        </w:tc>
        <w:tc>
          <w:tcPr>
            <w:tcW w:w="1404" w:type="dxa"/>
            <w:vMerge w:val="continue"/>
            <w:vAlign w:val="center"/>
          </w:tcPr>
          <w:p w14:paraId="03D4935A">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604D8DE1">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150A数显生化培养箱</w:t>
            </w:r>
          </w:p>
        </w:tc>
        <w:tc>
          <w:tcPr>
            <w:tcW w:w="1816" w:type="dxa"/>
            <w:vAlign w:val="center"/>
          </w:tcPr>
          <w:p w14:paraId="60D950E5">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r>
      <w:tr w14:paraId="70C23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195DB9A1">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5</w:t>
            </w:r>
          </w:p>
        </w:tc>
        <w:tc>
          <w:tcPr>
            <w:tcW w:w="1404" w:type="dxa"/>
            <w:vMerge w:val="continue"/>
            <w:vAlign w:val="center"/>
          </w:tcPr>
          <w:p w14:paraId="79850CEC">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67DF70D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电热式压力蒸汽灭菌锅</w:t>
            </w:r>
          </w:p>
        </w:tc>
        <w:tc>
          <w:tcPr>
            <w:tcW w:w="1816" w:type="dxa"/>
            <w:vAlign w:val="center"/>
          </w:tcPr>
          <w:p w14:paraId="650DCCC2">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r>
      <w:tr w14:paraId="17DEB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6952D5D1">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6</w:t>
            </w:r>
          </w:p>
        </w:tc>
        <w:tc>
          <w:tcPr>
            <w:tcW w:w="1404" w:type="dxa"/>
            <w:vMerge w:val="continue"/>
            <w:vAlign w:val="center"/>
          </w:tcPr>
          <w:p w14:paraId="1B150F16">
            <w:pPr>
              <w:spacing w:line="360" w:lineRule="auto"/>
              <w:jc w:val="center"/>
              <w:rPr>
                <w:rFonts w:hint="eastAsia" w:ascii="Times New Roman" w:hAnsi="Times New Roman" w:eastAsia="方正仿宋_GB2312" w:cs="方正仿宋_GB2312"/>
                <w:sz w:val="18"/>
                <w:szCs w:val="18"/>
              </w:rPr>
            </w:pPr>
          </w:p>
        </w:tc>
        <w:tc>
          <w:tcPr>
            <w:tcW w:w="4284" w:type="dxa"/>
            <w:vAlign w:val="center"/>
          </w:tcPr>
          <w:p w14:paraId="682C21C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生化培养箱</w:t>
            </w:r>
          </w:p>
        </w:tc>
        <w:tc>
          <w:tcPr>
            <w:tcW w:w="1816" w:type="dxa"/>
            <w:vAlign w:val="center"/>
          </w:tcPr>
          <w:p w14:paraId="76C080F6">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3247D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4A02250E">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7</w:t>
            </w:r>
          </w:p>
        </w:tc>
        <w:tc>
          <w:tcPr>
            <w:tcW w:w="1404" w:type="dxa"/>
            <w:vMerge w:val="continue"/>
            <w:shd w:val="clear" w:color="auto" w:fill="auto"/>
            <w:vAlign w:val="center"/>
          </w:tcPr>
          <w:p w14:paraId="758EFC7F">
            <w:pPr>
              <w:widowControl/>
              <w:jc w:val="center"/>
              <w:textAlignment w:val="center"/>
              <w:rPr>
                <w:rFonts w:hint="eastAsia" w:ascii="Times New Roman" w:hAnsi="Times New Roman" w:eastAsia="方正仿宋_GB2312" w:cs="方正仿宋_GB2312"/>
                <w:color w:val="000000"/>
                <w:kern w:val="0"/>
                <w:sz w:val="18"/>
                <w:szCs w:val="18"/>
                <w:lang w:bidi="ar"/>
              </w:rPr>
            </w:pPr>
          </w:p>
        </w:tc>
        <w:tc>
          <w:tcPr>
            <w:tcW w:w="4284" w:type="dxa"/>
            <w:shd w:val="clear" w:color="auto" w:fill="auto"/>
            <w:vAlign w:val="center"/>
          </w:tcPr>
          <w:p w14:paraId="4B23D41C">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无菌拍打式均质器</w:t>
            </w:r>
          </w:p>
        </w:tc>
        <w:tc>
          <w:tcPr>
            <w:tcW w:w="1816" w:type="dxa"/>
            <w:shd w:val="clear" w:color="auto" w:fill="auto"/>
            <w:vAlign w:val="center"/>
          </w:tcPr>
          <w:p w14:paraId="09F7CDB4">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30E5A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7273359C">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8</w:t>
            </w:r>
          </w:p>
        </w:tc>
        <w:tc>
          <w:tcPr>
            <w:tcW w:w="1404" w:type="dxa"/>
            <w:vMerge w:val="continue"/>
            <w:shd w:val="clear" w:color="auto" w:fill="auto"/>
            <w:vAlign w:val="center"/>
          </w:tcPr>
          <w:p w14:paraId="146F6F9C">
            <w:pPr>
              <w:widowControl/>
              <w:jc w:val="center"/>
              <w:textAlignment w:val="center"/>
              <w:rPr>
                <w:rFonts w:hint="eastAsia" w:ascii="Times New Roman" w:hAnsi="Times New Roman" w:eastAsia="方正仿宋_GB2312" w:cs="方正仿宋_GB2312"/>
                <w:color w:val="000000"/>
                <w:sz w:val="18"/>
                <w:szCs w:val="18"/>
              </w:rPr>
            </w:pPr>
          </w:p>
        </w:tc>
        <w:tc>
          <w:tcPr>
            <w:tcW w:w="4284" w:type="dxa"/>
            <w:shd w:val="clear" w:color="auto" w:fill="auto"/>
            <w:vAlign w:val="center"/>
          </w:tcPr>
          <w:p w14:paraId="3C744BF4">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微生物匀浆机</w:t>
            </w:r>
          </w:p>
        </w:tc>
        <w:tc>
          <w:tcPr>
            <w:tcW w:w="1816" w:type="dxa"/>
            <w:shd w:val="clear" w:color="auto" w:fill="auto"/>
            <w:vAlign w:val="center"/>
          </w:tcPr>
          <w:p w14:paraId="13E0E26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61C1F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254B7B9A">
            <w:pPr>
              <w:spacing w:line="360" w:lineRule="auto"/>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9</w:t>
            </w:r>
          </w:p>
        </w:tc>
        <w:tc>
          <w:tcPr>
            <w:tcW w:w="1404" w:type="dxa"/>
            <w:vMerge w:val="continue"/>
            <w:shd w:val="clear" w:color="auto" w:fill="auto"/>
            <w:vAlign w:val="center"/>
          </w:tcPr>
          <w:p w14:paraId="39F052F8">
            <w:pPr>
              <w:widowControl/>
              <w:jc w:val="center"/>
              <w:textAlignment w:val="center"/>
              <w:rPr>
                <w:rFonts w:hint="eastAsia" w:ascii="Times New Roman" w:hAnsi="Times New Roman" w:eastAsia="方正仿宋_GB2312" w:cs="方正仿宋_GB2312"/>
                <w:color w:val="000000"/>
                <w:sz w:val="18"/>
                <w:szCs w:val="18"/>
              </w:rPr>
            </w:pPr>
          </w:p>
        </w:tc>
        <w:tc>
          <w:tcPr>
            <w:tcW w:w="4284" w:type="dxa"/>
            <w:shd w:val="clear" w:color="auto" w:fill="auto"/>
            <w:vAlign w:val="center"/>
          </w:tcPr>
          <w:p w14:paraId="60502381">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恒温干燥培养箱</w:t>
            </w:r>
          </w:p>
        </w:tc>
        <w:tc>
          <w:tcPr>
            <w:tcW w:w="1816" w:type="dxa"/>
            <w:shd w:val="clear" w:color="auto" w:fill="auto"/>
            <w:vAlign w:val="center"/>
          </w:tcPr>
          <w:p w14:paraId="6524ADDF">
            <w:pPr>
              <w:spacing w:line="360" w:lineRule="auto"/>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bl>
    <w:p w14:paraId="1CBF2950">
      <w:pPr>
        <w:pStyle w:val="28"/>
        <w:spacing w:line="360" w:lineRule="auto"/>
        <w:ind w:firstLine="420"/>
        <w:jc w:val="center"/>
        <w:rPr>
          <w:rFonts w:hint="eastAsia" w:ascii="Times New Roman" w:hAnsi="Times New Roman" w:eastAsia="仿宋_GB2312"/>
          <w:sz w:val="21"/>
          <w:szCs w:val="21"/>
        </w:rPr>
      </w:pPr>
    </w:p>
    <w:p w14:paraId="060D327D">
      <w:pPr>
        <w:pStyle w:val="28"/>
        <w:spacing w:line="360" w:lineRule="auto"/>
        <w:ind w:firstLine="420"/>
        <w:jc w:val="center"/>
        <w:rPr>
          <w:rFonts w:ascii="Times New Roman" w:hAnsi="Times New Roman" w:eastAsia="仿宋_GB2312"/>
          <w:sz w:val="21"/>
          <w:szCs w:val="21"/>
        </w:rPr>
      </w:pPr>
      <w:r>
        <w:rPr>
          <w:rFonts w:hint="eastAsia" w:ascii="Times New Roman" w:hAnsi="Times New Roman" w:eastAsia="仿宋_GB2312"/>
          <w:sz w:val="21"/>
          <w:szCs w:val="21"/>
        </w:rPr>
        <w:t>表17 校外实训基地一览表</w:t>
      </w:r>
    </w:p>
    <w:tbl>
      <w:tblPr>
        <w:tblStyle w:val="16"/>
        <w:tblW w:w="85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6"/>
        <w:gridCol w:w="1341"/>
        <w:gridCol w:w="2226"/>
        <w:gridCol w:w="2195"/>
        <w:gridCol w:w="1034"/>
        <w:gridCol w:w="1086"/>
      </w:tblGrid>
      <w:tr w14:paraId="12D5F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blHeader/>
          <w:jc w:val="center"/>
        </w:trPr>
        <w:tc>
          <w:tcPr>
            <w:tcW w:w="696" w:type="dxa"/>
            <w:vAlign w:val="center"/>
          </w:tcPr>
          <w:p w14:paraId="40AF0202">
            <w:pPr>
              <w:jc w:val="center"/>
              <w:rPr>
                <w:rFonts w:eastAsia="仿宋_GB2312"/>
                <w:color w:val="auto"/>
                <w:sz w:val="18"/>
                <w:szCs w:val="18"/>
              </w:rPr>
            </w:pPr>
            <w:r>
              <w:rPr>
                <w:rFonts w:hint="eastAsia" w:eastAsia="仿宋_GB2312"/>
                <w:color w:val="auto"/>
                <w:sz w:val="18"/>
                <w:szCs w:val="18"/>
              </w:rPr>
              <w:t>序号</w:t>
            </w:r>
          </w:p>
        </w:tc>
        <w:tc>
          <w:tcPr>
            <w:tcW w:w="1341" w:type="dxa"/>
            <w:vAlign w:val="center"/>
          </w:tcPr>
          <w:p w14:paraId="3E838C32">
            <w:pPr>
              <w:jc w:val="center"/>
              <w:rPr>
                <w:rFonts w:eastAsia="仿宋_GB2312"/>
                <w:color w:val="auto"/>
                <w:sz w:val="18"/>
                <w:szCs w:val="18"/>
              </w:rPr>
            </w:pPr>
            <w:r>
              <w:rPr>
                <w:rFonts w:hint="eastAsia" w:eastAsia="仿宋_GB2312"/>
                <w:color w:val="auto"/>
                <w:sz w:val="18"/>
                <w:szCs w:val="18"/>
              </w:rPr>
              <w:t>实训基地</w:t>
            </w:r>
          </w:p>
          <w:p w14:paraId="7573E679">
            <w:pPr>
              <w:jc w:val="center"/>
              <w:rPr>
                <w:rFonts w:eastAsia="仿宋_GB2312"/>
                <w:color w:val="auto"/>
                <w:sz w:val="18"/>
                <w:szCs w:val="18"/>
              </w:rPr>
            </w:pPr>
            <w:r>
              <w:rPr>
                <w:rFonts w:hint="eastAsia" w:eastAsia="仿宋_GB2312"/>
                <w:color w:val="auto"/>
                <w:sz w:val="18"/>
                <w:szCs w:val="18"/>
              </w:rPr>
              <w:t>名称</w:t>
            </w:r>
          </w:p>
        </w:tc>
        <w:tc>
          <w:tcPr>
            <w:tcW w:w="2226" w:type="dxa"/>
            <w:vAlign w:val="center"/>
          </w:tcPr>
          <w:p w14:paraId="5E759FC0">
            <w:pPr>
              <w:jc w:val="center"/>
              <w:rPr>
                <w:rFonts w:eastAsia="仿宋_GB2312"/>
                <w:color w:val="auto"/>
                <w:sz w:val="18"/>
                <w:szCs w:val="18"/>
              </w:rPr>
            </w:pPr>
            <w:r>
              <w:rPr>
                <w:rFonts w:hint="eastAsia" w:eastAsia="仿宋_GB2312"/>
                <w:color w:val="auto"/>
                <w:sz w:val="18"/>
                <w:szCs w:val="18"/>
              </w:rPr>
              <w:t>合作单位（企业）名称</w:t>
            </w:r>
          </w:p>
        </w:tc>
        <w:tc>
          <w:tcPr>
            <w:tcW w:w="2195" w:type="dxa"/>
            <w:vAlign w:val="center"/>
          </w:tcPr>
          <w:p w14:paraId="2C8DE7EC">
            <w:pPr>
              <w:jc w:val="center"/>
              <w:rPr>
                <w:rFonts w:eastAsia="仿宋_GB2312"/>
                <w:color w:val="auto"/>
                <w:sz w:val="18"/>
                <w:szCs w:val="18"/>
              </w:rPr>
            </w:pPr>
            <w:r>
              <w:rPr>
                <w:rFonts w:hint="eastAsia" w:eastAsia="仿宋_GB2312"/>
                <w:color w:val="auto"/>
                <w:sz w:val="18"/>
                <w:szCs w:val="18"/>
              </w:rPr>
              <w:t>单位所在地</w:t>
            </w:r>
          </w:p>
        </w:tc>
        <w:tc>
          <w:tcPr>
            <w:tcW w:w="1034" w:type="dxa"/>
            <w:vAlign w:val="center"/>
          </w:tcPr>
          <w:p w14:paraId="4E2736B2">
            <w:pPr>
              <w:jc w:val="center"/>
              <w:rPr>
                <w:rFonts w:eastAsia="仿宋_GB2312"/>
                <w:color w:val="auto"/>
                <w:sz w:val="18"/>
                <w:szCs w:val="18"/>
              </w:rPr>
            </w:pPr>
            <w:r>
              <w:rPr>
                <w:rFonts w:hint="eastAsia" w:eastAsia="仿宋_GB2312"/>
                <w:color w:val="auto"/>
                <w:sz w:val="18"/>
                <w:szCs w:val="18"/>
              </w:rPr>
              <w:t>顶岗实习的工位数</w:t>
            </w:r>
          </w:p>
        </w:tc>
        <w:tc>
          <w:tcPr>
            <w:tcW w:w="1086" w:type="dxa"/>
            <w:vAlign w:val="center"/>
          </w:tcPr>
          <w:p w14:paraId="1CEDA185">
            <w:pPr>
              <w:jc w:val="center"/>
              <w:rPr>
                <w:rFonts w:eastAsia="仿宋_GB2312"/>
                <w:color w:val="auto"/>
                <w:sz w:val="18"/>
                <w:szCs w:val="18"/>
              </w:rPr>
            </w:pPr>
            <w:r>
              <w:rPr>
                <w:rFonts w:hint="eastAsia" w:eastAsia="仿宋_GB2312"/>
                <w:color w:val="auto"/>
                <w:sz w:val="18"/>
                <w:szCs w:val="18"/>
              </w:rPr>
              <w:t>主要</w:t>
            </w:r>
          </w:p>
          <w:p w14:paraId="4417BB51">
            <w:pPr>
              <w:jc w:val="center"/>
              <w:rPr>
                <w:rFonts w:eastAsia="仿宋_GB2312"/>
                <w:color w:val="auto"/>
                <w:sz w:val="18"/>
                <w:szCs w:val="18"/>
              </w:rPr>
            </w:pPr>
            <w:r>
              <w:rPr>
                <w:rFonts w:hint="eastAsia" w:eastAsia="仿宋_GB2312"/>
                <w:color w:val="auto"/>
                <w:sz w:val="18"/>
                <w:szCs w:val="18"/>
              </w:rPr>
              <w:t>实习内容</w:t>
            </w:r>
          </w:p>
        </w:tc>
      </w:tr>
      <w:tr w14:paraId="776E7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jc w:val="center"/>
        </w:trPr>
        <w:tc>
          <w:tcPr>
            <w:tcW w:w="696" w:type="dxa"/>
            <w:vAlign w:val="center"/>
          </w:tcPr>
          <w:p w14:paraId="34531520">
            <w:pPr>
              <w:jc w:val="center"/>
              <w:rPr>
                <w:rFonts w:eastAsia="仿宋_GB2312"/>
                <w:color w:val="auto"/>
                <w:sz w:val="18"/>
                <w:szCs w:val="18"/>
              </w:rPr>
            </w:pPr>
            <w:r>
              <w:rPr>
                <w:rFonts w:hint="eastAsia" w:eastAsia="仿宋_GB2312"/>
                <w:color w:val="auto"/>
                <w:sz w:val="18"/>
                <w:szCs w:val="18"/>
              </w:rPr>
              <w:t>1</w:t>
            </w:r>
          </w:p>
        </w:tc>
        <w:tc>
          <w:tcPr>
            <w:tcW w:w="1341" w:type="dxa"/>
            <w:vAlign w:val="center"/>
          </w:tcPr>
          <w:p w14:paraId="7015EC60">
            <w:pPr>
              <w:jc w:val="center"/>
              <w:rPr>
                <w:rFonts w:hint="default" w:eastAsia="仿宋_GB2312"/>
                <w:color w:val="auto"/>
                <w:sz w:val="18"/>
                <w:szCs w:val="18"/>
                <w:lang w:val="en-US" w:eastAsia="zh-CN"/>
              </w:rPr>
            </w:pPr>
            <w:r>
              <w:rPr>
                <w:rFonts w:hint="eastAsia" w:eastAsia="仿宋_GB2312"/>
                <w:color w:val="auto"/>
                <w:sz w:val="18"/>
                <w:szCs w:val="18"/>
                <w:lang w:val="en-US" w:eastAsia="zh-CN"/>
              </w:rPr>
              <w:t>检测实训基地</w:t>
            </w:r>
          </w:p>
        </w:tc>
        <w:tc>
          <w:tcPr>
            <w:tcW w:w="2226" w:type="dxa"/>
            <w:vAlign w:val="center"/>
          </w:tcPr>
          <w:p w14:paraId="07752DEF">
            <w:pPr>
              <w:jc w:val="center"/>
              <w:rPr>
                <w:rFonts w:eastAsia="仿宋_GB2312"/>
                <w:color w:val="auto"/>
                <w:sz w:val="18"/>
                <w:szCs w:val="18"/>
              </w:rPr>
            </w:pPr>
            <w:r>
              <w:rPr>
                <w:rFonts w:hint="eastAsia" w:eastAsia="仿宋_GB2312"/>
                <w:color w:val="auto"/>
                <w:sz w:val="18"/>
                <w:szCs w:val="18"/>
              </w:rPr>
              <w:t>山西天健人和科技咨询有限公司</w:t>
            </w:r>
          </w:p>
        </w:tc>
        <w:tc>
          <w:tcPr>
            <w:tcW w:w="2195" w:type="dxa"/>
            <w:vAlign w:val="center"/>
          </w:tcPr>
          <w:p w14:paraId="25D73F3A">
            <w:pPr>
              <w:jc w:val="left"/>
              <w:rPr>
                <w:rFonts w:eastAsia="仿宋_GB2312"/>
                <w:color w:val="auto"/>
                <w:sz w:val="18"/>
                <w:szCs w:val="18"/>
              </w:rPr>
            </w:pPr>
            <w:r>
              <w:rPr>
                <w:rFonts w:hint="eastAsia" w:eastAsia="仿宋_GB2312"/>
                <w:color w:val="auto"/>
                <w:sz w:val="18"/>
                <w:szCs w:val="18"/>
              </w:rPr>
              <w:t>运城市经济开发区大运路北通达集团二号综合楼</w:t>
            </w:r>
          </w:p>
        </w:tc>
        <w:tc>
          <w:tcPr>
            <w:tcW w:w="1034" w:type="dxa"/>
            <w:vAlign w:val="center"/>
          </w:tcPr>
          <w:p w14:paraId="7665890B">
            <w:pPr>
              <w:jc w:val="center"/>
              <w:rPr>
                <w:rFonts w:hint="default" w:eastAsia="仿宋_GB2312"/>
                <w:color w:val="auto"/>
                <w:sz w:val="18"/>
                <w:szCs w:val="18"/>
                <w:lang w:val="en-US" w:eastAsia="zh-CN"/>
              </w:rPr>
            </w:pPr>
            <w:r>
              <w:rPr>
                <w:rFonts w:hint="eastAsia" w:eastAsia="仿宋_GB2312"/>
                <w:color w:val="auto"/>
                <w:sz w:val="18"/>
                <w:szCs w:val="18"/>
                <w:lang w:val="en-US" w:eastAsia="zh-CN"/>
              </w:rPr>
              <w:t>2</w:t>
            </w:r>
          </w:p>
        </w:tc>
        <w:tc>
          <w:tcPr>
            <w:tcW w:w="1086" w:type="dxa"/>
            <w:vAlign w:val="center"/>
          </w:tcPr>
          <w:p w14:paraId="230B0BAB">
            <w:pPr>
              <w:jc w:val="center"/>
              <w:rPr>
                <w:rFonts w:hint="default" w:eastAsia="仿宋_GB2312"/>
                <w:color w:val="auto"/>
                <w:sz w:val="18"/>
                <w:szCs w:val="18"/>
                <w:lang w:val="en-US" w:eastAsia="zh-CN"/>
              </w:rPr>
            </w:pPr>
            <w:r>
              <w:rPr>
                <w:rFonts w:hint="eastAsia" w:eastAsia="仿宋_GB2312"/>
                <w:color w:val="auto"/>
                <w:sz w:val="18"/>
                <w:szCs w:val="18"/>
                <w:lang w:val="en-US" w:eastAsia="zh-CN"/>
              </w:rPr>
              <w:t>农产品及食品检测</w:t>
            </w:r>
          </w:p>
        </w:tc>
      </w:tr>
      <w:tr w14:paraId="6DE75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jc w:val="center"/>
        </w:trPr>
        <w:tc>
          <w:tcPr>
            <w:tcW w:w="696" w:type="dxa"/>
            <w:vAlign w:val="center"/>
          </w:tcPr>
          <w:p w14:paraId="775D0031">
            <w:pPr>
              <w:jc w:val="center"/>
              <w:rPr>
                <w:rFonts w:eastAsia="仿宋_GB2312"/>
                <w:color w:val="auto"/>
                <w:sz w:val="18"/>
                <w:szCs w:val="18"/>
              </w:rPr>
            </w:pPr>
            <w:r>
              <w:rPr>
                <w:rFonts w:hint="eastAsia" w:eastAsia="仿宋_GB2312"/>
                <w:color w:val="auto"/>
                <w:sz w:val="18"/>
                <w:szCs w:val="18"/>
              </w:rPr>
              <w:t>2</w:t>
            </w:r>
          </w:p>
        </w:tc>
        <w:tc>
          <w:tcPr>
            <w:tcW w:w="1341" w:type="dxa"/>
            <w:vAlign w:val="center"/>
          </w:tcPr>
          <w:p w14:paraId="2AACFA49">
            <w:pPr>
              <w:jc w:val="center"/>
              <w:rPr>
                <w:rFonts w:hint="default" w:eastAsia="仿宋_GB2312"/>
                <w:color w:val="auto"/>
                <w:sz w:val="18"/>
                <w:szCs w:val="18"/>
                <w:lang w:val="en-US" w:eastAsia="zh-CN"/>
              </w:rPr>
            </w:pPr>
            <w:r>
              <w:rPr>
                <w:rFonts w:hint="eastAsia" w:eastAsia="仿宋_GB2312"/>
                <w:color w:val="auto"/>
                <w:sz w:val="18"/>
                <w:szCs w:val="18"/>
                <w:lang w:val="en-US" w:eastAsia="zh-CN"/>
              </w:rPr>
              <w:t>加工实训基地</w:t>
            </w:r>
          </w:p>
        </w:tc>
        <w:tc>
          <w:tcPr>
            <w:tcW w:w="2226" w:type="dxa"/>
            <w:vAlign w:val="center"/>
          </w:tcPr>
          <w:p w14:paraId="7F8ABE9D">
            <w:pPr>
              <w:jc w:val="center"/>
              <w:rPr>
                <w:rFonts w:eastAsia="仿宋_GB2312"/>
                <w:color w:val="auto"/>
                <w:sz w:val="18"/>
                <w:szCs w:val="18"/>
              </w:rPr>
            </w:pPr>
            <w:r>
              <w:rPr>
                <w:rFonts w:hint="eastAsia" w:eastAsia="仿宋_GB2312"/>
                <w:color w:val="auto"/>
                <w:sz w:val="18"/>
                <w:szCs w:val="18"/>
              </w:rPr>
              <w:t>康师傅(杭州)饮品有限公司</w:t>
            </w:r>
          </w:p>
        </w:tc>
        <w:tc>
          <w:tcPr>
            <w:tcW w:w="2195" w:type="dxa"/>
            <w:vAlign w:val="center"/>
          </w:tcPr>
          <w:p w14:paraId="0C5BEF0C">
            <w:pPr>
              <w:jc w:val="center"/>
              <w:rPr>
                <w:rFonts w:hint="eastAsia" w:eastAsia="仿宋_GB2312"/>
                <w:color w:val="auto"/>
                <w:sz w:val="18"/>
                <w:szCs w:val="18"/>
              </w:rPr>
            </w:pPr>
            <w:r>
              <w:rPr>
                <w:rFonts w:hint="eastAsia" w:eastAsia="仿宋_GB2312"/>
                <w:color w:val="auto"/>
                <w:sz w:val="18"/>
                <w:szCs w:val="18"/>
                <w:lang w:val="en-US" w:eastAsia="zh-CN"/>
              </w:rPr>
              <w:t>浙江省杭州市</w:t>
            </w:r>
            <w:r>
              <w:rPr>
                <w:rFonts w:hint="eastAsia" w:eastAsia="仿宋_GB2312"/>
                <w:color w:val="auto"/>
                <w:sz w:val="18"/>
                <w:szCs w:val="18"/>
              </w:rPr>
              <w:t>下沙经济开发区4号大街11号</w:t>
            </w:r>
          </w:p>
        </w:tc>
        <w:tc>
          <w:tcPr>
            <w:tcW w:w="1034" w:type="dxa"/>
            <w:vAlign w:val="center"/>
          </w:tcPr>
          <w:p w14:paraId="6A0ADEB6">
            <w:pPr>
              <w:jc w:val="center"/>
              <w:rPr>
                <w:rFonts w:hint="default" w:eastAsia="仿宋_GB2312"/>
                <w:color w:val="auto"/>
                <w:sz w:val="18"/>
                <w:szCs w:val="18"/>
                <w:lang w:val="en-US" w:eastAsia="zh-CN"/>
              </w:rPr>
            </w:pPr>
            <w:r>
              <w:rPr>
                <w:rFonts w:hint="eastAsia" w:eastAsia="仿宋_GB2312"/>
                <w:color w:val="auto"/>
                <w:sz w:val="18"/>
                <w:szCs w:val="18"/>
                <w:lang w:val="en-US" w:eastAsia="zh-CN"/>
              </w:rPr>
              <w:t>30</w:t>
            </w:r>
          </w:p>
        </w:tc>
        <w:tc>
          <w:tcPr>
            <w:tcW w:w="1086" w:type="dxa"/>
            <w:vAlign w:val="center"/>
          </w:tcPr>
          <w:p w14:paraId="69874BD7">
            <w:pPr>
              <w:jc w:val="center"/>
              <w:rPr>
                <w:rFonts w:hint="default" w:eastAsia="仿宋_GB2312"/>
                <w:color w:val="auto"/>
                <w:sz w:val="18"/>
                <w:szCs w:val="18"/>
                <w:lang w:val="en-US" w:eastAsia="zh-CN"/>
              </w:rPr>
            </w:pPr>
            <w:r>
              <w:rPr>
                <w:rFonts w:hint="eastAsia" w:eastAsia="仿宋_GB2312"/>
                <w:color w:val="auto"/>
                <w:sz w:val="18"/>
                <w:szCs w:val="18"/>
                <w:lang w:val="en-US" w:eastAsia="zh-CN"/>
              </w:rPr>
              <w:t>企业管理及饮料加工</w:t>
            </w:r>
          </w:p>
        </w:tc>
      </w:tr>
      <w:tr w14:paraId="720DA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jc w:val="center"/>
        </w:trPr>
        <w:tc>
          <w:tcPr>
            <w:tcW w:w="696" w:type="dxa"/>
            <w:vAlign w:val="center"/>
          </w:tcPr>
          <w:p w14:paraId="097C832D">
            <w:pPr>
              <w:jc w:val="center"/>
              <w:rPr>
                <w:rFonts w:eastAsia="仿宋_GB2312"/>
                <w:color w:val="auto"/>
                <w:sz w:val="18"/>
                <w:szCs w:val="18"/>
              </w:rPr>
            </w:pPr>
            <w:r>
              <w:rPr>
                <w:rFonts w:hint="eastAsia" w:eastAsia="仿宋_GB2312"/>
                <w:color w:val="auto"/>
                <w:sz w:val="18"/>
                <w:szCs w:val="18"/>
              </w:rPr>
              <w:t>3</w:t>
            </w:r>
          </w:p>
        </w:tc>
        <w:tc>
          <w:tcPr>
            <w:tcW w:w="1341" w:type="dxa"/>
            <w:vAlign w:val="center"/>
          </w:tcPr>
          <w:p w14:paraId="50D4CDAE">
            <w:pPr>
              <w:jc w:val="center"/>
              <w:rPr>
                <w:rFonts w:hint="default" w:eastAsia="仿宋_GB2312"/>
                <w:color w:val="auto"/>
                <w:sz w:val="18"/>
                <w:szCs w:val="18"/>
                <w:lang w:val="en-US" w:eastAsia="zh-CN"/>
              </w:rPr>
            </w:pPr>
            <w:r>
              <w:rPr>
                <w:rFonts w:hint="default" w:eastAsia="仿宋_GB2312"/>
                <w:color w:val="auto"/>
                <w:sz w:val="18"/>
                <w:szCs w:val="18"/>
                <w:lang w:val="en-US" w:eastAsia="zh-CN"/>
              </w:rPr>
              <w:t>畜牧小镇</w:t>
            </w:r>
          </w:p>
          <w:p w14:paraId="6686EBE8">
            <w:pPr>
              <w:jc w:val="center"/>
              <w:rPr>
                <w:rFonts w:hint="default" w:eastAsia="仿宋_GB2312"/>
                <w:color w:val="auto"/>
                <w:sz w:val="18"/>
                <w:szCs w:val="18"/>
                <w:lang w:val="en-US" w:eastAsia="zh-CN"/>
              </w:rPr>
            </w:pPr>
            <w:r>
              <w:rPr>
                <w:rFonts w:hint="default" w:eastAsia="仿宋_GB2312"/>
                <w:color w:val="auto"/>
                <w:sz w:val="18"/>
                <w:szCs w:val="18"/>
                <w:lang w:val="en-US" w:eastAsia="zh-CN"/>
              </w:rPr>
              <w:t>产教融合</w:t>
            </w:r>
            <w:r>
              <w:rPr>
                <w:rFonts w:hint="eastAsia" w:eastAsia="仿宋_GB2312"/>
                <w:color w:val="auto"/>
                <w:sz w:val="18"/>
                <w:szCs w:val="18"/>
                <w:lang w:val="en-US" w:eastAsia="zh-CN"/>
              </w:rPr>
              <w:t>基地</w:t>
            </w:r>
          </w:p>
        </w:tc>
        <w:tc>
          <w:tcPr>
            <w:tcW w:w="2226" w:type="dxa"/>
            <w:vAlign w:val="center"/>
          </w:tcPr>
          <w:p w14:paraId="18AB4CCA">
            <w:pPr>
              <w:jc w:val="center"/>
              <w:rPr>
                <w:rFonts w:hint="default" w:eastAsia="仿宋_GB2312"/>
                <w:color w:val="auto"/>
                <w:sz w:val="18"/>
                <w:szCs w:val="18"/>
                <w:lang w:val="en-US" w:eastAsia="zh-CN"/>
              </w:rPr>
            </w:pPr>
            <w:r>
              <w:rPr>
                <w:rFonts w:hint="eastAsia" w:eastAsia="仿宋_GB2312"/>
                <w:color w:val="auto"/>
                <w:sz w:val="18"/>
                <w:szCs w:val="18"/>
                <w:lang w:val="en-US" w:eastAsia="zh-CN"/>
              </w:rPr>
              <w:t>山西晋新集团</w:t>
            </w:r>
          </w:p>
        </w:tc>
        <w:tc>
          <w:tcPr>
            <w:tcW w:w="2195" w:type="dxa"/>
            <w:vAlign w:val="center"/>
          </w:tcPr>
          <w:p w14:paraId="6CBBFB1F">
            <w:pPr>
              <w:jc w:val="center"/>
              <w:rPr>
                <w:rFonts w:eastAsia="仿宋_GB2312"/>
                <w:color w:val="auto"/>
                <w:sz w:val="18"/>
                <w:szCs w:val="18"/>
              </w:rPr>
            </w:pPr>
            <w:r>
              <w:rPr>
                <w:rFonts w:hint="eastAsia" w:eastAsia="仿宋_GB2312"/>
                <w:color w:val="auto"/>
                <w:sz w:val="18"/>
                <w:szCs w:val="18"/>
              </w:rPr>
              <w:t>山西省运城市夏县尉郭乡尉郭村</w:t>
            </w:r>
          </w:p>
        </w:tc>
        <w:tc>
          <w:tcPr>
            <w:tcW w:w="1034" w:type="dxa"/>
            <w:vAlign w:val="center"/>
          </w:tcPr>
          <w:p w14:paraId="6DFA43BB">
            <w:pPr>
              <w:jc w:val="center"/>
              <w:rPr>
                <w:rFonts w:hint="default" w:eastAsia="仿宋_GB2312"/>
                <w:color w:val="auto"/>
                <w:sz w:val="18"/>
                <w:szCs w:val="18"/>
                <w:lang w:val="en-US" w:eastAsia="zh-CN"/>
              </w:rPr>
            </w:pPr>
            <w:r>
              <w:rPr>
                <w:rFonts w:hint="eastAsia" w:eastAsia="仿宋_GB2312"/>
                <w:color w:val="auto"/>
                <w:sz w:val="18"/>
                <w:szCs w:val="18"/>
                <w:lang w:val="en-US" w:eastAsia="zh-CN"/>
              </w:rPr>
              <w:t>30</w:t>
            </w:r>
          </w:p>
        </w:tc>
        <w:tc>
          <w:tcPr>
            <w:tcW w:w="1086" w:type="dxa"/>
            <w:vAlign w:val="center"/>
          </w:tcPr>
          <w:p w14:paraId="77952F52">
            <w:pPr>
              <w:jc w:val="center"/>
              <w:rPr>
                <w:rFonts w:hint="default" w:eastAsia="仿宋_GB2312"/>
                <w:color w:val="auto"/>
                <w:sz w:val="18"/>
                <w:szCs w:val="18"/>
                <w:lang w:val="en-US" w:eastAsia="zh-CN"/>
              </w:rPr>
            </w:pPr>
            <w:r>
              <w:rPr>
                <w:rFonts w:hint="eastAsia" w:eastAsia="仿宋_GB2312"/>
                <w:color w:val="auto"/>
                <w:sz w:val="18"/>
                <w:szCs w:val="18"/>
                <w:lang w:val="en-US" w:eastAsia="zh-CN"/>
              </w:rPr>
              <w:t>肉鸡屠宰及加工、饲料检验</w:t>
            </w:r>
          </w:p>
        </w:tc>
      </w:tr>
      <w:tr w14:paraId="7A3E0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696" w:type="dxa"/>
            <w:vAlign w:val="center"/>
          </w:tcPr>
          <w:p w14:paraId="74E66123">
            <w:pPr>
              <w:jc w:val="center"/>
              <w:rPr>
                <w:rFonts w:eastAsia="仿宋_GB2312"/>
                <w:color w:val="auto"/>
                <w:sz w:val="18"/>
                <w:szCs w:val="18"/>
              </w:rPr>
            </w:pPr>
            <w:r>
              <w:rPr>
                <w:rFonts w:hint="eastAsia" w:eastAsia="仿宋_GB2312"/>
                <w:color w:val="auto"/>
                <w:sz w:val="18"/>
                <w:szCs w:val="18"/>
              </w:rPr>
              <w:t>4</w:t>
            </w:r>
          </w:p>
        </w:tc>
        <w:tc>
          <w:tcPr>
            <w:tcW w:w="1341" w:type="dxa"/>
            <w:vAlign w:val="center"/>
          </w:tcPr>
          <w:p w14:paraId="6D78849C">
            <w:pPr>
              <w:jc w:val="center"/>
              <w:rPr>
                <w:rFonts w:hint="default" w:eastAsia="仿宋_GB2312"/>
                <w:color w:val="auto"/>
                <w:sz w:val="18"/>
                <w:szCs w:val="18"/>
                <w:lang w:val="en-US" w:eastAsia="zh-CN"/>
              </w:rPr>
            </w:pPr>
            <w:r>
              <w:rPr>
                <w:rFonts w:hint="eastAsia" w:eastAsia="仿宋_GB2312"/>
                <w:color w:val="auto"/>
                <w:sz w:val="18"/>
                <w:szCs w:val="18"/>
                <w:lang w:val="en-US" w:eastAsia="zh-CN"/>
              </w:rPr>
              <w:t>肉制品屠宰实训基地</w:t>
            </w:r>
          </w:p>
        </w:tc>
        <w:tc>
          <w:tcPr>
            <w:tcW w:w="2226" w:type="dxa"/>
            <w:vAlign w:val="center"/>
          </w:tcPr>
          <w:p w14:paraId="1B9328E4">
            <w:pPr>
              <w:jc w:val="center"/>
              <w:rPr>
                <w:rFonts w:eastAsia="仿宋_GB2312"/>
                <w:color w:val="auto"/>
                <w:sz w:val="18"/>
                <w:szCs w:val="18"/>
              </w:rPr>
            </w:pPr>
            <w:r>
              <w:rPr>
                <w:rFonts w:hint="eastAsia" w:eastAsia="仿宋_GB2312"/>
                <w:color w:val="auto"/>
                <w:sz w:val="18"/>
                <w:szCs w:val="18"/>
              </w:rPr>
              <w:t>运城市宏盛源食品有限公司生猪定点屠宰厂</w:t>
            </w:r>
          </w:p>
        </w:tc>
        <w:tc>
          <w:tcPr>
            <w:tcW w:w="2195" w:type="dxa"/>
            <w:vAlign w:val="center"/>
          </w:tcPr>
          <w:p w14:paraId="6FFB4CF7">
            <w:pPr>
              <w:jc w:val="center"/>
              <w:rPr>
                <w:rFonts w:eastAsia="仿宋_GB2312"/>
                <w:color w:val="auto"/>
                <w:sz w:val="18"/>
                <w:szCs w:val="18"/>
              </w:rPr>
            </w:pPr>
            <w:r>
              <w:rPr>
                <w:rFonts w:hint="eastAsia" w:eastAsia="仿宋_GB2312"/>
                <w:color w:val="auto"/>
                <w:sz w:val="18"/>
                <w:szCs w:val="18"/>
              </w:rPr>
              <w:t>运城市盐湖区运金路南姚家卓村东</w:t>
            </w:r>
          </w:p>
        </w:tc>
        <w:tc>
          <w:tcPr>
            <w:tcW w:w="1034" w:type="dxa"/>
            <w:vAlign w:val="center"/>
          </w:tcPr>
          <w:p w14:paraId="15F2D326">
            <w:pPr>
              <w:jc w:val="center"/>
              <w:rPr>
                <w:rFonts w:hint="default" w:eastAsia="仿宋_GB2312"/>
                <w:color w:val="auto"/>
                <w:sz w:val="18"/>
                <w:szCs w:val="18"/>
                <w:lang w:val="en-US" w:eastAsia="zh-CN"/>
              </w:rPr>
            </w:pPr>
            <w:r>
              <w:rPr>
                <w:rFonts w:hint="eastAsia" w:eastAsia="仿宋_GB2312"/>
                <w:color w:val="auto"/>
                <w:sz w:val="18"/>
                <w:szCs w:val="18"/>
                <w:lang w:val="en-US" w:eastAsia="zh-CN"/>
              </w:rPr>
              <w:t>5</w:t>
            </w:r>
          </w:p>
        </w:tc>
        <w:tc>
          <w:tcPr>
            <w:tcW w:w="1086" w:type="dxa"/>
            <w:vAlign w:val="center"/>
          </w:tcPr>
          <w:p w14:paraId="316CBBE6">
            <w:pPr>
              <w:jc w:val="center"/>
              <w:rPr>
                <w:rFonts w:hint="default" w:eastAsia="仿宋_GB2312"/>
                <w:color w:val="auto"/>
                <w:sz w:val="18"/>
                <w:szCs w:val="18"/>
                <w:lang w:val="en-US" w:eastAsia="zh-CN"/>
              </w:rPr>
            </w:pPr>
            <w:r>
              <w:rPr>
                <w:rFonts w:hint="eastAsia" w:eastAsia="仿宋_GB2312"/>
                <w:color w:val="auto"/>
                <w:sz w:val="18"/>
                <w:szCs w:val="18"/>
                <w:lang w:val="en-US" w:eastAsia="zh-CN"/>
              </w:rPr>
              <w:t>生猪的屠宰</w:t>
            </w:r>
          </w:p>
        </w:tc>
      </w:tr>
      <w:tr w14:paraId="76081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696" w:type="dxa"/>
            <w:vAlign w:val="center"/>
          </w:tcPr>
          <w:p w14:paraId="478F112E">
            <w:pPr>
              <w:jc w:val="center"/>
              <w:rPr>
                <w:rFonts w:eastAsia="仿宋_GB2312"/>
                <w:color w:val="auto"/>
                <w:sz w:val="18"/>
                <w:szCs w:val="18"/>
              </w:rPr>
            </w:pPr>
            <w:r>
              <w:rPr>
                <w:rFonts w:hint="eastAsia" w:eastAsia="仿宋_GB2312"/>
                <w:color w:val="auto"/>
                <w:sz w:val="18"/>
                <w:szCs w:val="18"/>
              </w:rPr>
              <w:t>5</w:t>
            </w:r>
          </w:p>
        </w:tc>
        <w:tc>
          <w:tcPr>
            <w:tcW w:w="1341" w:type="dxa"/>
            <w:vAlign w:val="center"/>
          </w:tcPr>
          <w:p w14:paraId="37D229AF">
            <w:pPr>
              <w:jc w:val="center"/>
              <w:rPr>
                <w:rFonts w:hint="default" w:eastAsia="仿宋_GB2312"/>
                <w:color w:val="auto"/>
                <w:sz w:val="18"/>
                <w:szCs w:val="18"/>
                <w:lang w:val="en-US" w:eastAsia="zh-CN"/>
              </w:rPr>
            </w:pPr>
            <w:r>
              <w:rPr>
                <w:rFonts w:hint="eastAsia" w:eastAsia="仿宋_GB2312"/>
                <w:color w:val="auto"/>
                <w:sz w:val="18"/>
                <w:szCs w:val="18"/>
                <w:lang w:val="en-US" w:eastAsia="zh-CN"/>
              </w:rPr>
              <w:t>营养实训基地</w:t>
            </w:r>
          </w:p>
        </w:tc>
        <w:tc>
          <w:tcPr>
            <w:tcW w:w="2226" w:type="dxa"/>
            <w:vAlign w:val="center"/>
          </w:tcPr>
          <w:p w14:paraId="3DE80B6A">
            <w:pPr>
              <w:jc w:val="center"/>
              <w:rPr>
                <w:rFonts w:hint="default" w:eastAsia="仿宋_GB2312"/>
                <w:color w:val="auto"/>
                <w:sz w:val="18"/>
                <w:szCs w:val="18"/>
                <w:lang w:val="en-US" w:eastAsia="zh-CN"/>
              </w:rPr>
            </w:pPr>
            <w:r>
              <w:rPr>
                <w:rFonts w:hint="default" w:eastAsia="仿宋_GB2312"/>
                <w:color w:val="auto"/>
                <w:sz w:val="18"/>
                <w:szCs w:val="18"/>
                <w:lang w:val="en-US" w:eastAsia="zh-CN"/>
              </w:rPr>
              <w:t>运城市营养保健行业协会</w:t>
            </w:r>
          </w:p>
        </w:tc>
        <w:tc>
          <w:tcPr>
            <w:tcW w:w="2195" w:type="dxa"/>
            <w:vAlign w:val="center"/>
          </w:tcPr>
          <w:p w14:paraId="277BFCA7">
            <w:pPr>
              <w:jc w:val="center"/>
              <w:rPr>
                <w:rFonts w:eastAsia="仿宋_GB2312"/>
                <w:color w:val="auto"/>
                <w:sz w:val="18"/>
                <w:szCs w:val="18"/>
              </w:rPr>
            </w:pPr>
            <w:r>
              <w:rPr>
                <w:rFonts w:hint="eastAsia" w:eastAsia="仿宋_GB2312"/>
                <w:color w:val="auto"/>
                <w:sz w:val="18"/>
                <w:szCs w:val="18"/>
              </w:rPr>
              <w:t>运城市盐湖区涑水东街星河城北区物业办三楼</w:t>
            </w:r>
          </w:p>
        </w:tc>
        <w:tc>
          <w:tcPr>
            <w:tcW w:w="1034" w:type="dxa"/>
            <w:vAlign w:val="center"/>
          </w:tcPr>
          <w:p w14:paraId="588F99B3">
            <w:pPr>
              <w:jc w:val="center"/>
              <w:rPr>
                <w:rFonts w:hint="eastAsia" w:eastAsia="仿宋_GB2312"/>
                <w:color w:val="auto"/>
                <w:sz w:val="18"/>
                <w:szCs w:val="18"/>
                <w:lang w:val="en-US" w:eastAsia="zh-CN"/>
              </w:rPr>
            </w:pPr>
            <w:r>
              <w:rPr>
                <w:rFonts w:hint="eastAsia" w:eastAsia="仿宋_GB2312"/>
                <w:color w:val="auto"/>
                <w:sz w:val="18"/>
                <w:szCs w:val="18"/>
                <w:lang w:val="en-US" w:eastAsia="zh-CN"/>
              </w:rPr>
              <w:t>4</w:t>
            </w:r>
          </w:p>
        </w:tc>
        <w:tc>
          <w:tcPr>
            <w:tcW w:w="1086" w:type="dxa"/>
            <w:vAlign w:val="center"/>
          </w:tcPr>
          <w:p w14:paraId="1609DC0D">
            <w:pPr>
              <w:jc w:val="center"/>
              <w:rPr>
                <w:rFonts w:hint="default" w:eastAsia="仿宋_GB2312"/>
                <w:color w:val="auto"/>
                <w:sz w:val="18"/>
                <w:szCs w:val="18"/>
                <w:lang w:val="en-US" w:eastAsia="zh-CN"/>
              </w:rPr>
            </w:pPr>
            <w:r>
              <w:rPr>
                <w:rFonts w:hint="eastAsia" w:eastAsia="仿宋_GB2312"/>
                <w:color w:val="auto"/>
                <w:sz w:val="18"/>
                <w:szCs w:val="18"/>
                <w:lang w:val="en-US" w:eastAsia="zh-CN"/>
              </w:rPr>
              <w:t>食品营养与健康</w:t>
            </w:r>
          </w:p>
        </w:tc>
      </w:tr>
    </w:tbl>
    <w:p w14:paraId="06512CCF">
      <w:pPr>
        <w:pStyle w:val="28"/>
        <w:spacing w:line="650" w:lineRule="exact"/>
        <w:ind w:firstLine="720" w:firstLineChars="225"/>
        <w:outlineLvl w:val="1"/>
        <w:rPr>
          <w:rFonts w:ascii="楷体" w:hAnsi="楷体" w:eastAsia="楷体" w:cs="楷体"/>
          <w:kern w:val="0"/>
          <w:sz w:val="32"/>
          <w:szCs w:val="32"/>
        </w:rPr>
      </w:pPr>
      <w:bookmarkStart w:id="101" w:name="_Toc14537"/>
      <w:bookmarkStart w:id="102" w:name="_Toc27607"/>
      <w:bookmarkStart w:id="103" w:name="_Toc22981"/>
      <w:r>
        <w:rPr>
          <w:rFonts w:hint="eastAsia" w:ascii="楷体" w:hAnsi="楷体" w:eastAsia="楷体" w:cs="楷体"/>
          <w:kern w:val="0"/>
          <w:sz w:val="32"/>
          <w:szCs w:val="32"/>
        </w:rPr>
        <w:t>（三）教学资源保障</w:t>
      </w:r>
      <w:bookmarkEnd w:id="101"/>
      <w:bookmarkEnd w:id="102"/>
      <w:bookmarkEnd w:id="103"/>
    </w:p>
    <w:p w14:paraId="3FC9A787">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本专业教学资源应能够满足学生专业学习、教师专业教学研究、教学实施和社会服务需要。</w:t>
      </w:r>
    </w:p>
    <w:p w14:paraId="3799C9E8">
      <w:pPr>
        <w:pStyle w:val="28"/>
        <w:spacing w:line="650" w:lineRule="exact"/>
        <w:ind w:firstLine="720" w:firstLineChars="225"/>
        <w:outlineLvl w:val="1"/>
        <w:rPr>
          <w:rFonts w:hint="eastAsia" w:ascii="Times New Roman" w:hAnsi="Times New Roman" w:eastAsia="仿宋_GB2312"/>
          <w:kern w:val="0"/>
          <w:sz w:val="32"/>
          <w:szCs w:val="32"/>
        </w:rPr>
      </w:pPr>
      <w:bookmarkStart w:id="104" w:name="_Toc29001"/>
      <w:bookmarkStart w:id="105" w:name="_Toc10433"/>
      <w:bookmarkStart w:id="106" w:name="_Toc6472"/>
      <w:r>
        <w:rPr>
          <w:rFonts w:hint="eastAsia" w:ascii="Times New Roman" w:hAnsi="Times New Roman" w:eastAsia="仿宋_GB2312"/>
          <w:kern w:val="0"/>
          <w:sz w:val="32"/>
          <w:szCs w:val="32"/>
        </w:rPr>
        <w:t>1、教材与图书资源</w:t>
      </w:r>
    </w:p>
    <w:p w14:paraId="1B6CAE75">
      <w:pPr>
        <w:pStyle w:val="28"/>
        <w:spacing w:line="650" w:lineRule="exact"/>
        <w:ind w:firstLine="720" w:firstLineChars="225"/>
        <w:outlineLvl w:val="1"/>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教材选用优先遴选国家规划教材，配套使用近三年校企合作编写的校本教材；思政课教材严格采用中宣部、教育部高等学校思想政治理论课教材编写领导小组组织编写的统编教材，该教材为马克思主义理论研究和建设工程重大项目成果。</w:t>
      </w:r>
    </w:p>
    <w:p w14:paraId="3CDAC2A3">
      <w:pPr>
        <w:pStyle w:val="28"/>
        <w:spacing w:line="650" w:lineRule="exact"/>
        <w:ind w:firstLine="720" w:firstLineChars="225"/>
        <w:outlineLvl w:val="1"/>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学院图书馆设纸质阅览室、电子阅览室，已配备并提供与专业相关的期刊杂志，同时购置维普、万方等多个中文全文数据库，为学生专业学习与自主研学提供了完善的资源支撑。</w:t>
      </w:r>
    </w:p>
    <w:p w14:paraId="4F08CF5F">
      <w:pPr>
        <w:pStyle w:val="28"/>
        <w:spacing w:line="650" w:lineRule="exact"/>
        <w:ind w:firstLine="720" w:firstLineChars="225"/>
        <w:outlineLvl w:val="1"/>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2、校园网络与精品在线开放课程</w:t>
      </w:r>
    </w:p>
    <w:p w14:paraId="5DF6B2EA">
      <w:pPr>
        <w:pStyle w:val="28"/>
        <w:spacing w:line="650" w:lineRule="exact"/>
        <w:ind w:firstLine="720" w:firstLineChars="225"/>
        <w:outlineLvl w:val="1"/>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学院依托完善的校园网络环境，搭建了丰富的专业类网络教学精品课程体系，为学生开展在线交流、自主学习打造了优质的数字化平台。</w:t>
      </w:r>
    </w:p>
    <w:p w14:paraId="2A31ED97">
      <w:pPr>
        <w:pStyle w:val="28"/>
        <w:spacing w:line="650" w:lineRule="exact"/>
        <w:ind w:firstLine="720" w:firstLineChars="225"/>
        <w:outlineLvl w:val="1"/>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3、数字教学资源配置</w:t>
      </w:r>
    </w:p>
    <w:p w14:paraId="72EE8D1C">
      <w:pPr>
        <w:pStyle w:val="28"/>
        <w:spacing w:line="650" w:lineRule="exact"/>
        <w:ind w:firstLine="720" w:firstLineChars="225"/>
        <w:outlineLvl w:val="1"/>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围绕本专业教学核心需求，建设并配备专业化教学资源库，涵盖音视频素材、教学课件、数字化教学案例库、虚拟仿真软件等多元资源；资源库兼具种类丰富、形式多样、使用便捷、动态更新的特点，可充分满足专业日常教学全流程需求。</w:t>
      </w:r>
    </w:p>
    <w:p w14:paraId="45B68A1A">
      <w:pPr>
        <w:pStyle w:val="28"/>
        <w:spacing w:line="650" w:lineRule="exact"/>
        <w:ind w:firstLine="720" w:firstLineChars="225"/>
        <w:outlineLvl w:val="1"/>
        <w:rPr>
          <w:rFonts w:ascii="楷体" w:hAnsi="楷体" w:eastAsia="楷体" w:cs="楷体"/>
          <w:kern w:val="0"/>
          <w:sz w:val="32"/>
          <w:szCs w:val="32"/>
        </w:rPr>
      </w:pPr>
      <w:r>
        <w:rPr>
          <w:rFonts w:hint="eastAsia" w:ascii="楷体" w:hAnsi="楷体" w:eastAsia="楷体" w:cs="楷体"/>
          <w:kern w:val="0"/>
          <w:sz w:val="32"/>
          <w:szCs w:val="32"/>
        </w:rPr>
        <w:t>（四）教学方法</w:t>
      </w:r>
      <w:bookmarkEnd w:id="104"/>
      <w:bookmarkEnd w:id="105"/>
      <w:bookmarkEnd w:id="106"/>
    </w:p>
    <w:p w14:paraId="245DE952">
      <w:pPr>
        <w:adjustRightInd w:val="0"/>
        <w:spacing w:line="650" w:lineRule="exact"/>
        <w:ind w:firstLine="640" w:firstLineChars="200"/>
        <w:rPr>
          <w:rFonts w:eastAsia="仿宋_GB2312"/>
          <w:color w:val="auto"/>
          <w:sz w:val="32"/>
          <w:szCs w:val="32"/>
        </w:rPr>
      </w:pPr>
      <w:r>
        <w:rPr>
          <w:rFonts w:hint="eastAsia" w:eastAsia="仿宋_GB2312"/>
          <w:color w:val="auto"/>
          <w:sz w:val="32"/>
          <w:szCs w:val="32"/>
          <w:lang w:val="en-US" w:eastAsia="zh-CN"/>
        </w:rPr>
        <w:t>本专业的特点要求</w:t>
      </w:r>
      <w:r>
        <w:rPr>
          <w:rFonts w:hint="eastAsia" w:eastAsia="仿宋_GB2312"/>
          <w:color w:val="auto"/>
          <w:sz w:val="32"/>
          <w:szCs w:val="32"/>
        </w:rPr>
        <w:t>教学需紧扣 “岗位需求、实践导向、工学结合” 的原则，结合专业特点选择适配的教学方式与方法，具体可分为</w:t>
      </w:r>
      <w:r>
        <w:rPr>
          <w:rFonts w:hint="eastAsia" w:eastAsia="仿宋_GB2312"/>
          <w:color w:val="auto"/>
          <w:sz w:val="32"/>
          <w:szCs w:val="32"/>
          <w:lang w:val="en-US" w:eastAsia="zh-CN"/>
        </w:rPr>
        <w:t>三</w:t>
      </w:r>
      <w:r>
        <w:rPr>
          <w:rFonts w:hint="eastAsia" w:eastAsia="仿宋_GB2312"/>
          <w:color w:val="auto"/>
          <w:sz w:val="32"/>
          <w:szCs w:val="32"/>
        </w:rPr>
        <w:t>大模块，具体情况见表1</w:t>
      </w:r>
      <w:r>
        <w:rPr>
          <w:rFonts w:hint="eastAsia" w:eastAsia="仿宋_GB2312"/>
          <w:color w:val="auto"/>
          <w:sz w:val="32"/>
          <w:szCs w:val="32"/>
          <w:lang w:val="en-US" w:eastAsia="zh-CN"/>
        </w:rPr>
        <w:t>8</w:t>
      </w:r>
      <w:r>
        <w:rPr>
          <w:rFonts w:hint="eastAsia" w:eastAsia="仿宋_GB2312"/>
          <w:color w:val="auto"/>
          <w:sz w:val="32"/>
          <w:szCs w:val="32"/>
        </w:rPr>
        <w:t>。</w:t>
      </w:r>
    </w:p>
    <w:p w14:paraId="75B6AB8A">
      <w:pPr>
        <w:pStyle w:val="28"/>
        <w:ind w:firstLine="0" w:firstLineChars="0"/>
        <w:jc w:val="center"/>
        <w:rPr>
          <w:rFonts w:ascii="Times New Roman" w:hAnsi="Times New Roman" w:eastAsia="仿宋_GB2312"/>
          <w:color w:val="auto"/>
          <w:sz w:val="21"/>
          <w:szCs w:val="21"/>
        </w:rPr>
      </w:pPr>
      <w:r>
        <w:rPr>
          <w:rFonts w:hint="eastAsia" w:ascii="Times New Roman" w:hAnsi="Times New Roman" w:eastAsia="仿宋_GB2312"/>
          <w:color w:val="auto"/>
          <w:sz w:val="21"/>
          <w:szCs w:val="21"/>
        </w:rPr>
        <w:t>表18  教学方式和方法一览表</w:t>
      </w:r>
    </w:p>
    <w:tbl>
      <w:tblPr>
        <w:tblStyle w:val="16"/>
        <w:tblW w:w="851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74"/>
        <w:gridCol w:w="2843"/>
        <w:gridCol w:w="3502"/>
      </w:tblGrid>
      <w:tr w14:paraId="46FBFB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71" w:hRule="atLeast"/>
          <w:jc w:val="center"/>
        </w:trPr>
        <w:tc>
          <w:tcPr>
            <w:tcW w:w="2174" w:type="dxa"/>
            <w:vAlign w:val="center"/>
          </w:tcPr>
          <w:p w14:paraId="57989E56">
            <w:pPr>
              <w:spacing w:line="360" w:lineRule="auto"/>
              <w:jc w:val="center"/>
              <w:rPr>
                <w:rFonts w:eastAsia="仿宋_GB2312"/>
                <w:color w:val="auto"/>
                <w:sz w:val="18"/>
                <w:szCs w:val="18"/>
              </w:rPr>
            </w:pPr>
            <w:r>
              <w:rPr>
                <w:rFonts w:hint="eastAsia" w:eastAsia="仿宋_GB2312"/>
                <w:color w:val="auto"/>
                <w:sz w:val="18"/>
                <w:szCs w:val="18"/>
              </w:rPr>
              <w:t>学习模块</w:t>
            </w:r>
          </w:p>
        </w:tc>
        <w:tc>
          <w:tcPr>
            <w:tcW w:w="2843" w:type="dxa"/>
            <w:tcBorders>
              <w:right w:val="single" w:color="auto" w:sz="4" w:space="0"/>
            </w:tcBorders>
            <w:vAlign w:val="center"/>
          </w:tcPr>
          <w:p w14:paraId="6F489291">
            <w:pPr>
              <w:spacing w:line="360" w:lineRule="auto"/>
              <w:jc w:val="center"/>
              <w:rPr>
                <w:rFonts w:hint="eastAsia" w:eastAsia="仿宋_GB2312"/>
                <w:color w:val="auto"/>
                <w:sz w:val="18"/>
                <w:szCs w:val="18"/>
                <w:lang w:eastAsia="zh-CN"/>
              </w:rPr>
            </w:pPr>
            <w:r>
              <w:rPr>
                <w:rFonts w:hint="eastAsia" w:eastAsia="仿宋_GB2312"/>
                <w:color w:val="auto"/>
                <w:sz w:val="18"/>
                <w:szCs w:val="18"/>
              </w:rPr>
              <w:t>教学</w:t>
            </w:r>
            <w:r>
              <w:rPr>
                <w:rFonts w:hint="eastAsia" w:eastAsia="仿宋_GB2312"/>
                <w:color w:val="auto"/>
                <w:sz w:val="18"/>
                <w:szCs w:val="18"/>
                <w:lang w:val="en-US" w:eastAsia="zh-CN"/>
              </w:rPr>
              <w:t>模式</w:t>
            </w:r>
          </w:p>
        </w:tc>
        <w:tc>
          <w:tcPr>
            <w:tcW w:w="3502" w:type="dxa"/>
            <w:tcBorders>
              <w:left w:val="single" w:color="auto" w:sz="4" w:space="0"/>
            </w:tcBorders>
            <w:vAlign w:val="center"/>
          </w:tcPr>
          <w:p w14:paraId="508F6A56">
            <w:pPr>
              <w:spacing w:line="360" w:lineRule="auto"/>
              <w:jc w:val="center"/>
              <w:rPr>
                <w:rFonts w:eastAsia="仿宋_GB2312"/>
                <w:color w:val="auto"/>
                <w:sz w:val="18"/>
                <w:szCs w:val="18"/>
              </w:rPr>
            </w:pPr>
            <w:r>
              <w:rPr>
                <w:rFonts w:hint="eastAsia" w:eastAsia="仿宋_GB2312"/>
                <w:color w:val="auto"/>
                <w:sz w:val="18"/>
                <w:szCs w:val="18"/>
              </w:rPr>
              <w:t>教学方法</w:t>
            </w:r>
          </w:p>
        </w:tc>
      </w:tr>
      <w:tr w14:paraId="0F08F7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93" w:hRule="atLeast"/>
          <w:jc w:val="center"/>
        </w:trPr>
        <w:tc>
          <w:tcPr>
            <w:tcW w:w="2174" w:type="dxa"/>
            <w:vAlign w:val="center"/>
          </w:tcPr>
          <w:p w14:paraId="1DB70917">
            <w:pPr>
              <w:spacing w:line="360" w:lineRule="auto"/>
              <w:jc w:val="center"/>
              <w:rPr>
                <w:rFonts w:eastAsia="仿宋_GB2312"/>
                <w:color w:val="auto"/>
                <w:sz w:val="18"/>
                <w:szCs w:val="18"/>
              </w:rPr>
            </w:pPr>
            <w:r>
              <w:rPr>
                <w:rFonts w:hint="eastAsia" w:eastAsia="仿宋_GB2312"/>
                <w:color w:val="auto"/>
                <w:sz w:val="18"/>
                <w:szCs w:val="18"/>
              </w:rPr>
              <w:t>实践和活动模块</w:t>
            </w:r>
          </w:p>
        </w:tc>
        <w:tc>
          <w:tcPr>
            <w:tcW w:w="2843" w:type="dxa"/>
            <w:tcBorders>
              <w:right w:val="single" w:color="auto" w:sz="4" w:space="0"/>
            </w:tcBorders>
            <w:vAlign w:val="center"/>
          </w:tcPr>
          <w:p w14:paraId="689CCE13">
            <w:pPr>
              <w:spacing w:line="360" w:lineRule="auto"/>
              <w:jc w:val="both"/>
              <w:rPr>
                <w:rFonts w:hint="eastAsia" w:eastAsia="仿宋_GB2312"/>
                <w:color w:val="auto"/>
                <w:sz w:val="18"/>
                <w:szCs w:val="18"/>
              </w:rPr>
            </w:pPr>
            <w:r>
              <w:rPr>
                <w:rFonts w:hint="eastAsia" w:eastAsia="仿宋_GB2312"/>
                <w:color w:val="auto"/>
                <w:sz w:val="18"/>
                <w:szCs w:val="18"/>
              </w:rPr>
              <w:t>企业顶岗、车间实操、岗位观摩、校企联合指导、实习答辩</w:t>
            </w:r>
          </w:p>
        </w:tc>
        <w:tc>
          <w:tcPr>
            <w:tcW w:w="3502" w:type="dxa"/>
            <w:tcBorders>
              <w:left w:val="single" w:color="auto" w:sz="4" w:space="0"/>
            </w:tcBorders>
            <w:vAlign w:val="center"/>
          </w:tcPr>
          <w:p w14:paraId="08D0E657">
            <w:pPr>
              <w:spacing w:line="360" w:lineRule="auto"/>
              <w:jc w:val="both"/>
              <w:rPr>
                <w:rFonts w:hint="eastAsia" w:eastAsia="仿宋_GB2312"/>
                <w:color w:val="auto"/>
                <w:sz w:val="18"/>
                <w:szCs w:val="18"/>
              </w:rPr>
            </w:pPr>
            <w:r>
              <w:rPr>
                <w:rFonts w:hint="eastAsia" w:eastAsia="仿宋_GB2312"/>
                <w:color w:val="auto"/>
                <w:sz w:val="18"/>
                <w:szCs w:val="18"/>
              </w:rPr>
              <w:t>任务驱动法、岗位模拟法、案例分析法、师带徒法、实操考核法</w:t>
            </w:r>
          </w:p>
        </w:tc>
      </w:tr>
      <w:tr w14:paraId="654A59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93" w:hRule="atLeast"/>
          <w:jc w:val="center"/>
        </w:trPr>
        <w:tc>
          <w:tcPr>
            <w:tcW w:w="2174" w:type="dxa"/>
            <w:vAlign w:val="center"/>
          </w:tcPr>
          <w:p w14:paraId="6920FCBB">
            <w:pPr>
              <w:spacing w:line="360" w:lineRule="auto"/>
              <w:jc w:val="center"/>
              <w:rPr>
                <w:rFonts w:eastAsia="仿宋_GB2312"/>
                <w:color w:val="auto"/>
                <w:sz w:val="18"/>
                <w:szCs w:val="18"/>
              </w:rPr>
            </w:pPr>
            <w:r>
              <w:rPr>
                <w:rFonts w:hint="eastAsia" w:eastAsia="仿宋_GB2312"/>
                <w:color w:val="auto"/>
                <w:sz w:val="18"/>
                <w:szCs w:val="18"/>
              </w:rPr>
              <w:t>专业技能课程</w:t>
            </w:r>
          </w:p>
        </w:tc>
        <w:tc>
          <w:tcPr>
            <w:tcW w:w="2843" w:type="dxa"/>
            <w:tcBorders>
              <w:right w:val="single" w:color="auto" w:sz="4" w:space="0"/>
            </w:tcBorders>
            <w:vAlign w:val="center"/>
          </w:tcPr>
          <w:p w14:paraId="65B5C650">
            <w:pPr>
              <w:spacing w:line="360" w:lineRule="auto"/>
              <w:jc w:val="both"/>
              <w:rPr>
                <w:rFonts w:hint="eastAsia" w:eastAsia="仿宋_GB2312"/>
                <w:color w:val="auto"/>
                <w:sz w:val="18"/>
                <w:szCs w:val="18"/>
              </w:rPr>
            </w:pPr>
            <w:r>
              <w:rPr>
                <w:rFonts w:hint="eastAsia" w:eastAsia="仿宋_GB2312"/>
                <w:color w:val="auto"/>
                <w:sz w:val="18"/>
                <w:szCs w:val="18"/>
              </w:rPr>
              <w:t>理实一体化、项目式教学、校企协同授课、技能竞赛、实训室实操</w:t>
            </w:r>
          </w:p>
        </w:tc>
        <w:tc>
          <w:tcPr>
            <w:tcW w:w="3502" w:type="dxa"/>
            <w:tcBorders>
              <w:left w:val="single" w:color="auto" w:sz="4" w:space="0"/>
            </w:tcBorders>
            <w:vAlign w:val="center"/>
          </w:tcPr>
          <w:p w14:paraId="1667A57B">
            <w:pPr>
              <w:spacing w:line="360" w:lineRule="auto"/>
              <w:jc w:val="both"/>
              <w:rPr>
                <w:rFonts w:hint="eastAsia" w:eastAsia="仿宋_GB2312"/>
                <w:color w:val="auto"/>
                <w:sz w:val="18"/>
                <w:szCs w:val="18"/>
              </w:rPr>
            </w:pPr>
            <w:r>
              <w:rPr>
                <w:rFonts w:hint="eastAsia" w:eastAsia="仿宋_GB2312"/>
                <w:color w:val="auto"/>
                <w:sz w:val="18"/>
                <w:szCs w:val="18"/>
              </w:rPr>
              <w:t>项目导向法、分组协作法、演示操作法、成果展示法、误差分析法</w:t>
            </w:r>
          </w:p>
        </w:tc>
      </w:tr>
      <w:tr w14:paraId="1FE2F1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47" w:hRule="atLeast"/>
          <w:jc w:val="center"/>
        </w:trPr>
        <w:tc>
          <w:tcPr>
            <w:tcW w:w="2174" w:type="dxa"/>
            <w:vAlign w:val="center"/>
          </w:tcPr>
          <w:p w14:paraId="2C264458">
            <w:pPr>
              <w:spacing w:line="360" w:lineRule="auto"/>
              <w:jc w:val="center"/>
              <w:rPr>
                <w:rFonts w:eastAsia="仿宋_GB2312"/>
                <w:color w:val="auto"/>
                <w:sz w:val="18"/>
                <w:szCs w:val="18"/>
              </w:rPr>
            </w:pPr>
            <w:r>
              <w:rPr>
                <w:rFonts w:hint="eastAsia" w:eastAsia="仿宋_GB2312"/>
                <w:color w:val="auto"/>
                <w:sz w:val="18"/>
                <w:szCs w:val="18"/>
              </w:rPr>
              <w:t>文化基础课程</w:t>
            </w:r>
          </w:p>
        </w:tc>
        <w:tc>
          <w:tcPr>
            <w:tcW w:w="2843" w:type="dxa"/>
            <w:tcBorders>
              <w:right w:val="single" w:color="auto" w:sz="4" w:space="0"/>
            </w:tcBorders>
            <w:vAlign w:val="center"/>
          </w:tcPr>
          <w:p w14:paraId="3BC9B5E6">
            <w:pPr>
              <w:spacing w:line="360" w:lineRule="auto"/>
              <w:jc w:val="both"/>
              <w:rPr>
                <w:rFonts w:hint="eastAsia" w:eastAsia="仿宋_GB2312"/>
                <w:color w:val="auto"/>
                <w:sz w:val="18"/>
                <w:szCs w:val="18"/>
              </w:rPr>
            </w:pPr>
            <w:r>
              <w:rPr>
                <w:rFonts w:hint="eastAsia" w:eastAsia="仿宋_GB2312"/>
                <w:color w:val="auto"/>
                <w:sz w:val="18"/>
                <w:szCs w:val="18"/>
              </w:rPr>
              <w:t>课堂讲授、线上线下混合教学、情景教学、小组研讨</w:t>
            </w:r>
          </w:p>
        </w:tc>
        <w:tc>
          <w:tcPr>
            <w:tcW w:w="3502" w:type="dxa"/>
            <w:tcBorders>
              <w:left w:val="single" w:color="auto" w:sz="4" w:space="0"/>
            </w:tcBorders>
            <w:vAlign w:val="center"/>
          </w:tcPr>
          <w:p w14:paraId="64F9AA11">
            <w:pPr>
              <w:spacing w:line="360" w:lineRule="auto"/>
              <w:jc w:val="both"/>
              <w:rPr>
                <w:rFonts w:hint="eastAsia" w:eastAsia="仿宋_GB2312"/>
                <w:color w:val="auto"/>
                <w:sz w:val="18"/>
                <w:szCs w:val="18"/>
              </w:rPr>
            </w:pPr>
            <w:r>
              <w:rPr>
                <w:rFonts w:hint="eastAsia" w:eastAsia="仿宋_GB2312"/>
                <w:color w:val="auto"/>
                <w:sz w:val="18"/>
                <w:szCs w:val="18"/>
              </w:rPr>
              <w:t>案例教学法、情景模拟法、启发式教学法、任务单教学法、互评法</w:t>
            </w:r>
          </w:p>
        </w:tc>
      </w:tr>
    </w:tbl>
    <w:p w14:paraId="45E7A0A1">
      <w:pPr>
        <w:pStyle w:val="28"/>
        <w:numPr>
          <w:ilvl w:val="0"/>
          <w:numId w:val="3"/>
        </w:numPr>
        <w:spacing w:line="650" w:lineRule="exact"/>
        <w:outlineLvl w:val="1"/>
        <w:rPr>
          <w:rFonts w:hint="eastAsia" w:ascii="楷体" w:hAnsi="楷体" w:eastAsia="楷体" w:cs="楷体"/>
          <w:kern w:val="0"/>
          <w:sz w:val="32"/>
          <w:szCs w:val="32"/>
        </w:rPr>
      </w:pPr>
      <w:bookmarkStart w:id="107" w:name="_Toc22977"/>
      <w:bookmarkStart w:id="108" w:name="_Toc20149"/>
      <w:bookmarkStart w:id="109" w:name="_Toc26369"/>
      <w:r>
        <w:rPr>
          <w:rFonts w:hint="eastAsia" w:ascii="楷体" w:hAnsi="楷体" w:eastAsia="楷体" w:cs="楷体"/>
          <w:kern w:val="0"/>
          <w:sz w:val="32"/>
          <w:szCs w:val="32"/>
        </w:rPr>
        <w:t>教学评价</w:t>
      </w:r>
      <w:bookmarkEnd w:id="107"/>
      <w:bookmarkEnd w:id="108"/>
      <w:bookmarkEnd w:id="109"/>
    </w:p>
    <w:p w14:paraId="75EF706E">
      <w:pPr>
        <w:jc w:val="center"/>
        <w:rPr>
          <w:rFonts w:eastAsia="仿宋_GB2312"/>
          <w:szCs w:val="21"/>
        </w:rPr>
      </w:pPr>
      <w:r>
        <w:rPr>
          <w:rFonts w:hint="eastAsia" w:eastAsia="仿宋_GB2312"/>
          <w:szCs w:val="21"/>
        </w:rPr>
        <w:t xml:space="preserve">表19   </w:t>
      </w:r>
      <w:r>
        <w:rPr>
          <w:rFonts w:hint="eastAsia" w:eastAsia="仿宋_GB2312"/>
          <w:szCs w:val="21"/>
          <w:lang w:val="en-US" w:eastAsia="zh-CN"/>
        </w:rPr>
        <w:t>农产品加工与检验</w:t>
      </w:r>
      <w:r>
        <w:rPr>
          <w:rFonts w:hint="eastAsia" w:eastAsia="仿宋_GB2312"/>
          <w:szCs w:val="21"/>
        </w:rPr>
        <w:t>专业</w:t>
      </w:r>
      <w:r>
        <w:rPr>
          <w:rFonts w:hint="eastAsia" w:eastAsia="仿宋_GB2312"/>
          <w:color w:val="auto"/>
          <w:szCs w:val="21"/>
        </w:rPr>
        <w:t>专</w:t>
      </w:r>
      <w:r>
        <w:rPr>
          <w:rFonts w:hint="eastAsia" w:eastAsia="仿宋_GB2312"/>
          <w:szCs w:val="21"/>
        </w:rPr>
        <w:t>业分类课程考核评价表</w:t>
      </w:r>
    </w:p>
    <w:tbl>
      <w:tblPr>
        <w:tblStyle w:val="16"/>
        <w:tblW w:w="84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0"/>
        <w:gridCol w:w="1515"/>
        <w:gridCol w:w="500"/>
        <w:gridCol w:w="125"/>
        <w:gridCol w:w="375"/>
        <w:gridCol w:w="250"/>
        <w:gridCol w:w="250"/>
        <w:gridCol w:w="375"/>
        <w:gridCol w:w="125"/>
        <w:gridCol w:w="500"/>
        <w:gridCol w:w="500"/>
        <w:gridCol w:w="500"/>
        <w:gridCol w:w="500"/>
        <w:gridCol w:w="500"/>
        <w:gridCol w:w="499"/>
        <w:gridCol w:w="501"/>
        <w:gridCol w:w="2"/>
        <w:gridCol w:w="498"/>
        <w:gridCol w:w="3"/>
        <w:gridCol w:w="501"/>
      </w:tblGrid>
      <w:tr w14:paraId="3B255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1995" w:type="dxa"/>
            <w:gridSpan w:val="2"/>
            <w:vMerge w:val="restart"/>
            <w:vAlign w:val="center"/>
          </w:tcPr>
          <w:p w14:paraId="1C53B065">
            <w:pPr>
              <w:pStyle w:val="31"/>
              <w:widowControl w:val="0"/>
              <w:ind w:right="-82" w:rightChars="-39" w:firstLine="0" w:firstLineChars="0"/>
              <w:jc w:val="center"/>
              <w:rPr>
                <w:rFonts w:ascii="Times New Roman" w:hAnsi="Times New Roman" w:eastAsia="仿宋_GB2312"/>
                <w:b w:val="0"/>
                <w:color w:val="auto"/>
                <w:sz w:val="15"/>
                <w:szCs w:val="15"/>
              </w:rPr>
            </w:pPr>
            <w:r>
              <w:rPr>
                <w:rFonts w:hint="eastAsia" w:ascii="Times New Roman" w:hAnsi="Times New Roman" w:eastAsia="仿宋_GB2312"/>
                <w:b w:val="0"/>
                <w:color w:val="auto"/>
                <w:sz w:val="15"/>
                <w:szCs w:val="15"/>
              </w:rPr>
              <w:t>课程名称</w:t>
            </w:r>
          </w:p>
        </w:tc>
        <w:tc>
          <w:tcPr>
            <w:tcW w:w="2500" w:type="dxa"/>
            <w:gridSpan w:val="8"/>
            <w:vAlign w:val="center"/>
          </w:tcPr>
          <w:p w14:paraId="488711A5">
            <w:pPr>
              <w:pStyle w:val="31"/>
              <w:widowControl w:val="0"/>
              <w:spacing w:line="240" w:lineRule="exact"/>
              <w:ind w:right="-82" w:rightChars="-39" w:firstLine="0" w:firstLineChars="0"/>
              <w:jc w:val="center"/>
              <w:rPr>
                <w:rFonts w:hint="eastAsia" w:ascii="Times New Roman" w:hAnsi="Times New Roman" w:eastAsia="仿宋_GB2312"/>
                <w:b w:val="0"/>
                <w:color w:val="auto"/>
                <w:sz w:val="15"/>
                <w:szCs w:val="15"/>
              </w:rPr>
            </w:pPr>
            <w:r>
              <w:rPr>
                <w:rFonts w:hint="eastAsia" w:ascii="Times New Roman" w:hAnsi="Times New Roman" w:eastAsia="仿宋_GB2312"/>
                <w:b w:val="0"/>
                <w:color w:val="auto"/>
                <w:sz w:val="15"/>
                <w:szCs w:val="15"/>
              </w:rPr>
              <w:t>课堂教学</w:t>
            </w:r>
          </w:p>
        </w:tc>
        <w:tc>
          <w:tcPr>
            <w:tcW w:w="2000" w:type="dxa"/>
            <w:gridSpan w:val="4"/>
            <w:vAlign w:val="center"/>
          </w:tcPr>
          <w:p w14:paraId="348CA3C3">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hint="eastAsia" w:ascii="Times New Roman" w:hAnsi="Times New Roman" w:eastAsia="仿宋_GB2312"/>
                <w:b w:val="0"/>
                <w:color w:val="auto"/>
                <w:sz w:val="15"/>
                <w:szCs w:val="15"/>
              </w:rPr>
              <w:t>期中、期末考试</w:t>
            </w:r>
          </w:p>
        </w:tc>
        <w:tc>
          <w:tcPr>
            <w:tcW w:w="2004" w:type="dxa"/>
            <w:gridSpan w:val="6"/>
            <w:vAlign w:val="center"/>
          </w:tcPr>
          <w:p w14:paraId="3396DE31">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hint="eastAsia" w:ascii="Times New Roman" w:hAnsi="Times New Roman" w:eastAsia="仿宋_GB2312"/>
                <w:b w:val="0"/>
                <w:color w:val="auto"/>
                <w:sz w:val="15"/>
                <w:szCs w:val="15"/>
              </w:rPr>
              <w:t>其它学习</w:t>
            </w:r>
          </w:p>
        </w:tc>
      </w:tr>
      <w:tr w14:paraId="0E577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1995" w:type="dxa"/>
            <w:gridSpan w:val="2"/>
            <w:vMerge w:val="continue"/>
            <w:vAlign w:val="center"/>
          </w:tcPr>
          <w:p w14:paraId="573CDB72">
            <w:pPr>
              <w:pStyle w:val="31"/>
              <w:widowControl w:val="0"/>
              <w:ind w:right="-82" w:rightChars="-39" w:firstLine="0" w:firstLineChars="0"/>
              <w:jc w:val="center"/>
              <w:rPr>
                <w:rFonts w:ascii="Times New Roman" w:hAnsi="Times New Roman" w:eastAsia="仿宋_GB2312" w:cs="仿宋"/>
                <w:color w:val="auto"/>
                <w:sz w:val="15"/>
                <w:szCs w:val="15"/>
              </w:rPr>
            </w:pPr>
          </w:p>
        </w:tc>
        <w:tc>
          <w:tcPr>
            <w:tcW w:w="500" w:type="dxa"/>
            <w:vAlign w:val="center"/>
          </w:tcPr>
          <w:p w14:paraId="42734852">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hint="eastAsia" w:ascii="Times New Roman" w:hAnsi="Times New Roman" w:eastAsia="仿宋_GB2312"/>
                <w:b w:val="0"/>
                <w:color w:val="auto"/>
                <w:sz w:val="15"/>
                <w:szCs w:val="15"/>
              </w:rPr>
              <w:t>占比（%）</w:t>
            </w:r>
          </w:p>
        </w:tc>
        <w:tc>
          <w:tcPr>
            <w:tcW w:w="500" w:type="dxa"/>
            <w:gridSpan w:val="2"/>
            <w:vAlign w:val="center"/>
          </w:tcPr>
          <w:p w14:paraId="7C9B8CD4">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ascii="Times New Roman" w:hAnsi="Times New Roman" w:eastAsia="仿宋_GB2312"/>
                <w:b w:val="0"/>
                <w:color w:val="auto"/>
                <w:sz w:val="15"/>
                <w:szCs w:val="15"/>
              </w:rPr>
              <w:t>课堂</w:t>
            </w:r>
          </w:p>
          <w:p w14:paraId="480CAE6B">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hint="eastAsia" w:ascii="Times New Roman" w:hAnsi="Times New Roman" w:eastAsia="仿宋_GB2312"/>
                <w:b w:val="0"/>
                <w:color w:val="auto"/>
                <w:sz w:val="15"/>
                <w:szCs w:val="15"/>
              </w:rPr>
              <w:t>考勤</w:t>
            </w:r>
          </w:p>
        </w:tc>
        <w:tc>
          <w:tcPr>
            <w:tcW w:w="500" w:type="dxa"/>
            <w:gridSpan w:val="2"/>
            <w:vAlign w:val="center"/>
          </w:tcPr>
          <w:p w14:paraId="1DC56703">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ascii="Times New Roman" w:hAnsi="Times New Roman" w:eastAsia="仿宋_GB2312"/>
                <w:b w:val="0"/>
                <w:color w:val="auto"/>
                <w:sz w:val="15"/>
                <w:szCs w:val="15"/>
              </w:rPr>
              <w:t>课堂</w:t>
            </w:r>
          </w:p>
          <w:p w14:paraId="2BD94B01">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ascii="Times New Roman" w:hAnsi="Times New Roman" w:eastAsia="仿宋_GB2312"/>
                <w:b w:val="0"/>
                <w:color w:val="auto"/>
                <w:sz w:val="15"/>
                <w:szCs w:val="15"/>
              </w:rPr>
              <w:t>提问</w:t>
            </w:r>
          </w:p>
        </w:tc>
        <w:tc>
          <w:tcPr>
            <w:tcW w:w="500" w:type="dxa"/>
            <w:gridSpan w:val="2"/>
            <w:vAlign w:val="center"/>
          </w:tcPr>
          <w:p w14:paraId="27D6FD3A">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ascii="Times New Roman" w:hAnsi="Times New Roman" w:eastAsia="仿宋_GB2312"/>
                <w:b w:val="0"/>
                <w:color w:val="auto"/>
                <w:sz w:val="15"/>
                <w:szCs w:val="15"/>
              </w:rPr>
              <w:t>作业</w:t>
            </w:r>
          </w:p>
          <w:p w14:paraId="058F2A0D">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ascii="Times New Roman" w:hAnsi="Times New Roman" w:eastAsia="仿宋_GB2312"/>
                <w:b w:val="0"/>
                <w:color w:val="auto"/>
                <w:sz w:val="15"/>
                <w:szCs w:val="15"/>
              </w:rPr>
              <w:t>检查</w:t>
            </w:r>
          </w:p>
        </w:tc>
        <w:tc>
          <w:tcPr>
            <w:tcW w:w="500" w:type="dxa"/>
            <w:vAlign w:val="center"/>
          </w:tcPr>
          <w:p w14:paraId="5F1BE9E8">
            <w:pPr>
              <w:pStyle w:val="31"/>
              <w:widowControl w:val="0"/>
              <w:spacing w:line="240" w:lineRule="exact"/>
              <w:ind w:right="-82" w:rightChars="-39" w:firstLine="0" w:firstLineChars="0"/>
              <w:jc w:val="center"/>
              <w:rPr>
                <w:rFonts w:hint="eastAsia" w:ascii="Times New Roman" w:hAnsi="Times New Roman" w:eastAsia="仿宋_GB2312"/>
                <w:b w:val="0"/>
                <w:color w:val="auto"/>
                <w:sz w:val="15"/>
                <w:szCs w:val="15"/>
                <w:lang w:val="en-US" w:eastAsia="zh-CN"/>
              </w:rPr>
            </w:pPr>
            <w:r>
              <w:rPr>
                <w:rFonts w:hint="eastAsia" w:ascii="Times New Roman" w:hAnsi="Times New Roman" w:eastAsia="仿宋_GB2312"/>
                <w:b w:val="0"/>
                <w:color w:val="auto"/>
                <w:sz w:val="15"/>
                <w:szCs w:val="15"/>
                <w:lang w:val="en-US" w:eastAsia="zh-CN"/>
              </w:rPr>
              <w:t>实训技能</w:t>
            </w:r>
          </w:p>
        </w:tc>
        <w:tc>
          <w:tcPr>
            <w:tcW w:w="500" w:type="dxa"/>
            <w:vAlign w:val="center"/>
          </w:tcPr>
          <w:p w14:paraId="66BE3679">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hint="eastAsia" w:ascii="Times New Roman" w:hAnsi="Times New Roman" w:eastAsia="仿宋_GB2312"/>
                <w:b w:val="0"/>
                <w:color w:val="auto"/>
                <w:sz w:val="15"/>
                <w:szCs w:val="15"/>
              </w:rPr>
              <w:t>占比（%）</w:t>
            </w:r>
          </w:p>
        </w:tc>
        <w:tc>
          <w:tcPr>
            <w:tcW w:w="500" w:type="dxa"/>
            <w:vAlign w:val="center"/>
          </w:tcPr>
          <w:p w14:paraId="15B34C97">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ascii="Times New Roman" w:hAnsi="Times New Roman" w:eastAsia="仿宋_GB2312"/>
                <w:b w:val="0"/>
                <w:color w:val="auto"/>
                <w:sz w:val="15"/>
                <w:szCs w:val="15"/>
              </w:rPr>
              <w:t>阅卷考试</w:t>
            </w:r>
          </w:p>
        </w:tc>
        <w:tc>
          <w:tcPr>
            <w:tcW w:w="500" w:type="dxa"/>
            <w:vAlign w:val="center"/>
          </w:tcPr>
          <w:p w14:paraId="383FCC95">
            <w:pPr>
              <w:pStyle w:val="31"/>
              <w:widowControl w:val="0"/>
              <w:spacing w:line="240" w:lineRule="exact"/>
              <w:ind w:right="-82" w:rightChars="-39" w:firstLine="0" w:firstLineChars="0"/>
              <w:jc w:val="center"/>
              <w:rPr>
                <w:rFonts w:hint="default" w:ascii="Times New Roman" w:hAnsi="Times New Roman" w:eastAsia="仿宋_GB2312"/>
                <w:b w:val="0"/>
                <w:color w:val="auto"/>
                <w:sz w:val="15"/>
                <w:szCs w:val="15"/>
                <w:lang w:val="en-US" w:eastAsia="zh-CN"/>
              </w:rPr>
            </w:pPr>
            <w:r>
              <w:rPr>
                <w:rFonts w:hint="eastAsia" w:ascii="Times New Roman" w:hAnsi="Times New Roman" w:eastAsia="仿宋_GB2312"/>
                <w:b w:val="0"/>
                <w:color w:val="auto"/>
                <w:sz w:val="15"/>
                <w:szCs w:val="15"/>
                <w:lang w:val="en-US" w:eastAsia="zh-CN"/>
              </w:rPr>
              <w:t>实验报告</w:t>
            </w:r>
          </w:p>
        </w:tc>
        <w:tc>
          <w:tcPr>
            <w:tcW w:w="500" w:type="dxa"/>
            <w:vAlign w:val="center"/>
          </w:tcPr>
          <w:p w14:paraId="49F3CBFE">
            <w:pPr>
              <w:pStyle w:val="31"/>
              <w:widowControl w:val="0"/>
              <w:spacing w:line="240" w:lineRule="exact"/>
              <w:ind w:right="-82" w:rightChars="-39" w:firstLine="0" w:firstLineChars="0"/>
              <w:jc w:val="center"/>
              <w:rPr>
                <w:rFonts w:hint="eastAsia" w:ascii="Times New Roman" w:hAnsi="Times New Roman" w:eastAsia="仿宋_GB2312"/>
                <w:b w:val="0"/>
                <w:color w:val="auto"/>
                <w:sz w:val="15"/>
                <w:szCs w:val="15"/>
                <w:lang w:eastAsia="zh-CN"/>
              </w:rPr>
            </w:pPr>
            <w:r>
              <w:rPr>
                <w:rFonts w:hint="eastAsia" w:ascii="仿宋" w:hAnsi="仿宋" w:eastAsia="仿宋"/>
                <w:b w:val="0"/>
                <w:color w:val="auto"/>
                <w:sz w:val="15"/>
                <w:szCs w:val="15"/>
                <w:lang w:val="en-US" w:eastAsia="zh-CN"/>
              </w:rPr>
              <w:t>产品</w:t>
            </w:r>
          </w:p>
        </w:tc>
        <w:tc>
          <w:tcPr>
            <w:tcW w:w="499" w:type="dxa"/>
            <w:vAlign w:val="center"/>
          </w:tcPr>
          <w:p w14:paraId="26A20D76">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hint="eastAsia" w:ascii="Times New Roman" w:hAnsi="Times New Roman" w:eastAsia="仿宋_GB2312"/>
                <w:b w:val="0"/>
                <w:color w:val="auto"/>
                <w:sz w:val="15"/>
                <w:szCs w:val="15"/>
              </w:rPr>
              <w:t>占比（%）</w:t>
            </w:r>
          </w:p>
        </w:tc>
        <w:tc>
          <w:tcPr>
            <w:tcW w:w="501" w:type="dxa"/>
            <w:vAlign w:val="center"/>
          </w:tcPr>
          <w:p w14:paraId="64359DFE">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ascii="Times New Roman" w:hAnsi="Times New Roman" w:eastAsia="仿宋_GB2312"/>
                <w:b w:val="0"/>
                <w:color w:val="auto"/>
                <w:sz w:val="15"/>
                <w:szCs w:val="15"/>
              </w:rPr>
              <w:t>课外学习</w:t>
            </w:r>
          </w:p>
        </w:tc>
        <w:tc>
          <w:tcPr>
            <w:tcW w:w="500" w:type="dxa"/>
            <w:gridSpan w:val="2"/>
            <w:vAlign w:val="center"/>
          </w:tcPr>
          <w:p w14:paraId="4E74AC39">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ascii="Times New Roman" w:hAnsi="Times New Roman" w:eastAsia="仿宋_GB2312"/>
                <w:b w:val="0"/>
                <w:color w:val="auto"/>
                <w:sz w:val="15"/>
                <w:szCs w:val="15"/>
              </w:rPr>
              <w:t>调查报告</w:t>
            </w:r>
          </w:p>
        </w:tc>
        <w:tc>
          <w:tcPr>
            <w:tcW w:w="504" w:type="dxa"/>
            <w:gridSpan w:val="2"/>
            <w:vAlign w:val="center"/>
          </w:tcPr>
          <w:p w14:paraId="0CE46758">
            <w:pPr>
              <w:pStyle w:val="31"/>
              <w:widowControl w:val="0"/>
              <w:spacing w:line="240" w:lineRule="exact"/>
              <w:ind w:right="-82" w:rightChars="-39" w:firstLine="0" w:firstLineChars="0"/>
              <w:jc w:val="center"/>
              <w:rPr>
                <w:rFonts w:ascii="Times New Roman" w:hAnsi="Times New Roman" w:eastAsia="仿宋_GB2312"/>
                <w:b w:val="0"/>
                <w:color w:val="auto"/>
                <w:sz w:val="15"/>
                <w:szCs w:val="15"/>
              </w:rPr>
            </w:pPr>
            <w:r>
              <w:rPr>
                <w:rFonts w:hint="eastAsia" w:ascii="仿宋" w:hAnsi="仿宋" w:eastAsia="仿宋"/>
                <w:b w:val="0"/>
                <w:color w:val="auto"/>
                <w:sz w:val="15"/>
                <w:szCs w:val="15"/>
              </w:rPr>
              <w:t>╳╳╳╳</w:t>
            </w:r>
          </w:p>
        </w:tc>
      </w:tr>
      <w:tr w14:paraId="3BD0B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480" w:type="dxa"/>
            <w:vMerge w:val="restart"/>
            <w:vAlign w:val="center"/>
          </w:tcPr>
          <w:p w14:paraId="5A838953">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rPr>
              <w:t>公共基础课程</w:t>
            </w:r>
          </w:p>
        </w:tc>
        <w:tc>
          <w:tcPr>
            <w:tcW w:w="1515" w:type="dxa"/>
            <w:vAlign w:val="center"/>
          </w:tcPr>
          <w:p w14:paraId="264C2E50">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体育与健康</w:t>
            </w:r>
          </w:p>
        </w:tc>
        <w:tc>
          <w:tcPr>
            <w:tcW w:w="500" w:type="dxa"/>
            <w:vAlign w:val="center"/>
          </w:tcPr>
          <w:p w14:paraId="15481EEE">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40</w:t>
            </w:r>
          </w:p>
        </w:tc>
        <w:tc>
          <w:tcPr>
            <w:tcW w:w="500" w:type="dxa"/>
            <w:gridSpan w:val="2"/>
            <w:vAlign w:val="center"/>
          </w:tcPr>
          <w:p w14:paraId="7099B1D8">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12</w:t>
            </w:r>
          </w:p>
        </w:tc>
        <w:tc>
          <w:tcPr>
            <w:tcW w:w="500" w:type="dxa"/>
            <w:gridSpan w:val="2"/>
            <w:vAlign w:val="center"/>
          </w:tcPr>
          <w:p w14:paraId="57F15B52">
            <w:pPr>
              <w:autoSpaceDN w:val="0"/>
              <w:spacing w:line="240" w:lineRule="atLeast"/>
              <w:jc w:val="center"/>
              <w:textAlignment w:val="center"/>
              <w:rPr>
                <w:rFonts w:eastAsia="仿宋_GB2312"/>
                <w:color w:val="auto"/>
                <w:sz w:val="15"/>
                <w:szCs w:val="15"/>
              </w:rPr>
            </w:pPr>
          </w:p>
        </w:tc>
        <w:tc>
          <w:tcPr>
            <w:tcW w:w="500" w:type="dxa"/>
            <w:gridSpan w:val="2"/>
            <w:vAlign w:val="center"/>
          </w:tcPr>
          <w:p w14:paraId="723CAEBC">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28</w:t>
            </w:r>
          </w:p>
        </w:tc>
        <w:tc>
          <w:tcPr>
            <w:tcW w:w="500" w:type="dxa"/>
            <w:vAlign w:val="center"/>
          </w:tcPr>
          <w:p w14:paraId="2E605564">
            <w:pPr>
              <w:autoSpaceDN w:val="0"/>
              <w:spacing w:line="240" w:lineRule="atLeast"/>
              <w:jc w:val="center"/>
              <w:textAlignment w:val="center"/>
              <w:rPr>
                <w:rFonts w:hint="eastAsia" w:eastAsia="仿宋_GB2312"/>
                <w:color w:val="000000" w:themeColor="text1"/>
                <w:sz w:val="15"/>
                <w:szCs w:val="15"/>
                <w14:textFill>
                  <w14:solidFill>
                    <w14:schemeClr w14:val="tx1"/>
                  </w14:solidFill>
                </w14:textFill>
              </w:rPr>
            </w:pPr>
          </w:p>
        </w:tc>
        <w:tc>
          <w:tcPr>
            <w:tcW w:w="500" w:type="dxa"/>
            <w:vAlign w:val="center"/>
          </w:tcPr>
          <w:p w14:paraId="4C4F615F">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60</w:t>
            </w:r>
          </w:p>
        </w:tc>
        <w:tc>
          <w:tcPr>
            <w:tcW w:w="500" w:type="dxa"/>
            <w:vAlign w:val="center"/>
          </w:tcPr>
          <w:p w14:paraId="05153716">
            <w:pPr>
              <w:autoSpaceDN w:val="0"/>
              <w:spacing w:line="240" w:lineRule="atLeast"/>
              <w:jc w:val="center"/>
              <w:textAlignment w:val="center"/>
              <w:rPr>
                <w:rFonts w:eastAsia="仿宋_GB2312"/>
                <w:color w:val="auto"/>
                <w:sz w:val="15"/>
                <w:szCs w:val="15"/>
              </w:rPr>
            </w:pPr>
          </w:p>
        </w:tc>
        <w:tc>
          <w:tcPr>
            <w:tcW w:w="500" w:type="dxa"/>
            <w:vAlign w:val="center"/>
          </w:tcPr>
          <w:p w14:paraId="7809B78A">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60</w:t>
            </w:r>
          </w:p>
        </w:tc>
        <w:tc>
          <w:tcPr>
            <w:tcW w:w="500" w:type="dxa"/>
            <w:vAlign w:val="center"/>
          </w:tcPr>
          <w:p w14:paraId="5ECEBB4F">
            <w:pPr>
              <w:autoSpaceDN w:val="0"/>
              <w:spacing w:line="240" w:lineRule="atLeast"/>
              <w:jc w:val="center"/>
              <w:textAlignment w:val="center"/>
              <w:rPr>
                <w:rFonts w:eastAsia="仿宋_GB2312"/>
                <w:color w:val="auto"/>
                <w:sz w:val="15"/>
                <w:szCs w:val="15"/>
              </w:rPr>
            </w:pPr>
          </w:p>
        </w:tc>
        <w:tc>
          <w:tcPr>
            <w:tcW w:w="499" w:type="dxa"/>
            <w:vAlign w:val="center"/>
          </w:tcPr>
          <w:p w14:paraId="756D0934">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62293A5E">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5A8200C8">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46945E76">
            <w:pPr>
              <w:widowControl/>
              <w:autoSpaceDN w:val="0"/>
              <w:spacing w:line="240" w:lineRule="atLeast"/>
              <w:jc w:val="center"/>
              <w:textAlignment w:val="center"/>
              <w:rPr>
                <w:rFonts w:eastAsia="仿宋_GB2312"/>
                <w:color w:val="auto"/>
                <w:kern w:val="0"/>
                <w:sz w:val="15"/>
                <w:szCs w:val="15"/>
              </w:rPr>
            </w:pPr>
          </w:p>
        </w:tc>
      </w:tr>
      <w:tr w14:paraId="7B226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08F34307">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45796213">
            <w:pPr>
              <w:widowControl/>
              <w:adjustRightInd w:val="0"/>
              <w:snapToGrid w:val="0"/>
              <w:jc w:val="center"/>
              <w:textAlignment w:val="center"/>
              <w:rPr>
                <w:rFonts w:eastAsia="仿宋_GB2312"/>
                <w:color w:val="auto"/>
                <w:kern w:val="0"/>
                <w:sz w:val="15"/>
                <w:szCs w:val="15"/>
              </w:rPr>
            </w:pPr>
            <w:r>
              <w:rPr>
                <w:rFonts w:hint="eastAsia" w:eastAsia="仿宋_GB2312"/>
                <w:color w:val="auto"/>
                <w:sz w:val="15"/>
                <w:szCs w:val="15"/>
              </w:rPr>
              <w:t>高等数学</w:t>
            </w:r>
          </w:p>
        </w:tc>
        <w:tc>
          <w:tcPr>
            <w:tcW w:w="500" w:type="dxa"/>
            <w:vAlign w:val="center"/>
          </w:tcPr>
          <w:p w14:paraId="63AD3CFE">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30</w:t>
            </w:r>
          </w:p>
        </w:tc>
        <w:tc>
          <w:tcPr>
            <w:tcW w:w="500" w:type="dxa"/>
            <w:gridSpan w:val="2"/>
            <w:vAlign w:val="center"/>
          </w:tcPr>
          <w:p w14:paraId="65EEC95F">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12</w:t>
            </w:r>
          </w:p>
        </w:tc>
        <w:tc>
          <w:tcPr>
            <w:tcW w:w="500" w:type="dxa"/>
            <w:gridSpan w:val="2"/>
            <w:vAlign w:val="center"/>
          </w:tcPr>
          <w:p w14:paraId="1772725F">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6</w:t>
            </w:r>
          </w:p>
        </w:tc>
        <w:tc>
          <w:tcPr>
            <w:tcW w:w="500" w:type="dxa"/>
            <w:gridSpan w:val="2"/>
            <w:vAlign w:val="center"/>
          </w:tcPr>
          <w:p w14:paraId="7CE15017">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12</w:t>
            </w:r>
          </w:p>
        </w:tc>
        <w:tc>
          <w:tcPr>
            <w:tcW w:w="500" w:type="dxa"/>
            <w:vAlign w:val="center"/>
          </w:tcPr>
          <w:p w14:paraId="4BC785FF">
            <w:pPr>
              <w:autoSpaceDN w:val="0"/>
              <w:spacing w:line="240" w:lineRule="atLeast"/>
              <w:jc w:val="center"/>
              <w:textAlignment w:val="center"/>
              <w:rPr>
                <w:rFonts w:hint="eastAsia" w:eastAsia="仿宋_GB2312"/>
                <w:color w:val="000000" w:themeColor="text1"/>
                <w:sz w:val="15"/>
                <w:szCs w:val="15"/>
                <w14:textFill>
                  <w14:solidFill>
                    <w14:schemeClr w14:val="tx1"/>
                  </w14:solidFill>
                </w14:textFill>
              </w:rPr>
            </w:pPr>
          </w:p>
        </w:tc>
        <w:tc>
          <w:tcPr>
            <w:tcW w:w="500" w:type="dxa"/>
            <w:vAlign w:val="center"/>
          </w:tcPr>
          <w:p w14:paraId="09631B29">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70</w:t>
            </w:r>
          </w:p>
        </w:tc>
        <w:tc>
          <w:tcPr>
            <w:tcW w:w="500" w:type="dxa"/>
            <w:vAlign w:val="center"/>
          </w:tcPr>
          <w:p w14:paraId="41D4E8DE">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70</w:t>
            </w:r>
          </w:p>
        </w:tc>
        <w:tc>
          <w:tcPr>
            <w:tcW w:w="500" w:type="dxa"/>
            <w:vAlign w:val="center"/>
          </w:tcPr>
          <w:p w14:paraId="514E65BE">
            <w:pPr>
              <w:autoSpaceDN w:val="0"/>
              <w:spacing w:line="240" w:lineRule="atLeast"/>
              <w:jc w:val="center"/>
              <w:textAlignment w:val="center"/>
              <w:rPr>
                <w:rFonts w:eastAsia="仿宋_GB2312"/>
                <w:color w:val="auto"/>
                <w:sz w:val="15"/>
                <w:szCs w:val="15"/>
              </w:rPr>
            </w:pPr>
          </w:p>
        </w:tc>
        <w:tc>
          <w:tcPr>
            <w:tcW w:w="500" w:type="dxa"/>
            <w:vAlign w:val="center"/>
          </w:tcPr>
          <w:p w14:paraId="201BC61A">
            <w:pPr>
              <w:autoSpaceDN w:val="0"/>
              <w:spacing w:line="240" w:lineRule="atLeast"/>
              <w:jc w:val="center"/>
              <w:textAlignment w:val="center"/>
              <w:rPr>
                <w:rFonts w:eastAsia="仿宋_GB2312"/>
                <w:color w:val="auto"/>
                <w:sz w:val="15"/>
                <w:szCs w:val="15"/>
              </w:rPr>
            </w:pPr>
          </w:p>
        </w:tc>
        <w:tc>
          <w:tcPr>
            <w:tcW w:w="499" w:type="dxa"/>
            <w:vAlign w:val="center"/>
          </w:tcPr>
          <w:p w14:paraId="1F2E4C9C">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15058E56">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5DE81F40">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1CC479AA">
            <w:pPr>
              <w:widowControl/>
              <w:autoSpaceDN w:val="0"/>
              <w:spacing w:line="240" w:lineRule="atLeast"/>
              <w:jc w:val="center"/>
              <w:textAlignment w:val="center"/>
              <w:rPr>
                <w:rFonts w:eastAsia="仿宋_GB2312"/>
                <w:color w:val="auto"/>
                <w:kern w:val="0"/>
                <w:sz w:val="15"/>
                <w:szCs w:val="15"/>
              </w:rPr>
            </w:pPr>
          </w:p>
        </w:tc>
      </w:tr>
      <w:tr w14:paraId="583CC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69E9024E">
            <w:pPr>
              <w:widowControl/>
              <w:autoSpaceDN w:val="0"/>
              <w:spacing w:line="240" w:lineRule="atLeast"/>
              <w:jc w:val="center"/>
              <w:textAlignment w:val="center"/>
              <w:rPr>
                <w:rFonts w:eastAsia="仿宋_GB2312"/>
                <w:color w:val="auto"/>
                <w:kern w:val="0"/>
                <w:sz w:val="15"/>
                <w:szCs w:val="15"/>
              </w:rPr>
            </w:pPr>
          </w:p>
        </w:tc>
        <w:tc>
          <w:tcPr>
            <w:tcW w:w="1515" w:type="dxa"/>
            <w:shd w:val="clear" w:color="auto" w:fill="auto"/>
            <w:vAlign w:val="center"/>
          </w:tcPr>
          <w:p w14:paraId="2C0FFE37">
            <w:pPr>
              <w:widowControl/>
              <w:adjustRightInd w:val="0"/>
              <w:snapToGrid w:val="0"/>
              <w:jc w:val="center"/>
              <w:textAlignment w:val="center"/>
              <w:rPr>
                <w:rFonts w:eastAsia="仿宋_GB2312"/>
                <w:color w:val="auto"/>
                <w:kern w:val="0"/>
                <w:sz w:val="15"/>
                <w:szCs w:val="15"/>
                <w:highlight w:val="none"/>
              </w:rPr>
            </w:pPr>
            <w:r>
              <w:rPr>
                <w:rFonts w:hint="eastAsia" w:eastAsia="仿宋_GB2312"/>
                <w:color w:val="auto"/>
                <w:kern w:val="0"/>
                <w:sz w:val="15"/>
                <w:szCs w:val="15"/>
                <w:highlight w:val="none"/>
              </w:rPr>
              <w:t>高职英语</w:t>
            </w:r>
          </w:p>
        </w:tc>
        <w:tc>
          <w:tcPr>
            <w:tcW w:w="500" w:type="dxa"/>
            <w:shd w:val="clear" w:color="auto" w:fill="auto"/>
            <w:vAlign w:val="center"/>
          </w:tcPr>
          <w:p w14:paraId="2E2C2A68">
            <w:pPr>
              <w:autoSpaceDN w:val="0"/>
              <w:spacing w:line="240" w:lineRule="atLeast"/>
              <w:jc w:val="center"/>
              <w:textAlignment w:val="center"/>
              <w:rPr>
                <w:rFonts w:eastAsia="仿宋_GB2312"/>
                <w:color w:val="auto"/>
                <w:sz w:val="15"/>
                <w:szCs w:val="15"/>
                <w:highlight w:val="none"/>
              </w:rPr>
            </w:pPr>
            <w:r>
              <w:rPr>
                <w:rFonts w:hint="eastAsia" w:eastAsia="仿宋_GB2312"/>
                <w:color w:val="000000" w:themeColor="text1"/>
                <w:sz w:val="15"/>
                <w:szCs w:val="15"/>
                <w14:textFill>
                  <w14:solidFill>
                    <w14:schemeClr w14:val="tx1"/>
                  </w14:solidFill>
                </w14:textFill>
              </w:rPr>
              <w:t>30</w:t>
            </w:r>
          </w:p>
        </w:tc>
        <w:tc>
          <w:tcPr>
            <w:tcW w:w="500" w:type="dxa"/>
            <w:gridSpan w:val="2"/>
            <w:shd w:val="clear" w:color="auto" w:fill="auto"/>
            <w:vAlign w:val="center"/>
          </w:tcPr>
          <w:p w14:paraId="3E4188EC">
            <w:pPr>
              <w:autoSpaceDN w:val="0"/>
              <w:spacing w:line="240" w:lineRule="atLeast"/>
              <w:jc w:val="center"/>
              <w:textAlignment w:val="center"/>
              <w:rPr>
                <w:rFonts w:eastAsia="仿宋_GB2312"/>
                <w:color w:val="auto"/>
                <w:sz w:val="15"/>
                <w:szCs w:val="15"/>
                <w:highlight w:val="none"/>
              </w:rPr>
            </w:pPr>
            <w:r>
              <w:rPr>
                <w:rFonts w:eastAsia="仿宋_GB2312"/>
                <w:color w:val="000000" w:themeColor="text1"/>
                <w:sz w:val="15"/>
                <w:szCs w:val="15"/>
                <w14:textFill>
                  <w14:solidFill>
                    <w14:schemeClr w14:val="tx1"/>
                  </w14:solidFill>
                </w14:textFill>
              </w:rPr>
              <w:t>12</w:t>
            </w:r>
          </w:p>
        </w:tc>
        <w:tc>
          <w:tcPr>
            <w:tcW w:w="500" w:type="dxa"/>
            <w:gridSpan w:val="2"/>
            <w:shd w:val="clear" w:color="auto" w:fill="auto"/>
            <w:vAlign w:val="center"/>
          </w:tcPr>
          <w:p w14:paraId="33B55A13">
            <w:pPr>
              <w:autoSpaceDN w:val="0"/>
              <w:spacing w:line="240" w:lineRule="atLeast"/>
              <w:jc w:val="center"/>
              <w:textAlignment w:val="center"/>
              <w:rPr>
                <w:rFonts w:eastAsia="仿宋_GB2312"/>
                <w:color w:val="auto"/>
                <w:sz w:val="15"/>
                <w:szCs w:val="15"/>
                <w:highlight w:val="none"/>
              </w:rPr>
            </w:pPr>
            <w:r>
              <w:rPr>
                <w:rFonts w:eastAsia="仿宋_GB2312"/>
                <w:color w:val="000000" w:themeColor="text1"/>
                <w:sz w:val="15"/>
                <w:szCs w:val="15"/>
                <w14:textFill>
                  <w14:solidFill>
                    <w14:schemeClr w14:val="tx1"/>
                  </w14:solidFill>
                </w14:textFill>
              </w:rPr>
              <w:t>6</w:t>
            </w:r>
          </w:p>
        </w:tc>
        <w:tc>
          <w:tcPr>
            <w:tcW w:w="500" w:type="dxa"/>
            <w:gridSpan w:val="2"/>
            <w:shd w:val="clear" w:color="auto" w:fill="auto"/>
            <w:vAlign w:val="center"/>
          </w:tcPr>
          <w:p w14:paraId="43FF3CA1">
            <w:pPr>
              <w:autoSpaceDN w:val="0"/>
              <w:spacing w:line="240" w:lineRule="atLeast"/>
              <w:jc w:val="center"/>
              <w:textAlignment w:val="center"/>
              <w:rPr>
                <w:rFonts w:eastAsia="仿宋_GB2312"/>
                <w:color w:val="auto"/>
                <w:sz w:val="15"/>
                <w:szCs w:val="15"/>
                <w:highlight w:val="none"/>
              </w:rPr>
            </w:pPr>
            <w:r>
              <w:rPr>
                <w:rFonts w:eastAsia="仿宋_GB2312"/>
                <w:color w:val="000000" w:themeColor="text1"/>
                <w:sz w:val="15"/>
                <w:szCs w:val="15"/>
                <w14:textFill>
                  <w14:solidFill>
                    <w14:schemeClr w14:val="tx1"/>
                  </w14:solidFill>
                </w14:textFill>
              </w:rPr>
              <w:t>12</w:t>
            </w:r>
          </w:p>
        </w:tc>
        <w:tc>
          <w:tcPr>
            <w:tcW w:w="500" w:type="dxa"/>
            <w:shd w:val="clear" w:color="auto" w:fill="auto"/>
            <w:vAlign w:val="center"/>
          </w:tcPr>
          <w:p w14:paraId="3A32C93C">
            <w:pPr>
              <w:autoSpaceDN w:val="0"/>
              <w:spacing w:line="240" w:lineRule="atLeast"/>
              <w:jc w:val="center"/>
              <w:textAlignment w:val="center"/>
              <w:rPr>
                <w:rFonts w:eastAsia="仿宋_GB2312"/>
                <w:color w:val="000000" w:themeColor="text1"/>
                <w:sz w:val="15"/>
                <w:szCs w:val="15"/>
                <w14:textFill>
                  <w14:solidFill>
                    <w14:schemeClr w14:val="tx1"/>
                  </w14:solidFill>
                </w14:textFill>
              </w:rPr>
            </w:pPr>
          </w:p>
        </w:tc>
        <w:tc>
          <w:tcPr>
            <w:tcW w:w="500" w:type="dxa"/>
            <w:shd w:val="clear" w:color="auto" w:fill="auto"/>
            <w:vAlign w:val="center"/>
          </w:tcPr>
          <w:p w14:paraId="55673F44">
            <w:pPr>
              <w:autoSpaceDN w:val="0"/>
              <w:spacing w:line="240" w:lineRule="atLeast"/>
              <w:jc w:val="center"/>
              <w:textAlignment w:val="center"/>
              <w:rPr>
                <w:rFonts w:eastAsia="仿宋_GB2312"/>
                <w:color w:val="auto"/>
                <w:sz w:val="15"/>
                <w:szCs w:val="15"/>
                <w:highlight w:val="none"/>
              </w:rPr>
            </w:pPr>
            <w:r>
              <w:rPr>
                <w:rFonts w:hint="eastAsia" w:eastAsia="仿宋_GB2312"/>
                <w:color w:val="000000" w:themeColor="text1"/>
                <w:sz w:val="15"/>
                <w:szCs w:val="15"/>
                <w14:textFill>
                  <w14:solidFill>
                    <w14:schemeClr w14:val="tx1"/>
                  </w14:solidFill>
                </w14:textFill>
              </w:rPr>
              <w:t>70</w:t>
            </w:r>
          </w:p>
        </w:tc>
        <w:tc>
          <w:tcPr>
            <w:tcW w:w="500" w:type="dxa"/>
            <w:shd w:val="clear" w:color="auto" w:fill="auto"/>
            <w:vAlign w:val="center"/>
          </w:tcPr>
          <w:p w14:paraId="44081A28">
            <w:pPr>
              <w:autoSpaceDN w:val="0"/>
              <w:spacing w:line="240" w:lineRule="atLeast"/>
              <w:jc w:val="center"/>
              <w:textAlignment w:val="center"/>
              <w:rPr>
                <w:rFonts w:eastAsia="仿宋_GB2312"/>
                <w:color w:val="auto"/>
                <w:sz w:val="15"/>
                <w:szCs w:val="15"/>
                <w:highlight w:val="none"/>
              </w:rPr>
            </w:pPr>
            <w:r>
              <w:rPr>
                <w:rFonts w:eastAsia="仿宋_GB2312"/>
                <w:color w:val="000000" w:themeColor="text1"/>
                <w:sz w:val="15"/>
                <w:szCs w:val="15"/>
                <w14:textFill>
                  <w14:solidFill>
                    <w14:schemeClr w14:val="tx1"/>
                  </w14:solidFill>
                </w14:textFill>
              </w:rPr>
              <w:t>70</w:t>
            </w:r>
          </w:p>
        </w:tc>
        <w:tc>
          <w:tcPr>
            <w:tcW w:w="500" w:type="dxa"/>
            <w:vAlign w:val="center"/>
          </w:tcPr>
          <w:p w14:paraId="1BBD87F0">
            <w:pPr>
              <w:autoSpaceDN w:val="0"/>
              <w:spacing w:line="240" w:lineRule="atLeast"/>
              <w:jc w:val="center"/>
              <w:textAlignment w:val="center"/>
              <w:rPr>
                <w:rFonts w:eastAsia="仿宋_GB2312"/>
                <w:color w:val="auto"/>
                <w:sz w:val="15"/>
                <w:szCs w:val="15"/>
              </w:rPr>
            </w:pPr>
          </w:p>
        </w:tc>
        <w:tc>
          <w:tcPr>
            <w:tcW w:w="500" w:type="dxa"/>
            <w:vAlign w:val="center"/>
          </w:tcPr>
          <w:p w14:paraId="1267C1D0">
            <w:pPr>
              <w:autoSpaceDN w:val="0"/>
              <w:spacing w:line="240" w:lineRule="atLeast"/>
              <w:jc w:val="center"/>
              <w:textAlignment w:val="center"/>
              <w:rPr>
                <w:rFonts w:eastAsia="仿宋_GB2312"/>
                <w:color w:val="auto"/>
                <w:sz w:val="15"/>
                <w:szCs w:val="15"/>
              </w:rPr>
            </w:pPr>
          </w:p>
        </w:tc>
        <w:tc>
          <w:tcPr>
            <w:tcW w:w="499" w:type="dxa"/>
            <w:vAlign w:val="center"/>
          </w:tcPr>
          <w:p w14:paraId="3B6580D5">
            <w:pPr>
              <w:autoSpaceDN w:val="0"/>
              <w:spacing w:line="240" w:lineRule="atLeast"/>
              <w:jc w:val="center"/>
              <w:textAlignment w:val="center"/>
              <w:rPr>
                <w:rFonts w:eastAsia="仿宋_GB2312"/>
                <w:color w:val="auto"/>
                <w:sz w:val="15"/>
                <w:szCs w:val="15"/>
              </w:rPr>
            </w:pPr>
          </w:p>
        </w:tc>
        <w:tc>
          <w:tcPr>
            <w:tcW w:w="501" w:type="dxa"/>
            <w:vAlign w:val="center"/>
          </w:tcPr>
          <w:p w14:paraId="417B151A">
            <w:pPr>
              <w:autoSpaceDN w:val="0"/>
              <w:spacing w:line="240" w:lineRule="atLeast"/>
              <w:jc w:val="center"/>
              <w:textAlignment w:val="center"/>
              <w:rPr>
                <w:rFonts w:eastAsia="仿宋_GB2312"/>
                <w:color w:val="auto"/>
                <w:sz w:val="15"/>
                <w:szCs w:val="15"/>
              </w:rPr>
            </w:pPr>
          </w:p>
        </w:tc>
        <w:tc>
          <w:tcPr>
            <w:tcW w:w="500" w:type="dxa"/>
            <w:gridSpan w:val="2"/>
            <w:vAlign w:val="center"/>
          </w:tcPr>
          <w:p w14:paraId="4E63E170">
            <w:pPr>
              <w:autoSpaceDN w:val="0"/>
              <w:spacing w:line="240" w:lineRule="atLeast"/>
              <w:jc w:val="center"/>
              <w:textAlignment w:val="center"/>
              <w:rPr>
                <w:rFonts w:eastAsia="仿宋_GB2312"/>
                <w:color w:val="auto"/>
                <w:sz w:val="15"/>
                <w:szCs w:val="15"/>
              </w:rPr>
            </w:pPr>
          </w:p>
        </w:tc>
        <w:tc>
          <w:tcPr>
            <w:tcW w:w="504" w:type="dxa"/>
            <w:gridSpan w:val="2"/>
            <w:vAlign w:val="center"/>
          </w:tcPr>
          <w:p w14:paraId="75204C8F">
            <w:pPr>
              <w:autoSpaceDN w:val="0"/>
              <w:spacing w:line="240" w:lineRule="atLeast"/>
              <w:jc w:val="center"/>
              <w:textAlignment w:val="center"/>
              <w:rPr>
                <w:rFonts w:eastAsia="仿宋_GB2312"/>
                <w:color w:val="auto"/>
                <w:sz w:val="15"/>
                <w:szCs w:val="15"/>
              </w:rPr>
            </w:pPr>
          </w:p>
        </w:tc>
      </w:tr>
      <w:tr w14:paraId="74B21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032B9893">
            <w:pPr>
              <w:widowControl/>
              <w:autoSpaceDN w:val="0"/>
              <w:spacing w:line="240" w:lineRule="atLeast"/>
              <w:jc w:val="center"/>
              <w:textAlignment w:val="center"/>
              <w:rPr>
                <w:rFonts w:eastAsia="仿宋_GB2312"/>
                <w:color w:val="auto"/>
                <w:kern w:val="0"/>
                <w:sz w:val="15"/>
                <w:szCs w:val="15"/>
              </w:rPr>
            </w:pPr>
          </w:p>
        </w:tc>
        <w:tc>
          <w:tcPr>
            <w:tcW w:w="1515" w:type="dxa"/>
            <w:shd w:val="clear" w:color="auto" w:fill="auto"/>
            <w:vAlign w:val="center"/>
          </w:tcPr>
          <w:p w14:paraId="301421BA">
            <w:pPr>
              <w:widowControl/>
              <w:adjustRightInd w:val="0"/>
              <w:snapToGrid w:val="0"/>
              <w:jc w:val="center"/>
              <w:textAlignment w:val="center"/>
              <w:rPr>
                <w:rFonts w:hint="eastAsia" w:eastAsia="仿宋_GB2312"/>
                <w:color w:val="auto"/>
                <w:kern w:val="0"/>
                <w:sz w:val="15"/>
                <w:szCs w:val="15"/>
                <w:highlight w:val="none"/>
                <w:lang w:val="en-US" w:eastAsia="zh-CN"/>
              </w:rPr>
            </w:pPr>
            <w:r>
              <w:rPr>
                <w:rFonts w:hint="eastAsia" w:eastAsia="仿宋_GB2312"/>
                <w:color w:val="auto"/>
                <w:kern w:val="0"/>
                <w:sz w:val="15"/>
                <w:szCs w:val="15"/>
                <w:highlight w:val="none"/>
                <w:lang w:val="en-US" w:eastAsia="zh-CN"/>
              </w:rPr>
              <w:t>基础化学</w:t>
            </w:r>
          </w:p>
        </w:tc>
        <w:tc>
          <w:tcPr>
            <w:tcW w:w="500" w:type="dxa"/>
            <w:shd w:val="clear" w:color="auto" w:fill="auto"/>
            <w:vAlign w:val="center"/>
          </w:tcPr>
          <w:p w14:paraId="4AE8E6AC">
            <w:pPr>
              <w:widowControl/>
              <w:autoSpaceDN w:val="0"/>
              <w:spacing w:line="240" w:lineRule="atLeast"/>
              <w:jc w:val="center"/>
              <w:textAlignment w:val="center"/>
              <w:rPr>
                <w:rFonts w:hint="eastAsia" w:eastAsia="仿宋_GB2312"/>
                <w:color w:val="000000" w:themeColor="text1"/>
                <w:sz w:val="15"/>
                <w:szCs w:val="15"/>
                <w14:textFill>
                  <w14:solidFill>
                    <w14:schemeClr w14:val="tx1"/>
                  </w14:solidFill>
                </w14:textFill>
              </w:rPr>
            </w:pPr>
            <w:r>
              <w:rPr>
                <w:rFonts w:hint="eastAsia" w:eastAsia="仿宋_GB2312"/>
                <w:color w:val="000000" w:themeColor="text1"/>
                <w:sz w:val="15"/>
                <w:szCs w:val="15"/>
                <w14:textFill>
                  <w14:solidFill>
                    <w14:schemeClr w14:val="tx1"/>
                  </w14:solidFill>
                </w14:textFill>
              </w:rPr>
              <w:t>30</w:t>
            </w:r>
          </w:p>
        </w:tc>
        <w:tc>
          <w:tcPr>
            <w:tcW w:w="500" w:type="dxa"/>
            <w:gridSpan w:val="2"/>
            <w:shd w:val="clear" w:color="auto" w:fill="auto"/>
            <w:vAlign w:val="center"/>
          </w:tcPr>
          <w:p w14:paraId="2F84FE6A">
            <w:pPr>
              <w:widowControl/>
              <w:autoSpaceDN w:val="0"/>
              <w:spacing w:line="240" w:lineRule="atLeast"/>
              <w:jc w:val="center"/>
              <w:textAlignment w:val="center"/>
              <w:rPr>
                <w:rFonts w:eastAsia="仿宋_GB2312"/>
                <w:color w:val="000000" w:themeColor="text1"/>
                <w:sz w:val="15"/>
                <w:szCs w:val="15"/>
                <w14:textFill>
                  <w14:solidFill>
                    <w14:schemeClr w14:val="tx1"/>
                  </w14:solidFill>
                </w14:textFill>
              </w:rPr>
            </w:pPr>
            <w:r>
              <w:rPr>
                <w:rFonts w:hint="eastAsia" w:eastAsia="仿宋_GB2312"/>
                <w:color w:val="000000" w:themeColor="text1"/>
                <w:sz w:val="15"/>
                <w:szCs w:val="15"/>
                <w14:textFill>
                  <w14:solidFill>
                    <w14:schemeClr w14:val="tx1"/>
                  </w14:solidFill>
                </w14:textFill>
              </w:rPr>
              <w:t>12</w:t>
            </w:r>
          </w:p>
        </w:tc>
        <w:tc>
          <w:tcPr>
            <w:tcW w:w="500" w:type="dxa"/>
            <w:gridSpan w:val="2"/>
            <w:shd w:val="clear" w:color="auto" w:fill="auto"/>
            <w:vAlign w:val="center"/>
          </w:tcPr>
          <w:p w14:paraId="79F421CE">
            <w:pPr>
              <w:widowControl/>
              <w:autoSpaceDN w:val="0"/>
              <w:spacing w:line="240" w:lineRule="atLeast"/>
              <w:jc w:val="center"/>
              <w:textAlignment w:val="center"/>
              <w:rPr>
                <w:rFonts w:eastAsia="仿宋_GB2312"/>
                <w:color w:val="000000" w:themeColor="text1"/>
                <w:sz w:val="15"/>
                <w:szCs w:val="15"/>
                <w14:textFill>
                  <w14:solidFill>
                    <w14:schemeClr w14:val="tx1"/>
                  </w14:solidFill>
                </w14:textFill>
              </w:rPr>
            </w:pPr>
            <w:r>
              <w:rPr>
                <w:rFonts w:hint="eastAsia" w:eastAsia="仿宋_GB2312"/>
                <w:color w:val="000000" w:themeColor="text1"/>
                <w:sz w:val="15"/>
                <w:szCs w:val="15"/>
                <w14:textFill>
                  <w14:solidFill>
                    <w14:schemeClr w14:val="tx1"/>
                  </w14:solidFill>
                </w14:textFill>
              </w:rPr>
              <w:t>6</w:t>
            </w:r>
          </w:p>
        </w:tc>
        <w:tc>
          <w:tcPr>
            <w:tcW w:w="500" w:type="dxa"/>
            <w:gridSpan w:val="2"/>
            <w:shd w:val="clear" w:color="auto" w:fill="auto"/>
            <w:vAlign w:val="center"/>
          </w:tcPr>
          <w:p w14:paraId="44310BBE">
            <w:pPr>
              <w:widowControl/>
              <w:autoSpaceDN w:val="0"/>
              <w:spacing w:line="240" w:lineRule="atLeast"/>
              <w:jc w:val="center"/>
              <w:textAlignment w:val="center"/>
              <w:rPr>
                <w:rFonts w:eastAsia="仿宋_GB2312"/>
                <w:color w:val="000000" w:themeColor="text1"/>
                <w:sz w:val="15"/>
                <w:szCs w:val="15"/>
                <w14:textFill>
                  <w14:solidFill>
                    <w14:schemeClr w14:val="tx1"/>
                  </w14:solidFill>
                </w14:textFill>
              </w:rPr>
            </w:pPr>
            <w:r>
              <w:rPr>
                <w:rFonts w:hint="eastAsia" w:eastAsia="仿宋_GB2312"/>
                <w:color w:val="000000" w:themeColor="text1"/>
                <w:sz w:val="15"/>
                <w:szCs w:val="15"/>
                <w14:textFill>
                  <w14:solidFill>
                    <w14:schemeClr w14:val="tx1"/>
                  </w14:solidFill>
                </w14:textFill>
              </w:rPr>
              <w:t>12</w:t>
            </w:r>
          </w:p>
        </w:tc>
        <w:tc>
          <w:tcPr>
            <w:tcW w:w="500" w:type="dxa"/>
            <w:shd w:val="clear" w:color="auto" w:fill="auto"/>
            <w:vAlign w:val="center"/>
          </w:tcPr>
          <w:p w14:paraId="1DBBD9C8">
            <w:pPr>
              <w:widowControl/>
              <w:autoSpaceDN w:val="0"/>
              <w:spacing w:line="240" w:lineRule="atLeast"/>
              <w:jc w:val="center"/>
              <w:textAlignment w:val="center"/>
              <w:rPr>
                <w:rFonts w:hint="eastAsia" w:eastAsia="仿宋_GB2312"/>
                <w:color w:val="000000" w:themeColor="text1"/>
                <w:sz w:val="15"/>
                <w:szCs w:val="15"/>
                <w14:textFill>
                  <w14:solidFill>
                    <w14:schemeClr w14:val="tx1"/>
                  </w14:solidFill>
                </w14:textFill>
              </w:rPr>
            </w:pPr>
          </w:p>
        </w:tc>
        <w:tc>
          <w:tcPr>
            <w:tcW w:w="500" w:type="dxa"/>
            <w:shd w:val="clear" w:color="auto" w:fill="auto"/>
            <w:vAlign w:val="center"/>
          </w:tcPr>
          <w:p w14:paraId="1B9849DB">
            <w:pPr>
              <w:widowControl/>
              <w:autoSpaceDN w:val="0"/>
              <w:spacing w:line="240" w:lineRule="atLeast"/>
              <w:jc w:val="center"/>
              <w:textAlignment w:val="center"/>
              <w:rPr>
                <w:rFonts w:hint="eastAsia" w:eastAsia="仿宋_GB2312"/>
                <w:color w:val="000000" w:themeColor="text1"/>
                <w:sz w:val="15"/>
                <w:szCs w:val="15"/>
                <w14:textFill>
                  <w14:solidFill>
                    <w14:schemeClr w14:val="tx1"/>
                  </w14:solidFill>
                </w14:textFill>
              </w:rPr>
            </w:pPr>
            <w:r>
              <w:rPr>
                <w:rFonts w:hint="eastAsia" w:eastAsia="仿宋_GB2312"/>
                <w:color w:val="000000" w:themeColor="text1"/>
                <w:sz w:val="15"/>
                <w:szCs w:val="15"/>
                <w14:textFill>
                  <w14:solidFill>
                    <w14:schemeClr w14:val="tx1"/>
                  </w14:solidFill>
                </w14:textFill>
              </w:rPr>
              <w:t>70</w:t>
            </w:r>
          </w:p>
        </w:tc>
        <w:tc>
          <w:tcPr>
            <w:tcW w:w="500" w:type="dxa"/>
            <w:shd w:val="clear" w:color="auto" w:fill="auto"/>
            <w:vAlign w:val="center"/>
          </w:tcPr>
          <w:p w14:paraId="7555A288">
            <w:pPr>
              <w:widowControl/>
              <w:autoSpaceDN w:val="0"/>
              <w:spacing w:line="240" w:lineRule="atLeast"/>
              <w:jc w:val="center"/>
              <w:textAlignment w:val="center"/>
              <w:rPr>
                <w:rFonts w:eastAsia="仿宋_GB2312"/>
                <w:color w:val="000000" w:themeColor="text1"/>
                <w:sz w:val="15"/>
                <w:szCs w:val="15"/>
                <w14:textFill>
                  <w14:solidFill>
                    <w14:schemeClr w14:val="tx1"/>
                  </w14:solidFill>
                </w14:textFill>
              </w:rPr>
            </w:pPr>
            <w:r>
              <w:rPr>
                <w:rFonts w:hint="eastAsia" w:eastAsia="仿宋_GB2312"/>
                <w:color w:val="000000" w:themeColor="text1"/>
                <w:sz w:val="15"/>
                <w:szCs w:val="15"/>
                <w14:textFill>
                  <w14:solidFill>
                    <w14:schemeClr w14:val="tx1"/>
                  </w14:solidFill>
                </w14:textFill>
              </w:rPr>
              <w:t>70</w:t>
            </w:r>
          </w:p>
        </w:tc>
        <w:tc>
          <w:tcPr>
            <w:tcW w:w="500" w:type="dxa"/>
            <w:vAlign w:val="center"/>
          </w:tcPr>
          <w:p w14:paraId="33CB2087">
            <w:pPr>
              <w:widowControl/>
              <w:autoSpaceDN w:val="0"/>
              <w:spacing w:line="240" w:lineRule="atLeast"/>
              <w:jc w:val="center"/>
              <w:textAlignment w:val="center"/>
              <w:rPr>
                <w:rFonts w:eastAsia="仿宋_GB2312"/>
                <w:color w:val="auto"/>
                <w:sz w:val="15"/>
                <w:szCs w:val="15"/>
              </w:rPr>
            </w:pPr>
          </w:p>
        </w:tc>
        <w:tc>
          <w:tcPr>
            <w:tcW w:w="500" w:type="dxa"/>
            <w:vAlign w:val="center"/>
          </w:tcPr>
          <w:p w14:paraId="6440F1F2">
            <w:pPr>
              <w:autoSpaceDN w:val="0"/>
              <w:spacing w:line="240" w:lineRule="atLeast"/>
              <w:jc w:val="center"/>
              <w:textAlignment w:val="center"/>
              <w:rPr>
                <w:rFonts w:eastAsia="仿宋_GB2312"/>
                <w:color w:val="auto"/>
                <w:sz w:val="15"/>
                <w:szCs w:val="15"/>
              </w:rPr>
            </w:pPr>
          </w:p>
        </w:tc>
        <w:tc>
          <w:tcPr>
            <w:tcW w:w="499" w:type="dxa"/>
            <w:vAlign w:val="center"/>
          </w:tcPr>
          <w:p w14:paraId="14A6E1FF">
            <w:pPr>
              <w:autoSpaceDN w:val="0"/>
              <w:spacing w:line="240" w:lineRule="atLeast"/>
              <w:jc w:val="center"/>
              <w:textAlignment w:val="center"/>
              <w:rPr>
                <w:rFonts w:eastAsia="仿宋_GB2312"/>
                <w:color w:val="auto"/>
                <w:sz w:val="15"/>
                <w:szCs w:val="15"/>
              </w:rPr>
            </w:pPr>
          </w:p>
        </w:tc>
        <w:tc>
          <w:tcPr>
            <w:tcW w:w="501" w:type="dxa"/>
            <w:vAlign w:val="center"/>
          </w:tcPr>
          <w:p w14:paraId="392ADAEC">
            <w:pPr>
              <w:autoSpaceDN w:val="0"/>
              <w:spacing w:line="240" w:lineRule="atLeast"/>
              <w:jc w:val="center"/>
              <w:textAlignment w:val="center"/>
              <w:rPr>
                <w:rFonts w:eastAsia="仿宋_GB2312"/>
                <w:color w:val="auto"/>
                <w:sz w:val="15"/>
                <w:szCs w:val="15"/>
              </w:rPr>
            </w:pPr>
          </w:p>
        </w:tc>
        <w:tc>
          <w:tcPr>
            <w:tcW w:w="500" w:type="dxa"/>
            <w:gridSpan w:val="2"/>
            <w:vAlign w:val="center"/>
          </w:tcPr>
          <w:p w14:paraId="211E373F">
            <w:pPr>
              <w:autoSpaceDN w:val="0"/>
              <w:spacing w:line="240" w:lineRule="atLeast"/>
              <w:jc w:val="center"/>
              <w:textAlignment w:val="center"/>
              <w:rPr>
                <w:rFonts w:eastAsia="仿宋_GB2312"/>
                <w:color w:val="auto"/>
                <w:sz w:val="15"/>
                <w:szCs w:val="15"/>
              </w:rPr>
            </w:pPr>
          </w:p>
        </w:tc>
        <w:tc>
          <w:tcPr>
            <w:tcW w:w="504" w:type="dxa"/>
            <w:gridSpan w:val="2"/>
            <w:vAlign w:val="center"/>
          </w:tcPr>
          <w:p w14:paraId="4F8947B4">
            <w:pPr>
              <w:autoSpaceDN w:val="0"/>
              <w:spacing w:line="240" w:lineRule="atLeast"/>
              <w:jc w:val="center"/>
              <w:textAlignment w:val="center"/>
              <w:rPr>
                <w:rFonts w:eastAsia="仿宋_GB2312"/>
                <w:color w:val="auto"/>
                <w:sz w:val="15"/>
                <w:szCs w:val="15"/>
              </w:rPr>
            </w:pPr>
          </w:p>
        </w:tc>
      </w:tr>
      <w:tr w14:paraId="10AD6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16A426A5">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2AA32300">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思想道德与法治</w:t>
            </w:r>
          </w:p>
        </w:tc>
        <w:tc>
          <w:tcPr>
            <w:tcW w:w="500" w:type="dxa"/>
            <w:vAlign w:val="center"/>
          </w:tcPr>
          <w:p w14:paraId="439ED49D">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20</w:t>
            </w:r>
          </w:p>
        </w:tc>
        <w:tc>
          <w:tcPr>
            <w:tcW w:w="500" w:type="dxa"/>
            <w:gridSpan w:val="2"/>
            <w:vAlign w:val="center"/>
          </w:tcPr>
          <w:p w14:paraId="148D8B8A">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10</w:t>
            </w:r>
          </w:p>
        </w:tc>
        <w:tc>
          <w:tcPr>
            <w:tcW w:w="500" w:type="dxa"/>
            <w:gridSpan w:val="2"/>
            <w:vAlign w:val="center"/>
          </w:tcPr>
          <w:p w14:paraId="2CC4FE35">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5</w:t>
            </w:r>
          </w:p>
        </w:tc>
        <w:tc>
          <w:tcPr>
            <w:tcW w:w="500" w:type="dxa"/>
            <w:gridSpan w:val="2"/>
            <w:vAlign w:val="center"/>
          </w:tcPr>
          <w:p w14:paraId="711F0694">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5</w:t>
            </w:r>
          </w:p>
        </w:tc>
        <w:tc>
          <w:tcPr>
            <w:tcW w:w="500" w:type="dxa"/>
            <w:vAlign w:val="center"/>
          </w:tcPr>
          <w:p w14:paraId="610E23C8">
            <w:pPr>
              <w:autoSpaceDN w:val="0"/>
              <w:spacing w:line="240" w:lineRule="atLeast"/>
              <w:jc w:val="center"/>
              <w:textAlignment w:val="center"/>
              <w:rPr>
                <w:rFonts w:hint="eastAsia" w:eastAsia="仿宋_GB2312"/>
                <w:color w:val="000000" w:themeColor="text1"/>
                <w:sz w:val="15"/>
                <w:szCs w:val="15"/>
                <w14:textFill>
                  <w14:solidFill>
                    <w14:schemeClr w14:val="tx1"/>
                  </w14:solidFill>
                </w14:textFill>
              </w:rPr>
            </w:pPr>
          </w:p>
        </w:tc>
        <w:tc>
          <w:tcPr>
            <w:tcW w:w="500" w:type="dxa"/>
            <w:vAlign w:val="center"/>
          </w:tcPr>
          <w:p w14:paraId="437563AE">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60</w:t>
            </w:r>
          </w:p>
        </w:tc>
        <w:tc>
          <w:tcPr>
            <w:tcW w:w="500" w:type="dxa"/>
            <w:vAlign w:val="center"/>
          </w:tcPr>
          <w:p w14:paraId="33871328">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60</w:t>
            </w:r>
          </w:p>
        </w:tc>
        <w:tc>
          <w:tcPr>
            <w:tcW w:w="500" w:type="dxa"/>
            <w:vAlign w:val="center"/>
          </w:tcPr>
          <w:p w14:paraId="31D1948D">
            <w:pPr>
              <w:autoSpaceDN w:val="0"/>
              <w:spacing w:line="240" w:lineRule="atLeast"/>
              <w:jc w:val="center"/>
              <w:textAlignment w:val="center"/>
              <w:rPr>
                <w:rFonts w:eastAsia="仿宋_GB2312"/>
                <w:color w:val="auto"/>
                <w:sz w:val="15"/>
                <w:szCs w:val="15"/>
              </w:rPr>
            </w:pPr>
          </w:p>
        </w:tc>
        <w:tc>
          <w:tcPr>
            <w:tcW w:w="500" w:type="dxa"/>
            <w:vAlign w:val="center"/>
          </w:tcPr>
          <w:p w14:paraId="6B616243">
            <w:pPr>
              <w:autoSpaceDN w:val="0"/>
              <w:spacing w:line="240" w:lineRule="atLeast"/>
              <w:jc w:val="center"/>
              <w:textAlignment w:val="center"/>
              <w:rPr>
                <w:rFonts w:eastAsia="仿宋_GB2312"/>
                <w:color w:val="auto"/>
                <w:sz w:val="15"/>
                <w:szCs w:val="15"/>
              </w:rPr>
            </w:pPr>
          </w:p>
        </w:tc>
        <w:tc>
          <w:tcPr>
            <w:tcW w:w="499" w:type="dxa"/>
            <w:vAlign w:val="center"/>
          </w:tcPr>
          <w:p w14:paraId="78C83BB5">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20</w:t>
            </w:r>
          </w:p>
        </w:tc>
        <w:tc>
          <w:tcPr>
            <w:tcW w:w="501" w:type="dxa"/>
            <w:vAlign w:val="center"/>
          </w:tcPr>
          <w:p w14:paraId="32143D8C">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10</w:t>
            </w:r>
          </w:p>
        </w:tc>
        <w:tc>
          <w:tcPr>
            <w:tcW w:w="500" w:type="dxa"/>
            <w:gridSpan w:val="2"/>
            <w:vAlign w:val="center"/>
          </w:tcPr>
          <w:p w14:paraId="1182051F">
            <w:pPr>
              <w:autoSpaceDN w:val="0"/>
              <w:spacing w:line="240" w:lineRule="atLeast"/>
              <w:jc w:val="center"/>
              <w:textAlignment w:val="center"/>
              <w:rPr>
                <w:rFonts w:eastAsia="仿宋_GB2312"/>
                <w:color w:val="auto"/>
                <w:sz w:val="15"/>
                <w:szCs w:val="15"/>
              </w:rPr>
            </w:pPr>
            <w:r>
              <w:rPr>
                <w:rFonts w:hint="eastAsia" w:eastAsia="仿宋_GB2312"/>
                <w:color w:val="000000" w:themeColor="text1"/>
                <w:sz w:val="15"/>
                <w:szCs w:val="15"/>
                <w14:textFill>
                  <w14:solidFill>
                    <w14:schemeClr w14:val="tx1"/>
                  </w14:solidFill>
                </w14:textFill>
              </w:rPr>
              <w:t>10</w:t>
            </w:r>
          </w:p>
        </w:tc>
        <w:tc>
          <w:tcPr>
            <w:tcW w:w="504" w:type="dxa"/>
            <w:gridSpan w:val="2"/>
            <w:vAlign w:val="center"/>
          </w:tcPr>
          <w:p w14:paraId="2946829A">
            <w:pPr>
              <w:autoSpaceDN w:val="0"/>
              <w:spacing w:line="240" w:lineRule="atLeast"/>
              <w:jc w:val="center"/>
              <w:textAlignment w:val="center"/>
              <w:rPr>
                <w:rFonts w:eastAsia="仿宋_GB2312"/>
                <w:color w:val="auto"/>
                <w:sz w:val="15"/>
                <w:szCs w:val="15"/>
              </w:rPr>
            </w:pPr>
          </w:p>
        </w:tc>
      </w:tr>
      <w:tr w14:paraId="72543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584DFBB7">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63241505">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毛泽东思想和中国特色社会主义理论体系概论</w:t>
            </w:r>
          </w:p>
        </w:tc>
        <w:tc>
          <w:tcPr>
            <w:tcW w:w="500" w:type="dxa"/>
            <w:vAlign w:val="center"/>
          </w:tcPr>
          <w:p w14:paraId="4183DF03">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20</w:t>
            </w:r>
          </w:p>
        </w:tc>
        <w:tc>
          <w:tcPr>
            <w:tcW w:w="500" w:type="dxa"/>
            <w:gridSpan w:val="2"/>
            <w:vAlign w:val="center"/>
          </w:tcPr>
          <w:p w14:paraId="1B198910">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10</w:t>
            </w:r>
          </w:p>
        </w:tc>
        <w:tc>
          <w:tcPr>
            <w:tcW w:w="500" w:type="dxa"/>
            <w:gridSpan w:val="2"/>
            <w:vAlign w:val="center"/>
          </w:tcPr>
          <w:p w14:paraId="6170520D">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5</w:t>
            </w:r>
          </w:p>
        </w:tc>
        <w:tc>
          <w:tcPr>
            <w:tcW w:w="500" w:type="dxa"/>
            <w:gridSpan w:val="2"/>
            <w:vAlign w:val="center"/>
          </w:tcPr>
          <w:p w14:paraId="255CC229">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5</w:t>
            </w:r>
          </w:p>
        </w:tc>
        <w:tc>
          <w:tcPr>
            <w:tcW w:w="500" w:type="dxa"/>
            <w:vAlign w:val="center"/>
          </w:tcPr>
          <w:p w14:paraId="4AE06941">
            <w:pPr>
              <w:widowControl/>
              <w:autoSpaceDN w:val="0"/>
              <w:spacing w:line="240" w:lineRule="atLeast"/>
              <w:jc w:val="center"/>
              <w:textAlignment w:val="center"/>
              <w:rPr>
                <w:rFonts w:hint="eastAsia" w:eastAsia="仿宋_GB2312"/>
                <w:color w:val="000000" w:themeColor="text1"/>
                <w:kern w:val="0"/>
                <w:sz w:val="15"/>
                <w:szCs w:val="15"/>
                <w14:textFill>
                  <w14:solidFill>
                    <w14:schemeClr w14:val="tx1"/>
                  </w14:solidFill>
                </w14:textFill>
              </w:rPr>
            </w:pPr>
          </w:p>
        </w:tc>
        <w:tc>
          <w:tcPr>
            <w:tcW w:w="500" w:type="dxa"/>
            <w:vAlign w:val="center"/>
          </w:tcPr>
          <w:p w14:paraId="0F38D912">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60</w:t>
            </w:r>
          </w:p>
        </w:tc>
        <w:tc>
          <w:tcPr>
            <w:tcW w:w="500" w:type="dxa"/>
            <w:vAlign w:val="center"/>
          </w:tcPr>
          <w:p w14:paraId="6D22D787">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60</w:t>
            </w:r>
          </w:p>
        </w:tc>
        <w:tc>
          <w:tcPr>
            <w:tcW w:w="500" w:type="dxa"/>
            <w:vAlign w:val="center"/>
          </w:tcPr>
          <w:p w14:paraId="530B4151">
            <w:pPr>
              <w:widowControl/>
              <w:autoSpaceDN w:val="0"/>
              <w:spacing w:line="240" w:lineRule="atLeast"/>
              <w:jc w:val="center"/>
              <w:textAlignment w:val="center"/>
              <w:rPr>
                <w:rFonts w:eastAsia="仿宋_GB2312"/>
                <w:color w:val="auto"/>
                <w:kern w:val="0"/>
                <w:sz w:val="15"/>
                <w:szCs w:val="15"/>
              </w:rPr>
            </w:pPr>
          </w:p>
        </w:tc>
        <w:tc>
          <w:tcPr>
            <w:tcW w:w="500" w:type="dxa"/>
            <w:vAlign w:val="center"/>
          </w:tcPr>
          <w:p w14:paraId="69445AA9">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02DD2818">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20</w:t>
            </w:r>
          </w:p>
        </w:tc>
        <w:tc>
          <w:tcPr>
            <w:tcW w:w="501" w:type="dxa"/>
            <w:vAlign w:val="center"/>
          </w:tcPr>
          <w:p w14:paraId="454BE4C5">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10</w:t>
            </w:r>
          </w:p>
        </w:tc>
        <w:tc>
          <w:tcPr>
            <w:tcW w:w="500" w:type="dxa"/>
            <w:gridSpan w:val="2"/>
            <w:vAlign w:val="center"/>
          </w:tcPr>
          <w:p w14:paraId="1539DC8A">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10</w:t>
            </w:r>
          </w:p>
        </w:tc>
        <w:tc>
          <w:tcPr>
            <w:tcW w:w="504" w:type="dxa"/>
            <w:gridSpan w:val="2"/>
            <w:vAlign w:val="center"/>
          </w:tcPr>
          <w:p w14:paraId="2479F058">
            <w:pPr>
              <w:widowControl/>
              <w:autoSpaceDN w:val="0"/>
              <w:spacing w:line="240" w:lineRule="atLeast"/>
              <w:jc w:val="center"/>
              <w:textAlignment w:val="center"/>
              <w:rPr>
                <w:rFonts w:eastAsia="仿宋_GB2312"/>
                <w:color w:val="auto"/>
                <w:kern w:val="0"/>
                <w:sz w:val="15"/>
                <w:szCs w:val="15"/>
              </w:rPr>
            </w:pPr>
          </w:p>
        </w:tc>
      </w:tr>
      <w:tr w14:paraId="4F5CE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75D24898">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28D4A131">
            <w:pPr>
              <w:widowControl/>
              <w:adjustRightInd w:val="0"/>
              <w:snapToGrid w:val="0"/>
              <w:jc w:val="center"/>
              <w:textAlignment w:val="center"/>
              <w:rPr>
                <w:rFonts w:hint="eastAsia" w:eastAsia="仿宋_GB2312"/>
                <w:color w:val="auto"/>
                <w:kern w:val="0"/>
                <w:sz w:val="15"/>
                <w:szCs w:val="15"/>
              </w:rPr>
            </w:pPr>
            <w:r>
              <w:rPr>
                <w:rFonts w:hint="eastAsia" w:eastAsia="仿宋_GB2312"/>
                <w:color w:val="auto"/>
                <w:kern w:val="0"/>
                <w:sz w:val="15"/>
                <w:szCs w:val="15"/>
              </w:rPr>
              <w:t>习近平新时代中国特色社会主义思想概论</w:t>
            </w:r>
          </w:p>
        </w:tc>
        <w:tc>
          <w:tcPr>
            <w:tcW w:w="500" w:type="dxa"/>
            <w:vAlign w:val="center"/>
          </w:tcPr>
          <w:p w14:paraId="777945AA">
            <w:pPr>
              <w:autoSpaceDN w:val="0"/>
              <w:spacing w:line="240" w:lineRule="atLeast"/>
              <w:jc w:val="center"/>
              <w:rPr>
                <w:rFonts w:hint="eastAsia" w:eastAsia="仿宋_GB2312"/>
                <w:color w:val="auto"/>
                <w:kern w:val="0"/>
                <w:sz w:val="15"/>
                <w:szCs w:val="15"/>
              </w:rPr>
            </w:pPr>
            <w:r>
              <w:rPr>
                <w:rFonts w:hint="eastAsia" w:eastAsia="仿宋_GB2312"/>
                <w:color w:val="auto"/>
                <w:sz w:val="15"/>
                <w:szCs w:val="15"/>
              </w:rPr>
              <w:t>20</w:t>
            </w:r>
          </w:p>
        </w:tc>
        <w:tc>
          <w:tcPr>
            <w:tcW w:w="500" w:type="dxa"/>
            <w:gridSpan w:val="2"/>
            <w:vAlign w:val="center"/>
          </w:tcPr>
          <w:p w14:paraId="26A4E177">
            <w:pPr>
              <w:autoSpaceDN w:val="0"/>
              <w:spacing w:line="240" w:lineRule="atLeast"/>
              <w:jc w:val="center"/>
              <w:rPr>
                <w:rFonts w:hint="eastAsia" w:eastAsia="仿宋_GB2312"/>
                <w:color w:val="auto"/>
                <w:kern w:val="0"/>
                <w:sz w:val="15"/>
                <w:szCs w:val="15"/>
              </w:rPr>
            </w:pPr>
            <w:r>
              <w:rPr>
                <w:rFonts w:hint="eastAsia" w:eastAsia="仿宋_GB2312"/>
                <w:color w:val="auto"/>
                <w:sz w:val="15"/>
                <w:szCs w:val="15"/>
              </w:rPr>
              <w:t>10</w:t>
            </w:r>
          </w:p>
        </w:tc>
        <w:tc>
          <w:tcPr>
            <w:tcW w:w="500" w:type="dxa"/>
            <w:gridSpan w:val="2"/>
            <w:vAlign w:val="center"/>
          </w:tcPr>
          <w:p w14:paraId="65BDAA81">
            <w:pPr>
              <w:autoSpaceDN w:val="0"/>
              <w:spacing w:line="240" w:lineRule="atLeast"/>
              <w:jc w:val="center"/>
              <w:rPr>
                <w:rFonts w:hint="eastAsia" w:eastAsia="仿宋_GB2312"/>
                <w:color w:val="auto"/>
                <w:kern w:val="0"/>
                <w:sz w:val="15"/>
                <w:szCs w:val="15"/>
              </w:rPr>
            </w:pPr>
            <w:r>
              <w:rPr>
                <w:rFonts w:hint="eastAsia" w:eastAsia="仿宋_GB2312"/>
                <w:color w:val="auto"/>
                <w:sz w:val="15"/>
                <w:szCs w:val="15"/>
              </w:rPr>
              <w:t>5</w:t>
            </w:r>
          </w:p>
        </w:tc>
        <w:tc>
          <w:tcPr>
            <w:tcW w:w="500" w:type="dxa"/>
            <w:gridSpan w:val="2"/>
            <w:vAlign w:val="center"/>
          </w:tcPr>
          <w:p w14:paraId="3AE8FC10">
            <w:pPr>
              <w:autoSpaceDN w:val="0"/>
              <w:spacing w:line="240" w:lineRule="atLeast"/>
              <w:jc w:val="center"/>
              <w:rPr>
                <w:rFonts w:hint="eastAsia" w:eastAsia="仿宋_GB2312"/>
                <w:color w:val="auto"/>
                <w:kern w:val="0"/>
                <w:sz w:val="15"/>
                <w:szCs w:val="15"/>
              </w:rPr>
            </w:pPr>
            <w:r>
              <w:rPr>
                <w:rFonts w:hint="eastAsia" w:eastAsia="仿宋_GB2312"/>
                <w:color w:val="auto"/>
                <w:sz w:val="15"/>
                <w:szCs w:val="15"/>
              </w:rPr>
              <w:t>5</w:t>
            </w:r>
          </w:p>
        </w:tc>
        <w:tc>
          <w:tcPr>
            <w:tcW w:w="500" w:type="dxa"/>
            <w:vAlign w:val="center"/>
          </w:tcPr>
          <w:p w14:paraId="02934105">
            <w:pPr>
              <w:autoSpaceDN w:val="0"/>
              <w:spacing w:line="240" w:lineRule="atLeast"/>
              <w:jc w:val="center"/>
              <w:rPr>
                <w:rFonts w:hint="eastAsia" w:eastAsia="仿宋_GB2312"/>
                <w:color w:val="auto"/>
                <w:sz w:val="15"/>
                <w:szCs w:val="15"/>
              </w:rPr>
            </w:pPr>
          </w:p>
        </w:tc>
        <w:tc>
          <w:tcPr>
            <w:tcW w:w="500" w:type="dxa"/>
            <w:vAlign w:val="center"/>
          </w:tcPr>
          <w:p w14:paraId="0F377A70">
            <w:pPr>
              <w:autoSpaceDN w:val="0"/>
              <w:spacing w:line="240" w:lineRule="atLeast"/>
              <w:jc w:val="center"/>
              <w:rPr>
                <w:rFonts w:hint="eastAsia" w:eastAsia="仿宋_GB2312"/>
                <w:color w:val="auto"/>
                <w:kern w:val="0"/>
                <w:sz w:val="15"/>
                <w:szCs w:val="15"/>
              </w:rPr>
            </w:pPr>
            <w:r>
              <w:rPr>
                <w:rFonts w:hint="eastAsia" w:eastAsia="仿宋_GB2312"/>
                <w:color w:val="auto"/>
                <w:sz w:val="15"/>
                <w:szCs w:val="15"/>
              </w:rPr>
              <w:t>60</w:t>
            </w:r>
          </w:p>
        </w:tc>
        <w:tc>
          <w:tcPr>
            <w:tcW w:w="500" w:type="dxa"/>
            <w:vAlign w:val="center"/>
          </w:tcPr>
          <w:p w14:paraId="1530FFBC">
            <w:pPr>
              <w:autoSpaceDN w:val="0"/>
              <w:spacing w:line="240" w:lineRule="atLeast"/>
              <w:jc w:val="center"/>
              <w:rPr>
                <w:rFonts w:hint="eastAsia" w:eastAsia="仿宋_GB2312"/>
                <w:color w:val="auto"/>
                <w:kern w:val="0"/>
                <w:sz w:val="15"/>
                <w:szCs w:val="15"/>
              </w:rPr>
            </w:pPr>
            <w:r>
              <w:rPr>
                <w:rFonts w:hint="eastAsia" w:eastAsia="仿宋_GB2312"/>
                <w:color w:val="auto"/>
                <w:sz w:val="15"/>
                <w:szCs w:val="15"/>
              </w:rPr>
              <w:t>60</w:t>
            </w:r>
          </w:p>
        </w:tc>
        <w:tc>
          <w:tcPr>
            <w:tcW w:w="500" w:type="dxa"/>
            <w:vAlign w:val="center"/>
          </w:tcPr>
          <w:p w14:paraId="1588442A">
            <w:pPr>
              <w:autoSpaceDN w:val="0"/>
              <w:spacing w:line="240" w:lineRule="atLeast"/>
              <w:jc w:val="center"/>
              <w:rPr>
                <w:rFonts w:eastAsia="仿宋_GB2312"/>
                <w:color w:val="auto"/>
                <w:kern w:val="0"/>
                <w:sz w:val="15"/>
                <w:szCs w:val="15"/>
              </w:rPr>
            </w:pPr>
          </w:p>
        </w:tc>
        <w:tc>
          <w:tcPr>
            <w:tcW w:w="500" w:type="dxa"/>
            <w:vAlign w:val="center"/>
          </w:tcPr>
          <w:p w14:paraId="13340A0B">
            <w:pPr>
              <w:autoSpaceDN w:val="0"/>
              <w:spacing w:line="240" w:lineRule="atLeast"/>
              <w:jc w:val="center"/>
              <w:rPr>
                <w:rFonts w:eastAsia="仿宋_GB2312"/>
                <w:color w:val="auto"/>
                <w:kern w:val="0"/>
                <w:sz w:val="15"/>
                <w:szCs w:val="15"/>
              </w:rPr>
            </w:pPr>
          </w:p>
        </w:tc>
        <w:tc>
          <w:tcPr>
            <w:tcW w:w="499" w:type="dxa"/>
            <w:vAlign w:val="center"/>
          </w:tcPr>
          <w:p w14:paraId="1B452A9D">
            <w:pPr>
              <w:autoSpaceDN w:val="0"/>
              <w:spacing w:line="240" w:lineRule="atLeast"/>
              <w:jc w:val="center"/>
              <w:rPr>
                <w:rFonts w:hint="eastAsia" w:eastAsia="仿宋_GB2312"/>
                <w:color w:val="auto"/>
                <w:kern w:val="0"/>
                <w:sz w:val="15"/>
                <w:szCs w:val="15"/>
              </w:rPr>
            </w:pPr>
            <w:r>
              <w:rPr>
                <w:rFonts w:hint="eastAsia" w:eastAsia="仿宋_GB2312"/>
                <w:color w:val="auto"/>
                <w:sz w:val="15"/>
                <w:szCs w:val="15"/>
              </w:rPr>
              <w:t>20</w:t>
            </w:r>
          </w:p>
        </w:tc>
        <w:tc>
          <w:tcPr>
            <w:tcW w:w="501" w:type="dxa"/>
            <w:vAlign w:val="center"/>
          </w:tcPr>
          <w:p w14:paraId="2A9ABB70">
            <w:pPr>
              <w:autoSpaceDN w:val="0"/>
              <w:spacing w:line="240" w:lineRule="atLeast"/>
              <w:jc w:val="center"/>
              <w:rPr>
                <w:rFonts w:hint="eastAsia" w:eastAsia="仿宋_GB2312"/>
                <w:color w:val="auto"/>
                <w:kern w:val="0"/>
                <w:sz w:val="15"/>
                <w:szCs w:val="15"/>
              </w:rPr>
            </w:pPr>
            <w:r>
              <w:rPr>
                <w:rFonts w:hint="eastAsia" w:eastAsia="仿宋_GB2312"/>
                <w:color w:val="auto"/>
                <w:sz w:val="15"/>
                <w:szCs w:val="15"/>
              </w:rPr>
              <w:t>10</w:t>
            </w:r>
          </w:p>
        </w:tc>
        <w:tc>
          <w:tcPr>
            <w:tcW w:w="500" w:type="dxa"/>
            <w:gridSpan w:val="2"/>
            <w:vAlign w:val="center"/>
          </w:tcPr>
          <w:p w14:paraId="65AC303D">
            <w:pPr>
              <w:autoSpaceDN w:val="0"/>
              <w:spacing w:line="240" w:lineRule="atLeast"/>
              <w:jc w:val="center"/>
              <w:rPr>
                <w:rFonts w:hint="eastAsia" w:eastAsia="仿宋_GB2312"/>
                <w:color w:val="auto"/>
                <w:kern w:val="0"/>
                <w:sz w:val="15"/>
                <w:szCs w:val="15"/>
              </w:rPr>
            </w:pPr>
            <w:r>
              <w:rPr>
                <w:rFonts w:hint="eastAsia" w:eastAsia="仿宋_GB2312"/>
                <w:color w:val="auto"/>
                <w:sz w:val="15"/>
                <w:szCs w:val="15"/>
              </w:rPr>
              <w:t>10</w:t>
            </w:r>
          </w:p>
        </w:tc>
        <w:tc>
          <w:tcPr>
            <w:tcW w:w="504" w:type="dxa"/>
            <w:gridSpan w:val="2"/>
            <w:vAlign w:val="center"/>
          </w:tcPr>
          <w:p w14:paraId="6F5B9B00">
            <w:pPr>
              <w:autoSpaceDN w:val="0"/>
              <w:spacing w:line="240" w:lineRule="atLeast"/>
              <w:jc w:val="center"/>
              <w:rPr>
                <w:rFonts w:eastAsia="仿宋_GB2312"/>
                <w:color w:val="auto"/>
                <w:kern w:val="0"/>
                <w:sz w:val="15"/>
                <w:szCs w:val="15"/>
              </w:rPr>
            </w:pPr>
          </w:p>
        </w:tc>
      </w:tr>
      <w:tr w14:paraId="3F6DB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25FF3A1A">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4A7FDCE3">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形势与政策</w:t>
            </w:r>
          </w:p>
        </w:tc>
        <w:tc>
          <w:tcPr>
            <w:tcW w:w="500" w:type="dxa"/>
            <w:vAlign w:val="center"/>
          </w:tcPr>
          <w:p w14:paraId="06ED46B5">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lang w:val="en-US" w:eastAsia="zh-CN"/>
              </w:rPr>
              <w:t>40</w:t>
            </w:r>
          </w:p>
        </w:tc>
        <w:tc>
          <w:tcPr>
            <w:tcW w:w="500" w:type="dxa"/>
            <w:gridSpan w:val="2"/>
            <w:vAlign w:val="center"/>
          </w:tcPr>
          <w:p w14:paraId="3EE0B803">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lang w:val="en-US" w:eastAsia="zh-CN"/>
              </w:rPr>
              <w:t>10</w:t>
            </w:r>
          </w:p>
        </w:tc>
        <w:tc>
          <w:tcPr>
            <w:tcW w:w="500" w:type="dxa"/>
            <w:gridSpan w:val="2"/>
            <w:vAlign w:val="center"/>
          </w:tcPr>
          <w:p w14:paraId="5F7C5C50">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lang w:val="en-US" w:eastAsia="zh-CN"/>
              </w:rPr>
              <w:t>10</w:t>
            </w:r>
          </w:p>
        </w:tc>
        <w:tc>
          <w:tcPr>
            <w:tcW w:w="500" w:type="dxa"/>
            <w:gridSpan w:val="2"/>
            <w:vAlign w:val="center"/>
          </w:tcPr>
          <w:p w14:paraId="3F8A79BF">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lang w:val="en-US" w:eastAsia="zh-CN"/>
              </w:rPr>
              <w:t>20</w:t>
            </w:r>
          </w:p>
        </w:tc>
        <w:tc>
          <w:tcPr>
            <w:tcW w:w="500" w:type="dxa"/>
            <w:vAlign w:val="center"/>
          </w:tcPr>
          <w:p w14:paraId="2AAE35B3">
            <w:pPr>
              <w:widowControl/>
              <w:autoSpaceDN w:val="0"/>
              <w:spacing w:line="240" w:lineRule="atLeast"/>
              <w:jc w:val="center"/>
              <w:textAlignment w:val="center"/>
              <w:rPr>
                <w:rFonts w:hint="eastAsia" w:eastAsia="仿宋_GB2312"/>
                <w:color w:val="auto"/>
                <w:kern w:val="0"/>
                <w:sz w:val="15"/>
                <w:szCs w:val="15"/>
                <w:lang w:val="en-US" w:eastAsia="zh-CN"/>
              </w:rPr>
            </w:pPr>
          </w:p>
        </w:tc>
        <w:tc>
          <w:tcPr>
            <w:tcW w:w="500" w:type="dxa"/>
            <w:vAlign w:val="center"/>
          </w:tcPr>
          <w:p w14:paraId="52C2395F">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rPr>
              <w:t>60</w:t>
            </w:r>
          </w:p>
        </w:tc>
        <w:tc>
          <w:tcPr>
            <w:tcW w:w="500" w:type="dxa"/>
            <w:vAlign w:val="center"/>
          </w:tcPr>
          <w:p w14:paraId="7576787E">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lang w:val="en-US" w:eastAsia="zh-CN"/>
              </w:rPr>
              <w:t>30</w:t>
            </w:r>
          </w:p>
        </w:tc>
        <w:tc>
          <w:tcPr>
            <w:tcW w:w="500" w:type="dxa"/>
            <w:vAlign w:val="center"/>
          </w:tcPr>
          <w:p w14:paraId="00436500">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lang w:val="en-US" w:eastAsia="zh-CN"/>
              </w:rPr>
              <w:t>30</w:t>
            </w:r>
          </w:p>
        </w:tc>
        <w:tc>
          <w:tcPr>
            <w:tcW w:w="500" w:type="dxa"/>
            <w:vAlign w:val="center"/>
          </w:tcPr>
          <w:p w14:paraId="141967F9">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66C58F68">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0B40F074">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4213F9E8">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07771CCB">
            <w:pPr>
              <w:widowControl/>
              <w:autoSpaceDN w:val="0"/>
              <w:spacing w:line="240" w:lineRule="atLeast"/>
              <w:jc w:val="center"/>
              <w:textAlignment w:val="center"/>
              <w:rPr>
                <w:rFonts w:eastAsia="仿宋_GB2312"/>
                <w:color w:val="auto"/>
                <w:kern w:val="0"/>
                <w:sz w:val="15"/>
                <w:szCs w:val="15"/>
              </w:rPr>
            </w:pPr>
          </w:p>
        </w:tc>
      </w:tr>
      <w:tr w14:paraId="67665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17394171">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5CA25F06">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心理与健康教育</w:t>
            </w:r>
          </w:p>
        </w:tc>
        <w:tc>
          <w:tcPr>
            <w:tcW w:w="500" w:type="dxa"/>
            <w:vAlign w:val="center"/>
          </w:tcPr>
          <w:p w14:paraId="575E3F12">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40</w:t>
            </w:r>
          </w:p>
        </w:tc>
        <w:tc>
          <w:tcPr>
            <w:tcW w:w="500" w:type="dxa"/>
            <w:gridSpan w:val="2"/>
            <w:vAlign w:val="center"/>
          </w:tcPr>
          <w:p w14:paraId="7EFEBE24">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12</w:t>
            </w:r>
          </w:p>
        </w:tc>
        <w:tc>
          <w:tcPr>
            <w:tcW w:w="500" w:type="dxa"/>
            <w:gridSpan w:val="2"/>
            <w:vAlign w:val="center"/>
          </w:tcPr>
          <w:p w14:paraId="16193359">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12</w:t>
            </w:r>
          </w:p>
        </w:tc>
        <w:tc>
          <w:tcPr>
            <w:tcW w:w="500" w:type="dxa"/>
            <w:gridSpan w:val="2"/>
            <w:vAlign w:val="center"/>
          </w:tcPr>
          <w:p w14:paraId="42928140">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16</w:t>
            </w:r>
          </w:p>
        </w:tc>
        <w:tc>
          <w:tcPr>
            <w:tcW w:w="500" w:type="dxa"/>
            <w:vAlign w:val="center"/>
          </w:tcPr>
          <w:p w14:paraId="698F12D9">
            <w:pPr>
              <w:widowControl/>
              <w:autoSpaceDN w:val="0"/>
              <w:spacing w:line="240" w:lineRule="atLeast"/>
              <w:jc w:val="center"/>
              <w:textAlignment w:val="center"/>
              <w:rPr>
                <w:rFonts w:hint="eastAsia" w:eastAsia="仿宋_GB2312"/>
                <w:color w:val="000000" w:themeColor="text1"/>
                <w:kern w:val="0"/>
                <w:sz w:val="15"/>
                <w:szCs w:val="15"/>
                <w14:textFill>
                  <w14:solidFill>
                    <w14:schemeClr w14:val="tx1"/>
                  </w14:solidFill>
                </w14:textFill>
              </w:rPr>
            </w:pPr>
          </w:p>
        </w:tc>
        <w:tc>
          <w:tcPr>
            <w:tcW w:w="500" w:type="dxa"/>
            <w:vAlign w:val="center"/>
          </w:tcPr>
          <w:p w14:paraId="1F188128">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60</w:t>
            </w:r>
          </w:p>
        </w:tc>
        <w:tc>
          <w:tcPr>
            <w:tcW w:w="500" w:type="dxa"/>
            <w:vAlign w:val="center"/>
          </w:tcPr>
          <w:p w14:paraId="0E6E13FE">
            <w:pPr>
              <w:widowControl/>
              <w:autoSpaceDN w:val="0"/>
              <w:spacing w:line="240" w:lineRule="atLeast"/>
              <w:jc w:val="center"/>
              <w:textAlignment w:val="center"/>
              <w:rPr>
                <w:rFonts w:eastAsia="仿宋_GB2312"/>
                <w:color w:val="auto"/>
                <w:kern w:val="0"/>
                <w:sz w:val="15"/>
                <w:szCs w:val="15"/>
              </w:rPr>
            </w:pPr>
          </w:p>
        </w:tc>
        <w:tc>
          <w:tcPr>
            <w:tcW w:w="500" w:type="dxa"/>
            <w:vAlign w:val="center"/>
          </w:tcPr>
          <w:p w14:paraId="2940AAFD">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60</w:t>
            </w:r>
          </w:p>
        </w:tc>
        <w:tc>
          <w:tcPr>
            <w:tcW w:w="500" w:type="dxa"/>
            <w:vAlign w:val="center"/>
          </w:tcPr>
          <w:p w14:paraId="332C9654">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376EED9F">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3F1EDBA0">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232C6F21">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2AE219C3">
            <w:pPr>
              <w:widowControl/>
              <w:autoSpaceDN w:val="0"/>
              <w:spacing w:line="240" w:lineRule="atLeast"/>
              <w:jc w:val="center"/>
              <w:textAlignment w:val="center"/>
              <w:rPr>
                <w:rFonts w:eastAsia="仿宋_GB2312"/>
                <w:color w:val="auto"/>
                <w:kern w:val="0"/>
                <w:sz w:val="15"/>
                <w:szCs w:val="15"/>
              </w:rPr>
            </w:pPr>
          </w:p>
        </w:tc>
      </w:tr>
      <w:tr w14:paraId="439C2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7578E07F">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24F27BF5">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劳动教育课</w:t>
            </w:r>
          </w:p>
        </w:tc>
        <w:tc>
          <w:tcPr>
            <w:tcW w:w="500" w:type="dxa"/>
            <w:vAlign w:val="center"/>
          </w:tcPr>
          <w:p w14:paraId="0DDC530D">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40</w:t>
            </w:r>
          </w:p>
        </w:tc>
        <w:tc>
          <w:tcPr>
            <w:tcW w:w="500" w:type="dxa"/>
            <w:gridSpan w:val="2"/>
            <w:vAlign w:val="center"/>
          </w:tcPr>
          <w:p w14:paraId="644813DA">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10</w:t>
            </w:r>
          </w:p>
        </w:tc>
        <w:tc>
          <w:tcPr>
            <w:tcW w:w="500" w:type="dxa"/>
            <w:gridSpan w:val="2"/>
            <w:vAlign w:val="center"/>
          </w:tcPr>
          <w:p w14:paraId="53EA662E">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10</w:t>
            </w:r>
          </w:p>
        </w:tc>
        <w:tc>
          <w:tcPr>
            <w:tcW w:w="500" w:type="dxa"/>
            <w:gridSpan w:val="2"/>
            <w:vAlign w:val="center"/>
          </w:tcPr>
          <w:p w14:paraId="5E3652D1">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20</w:t>
            </w:r>
          </w:p>
        </w:tc>
        <w:tc>
          <w:tcPr>
            <w:tcW w:w="500" w:type="dxa"/>
            <w:vAlign w:val="center"/>
          </w:tcPr>
          <w:p w14:paraId="3200C7F8">
            <w:pPr>
              <w:widowControl/>
              <w:autoSpaceDN w:val="0"/>
              <w:spacing w:line="240" w:lineRule="atLeast"/>
              <w:jc w:val="center"/>
              <w:textAlignment w:val="center"/>
              <w:rPr>
                <w:rFonts w:hint="eastAsia" w:eastAsia="仿宋_GB2312"/>
                <w:color w:val="000000" w:themeColor="text1"/>
                <w:kern w:val="0"/>
                <w:sz w:val="15"/>
                <w:szCs w:val="15"/>
                <w14:textFill>
                  <w14:solidFill>
                    <w14:schemeClr w14:val="tx1"/>
                  </w14:solidFill>
                </w14:textFill>
              </w:rPr>
            </w:pPr>
          </w:p>
        </w:tc>
        <w:tc>
          <w:tcPr>
            <w:tcW w:w="500" w:type="dxa"/>
            <w:vAlign w:val="center"/>
          </w:tcPr>
          <w:p w14:paraId="2E91EA48">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60</w:t>
            </w:r>
          </w:p>
        </w:tc>
        <w:tc>
          <w:tcPr>
            <w:tcW w:w="500" w:type="dxa"/>
            <w:vAlign w:val="center"/>
          </w:tcPr>
          <w:p w14:paraId="49CF3089">
            <w:pPr>
              <w:widowControl/>
              <w:autoSpaceDN w:val="0"/>
              <w:spacing w:line="240" w:lineRule="atLeast"/>
              <w:jc w:val="center"/>
              <w:textAlignment w:val="center"/>
              <w:rPr>
                <w:rFonts w:eastAsia="仿宋_GB2312"/>
                <w:color w:val="auto"/>
                <w:kern w:val="0"/>
                <w:sz w:val="15"/>
                <w:szCs w:val="15"/>
              </w:rPr>
            </w:pPr>
          </w:p>
        </w:tc>
        <w:tc>
          <w:tcPr>
            <w:tcW w:w="500" w:type="dxa"/>
            <w:vAlign w:val="center"/>
          </w:tcPr>
          <w:p w14:paraId="6CAEF8B9">
            <w:pPr>
              <w:widowControl/>
              <w:autoSpaceDN w:val="0"/>
              <w:spacing w:line="240" w:lineRule="atLeast"/>
              <w:jc w:val="center"/>
              <w:textAlignment w:val="center"/>
              <w:rPr>
                <w:rFonts w:eastAsia="仿宋_GB2312"/>
                <w:color w:val="auto"/>
                <w:kern w:val="0"/>
                <w:sz w:val="15"/>
                <w:szCs w:val="15"/>
              </w:rPr>
            </w:pPr>
            <w:r>
              <w:rPr>
                <w:rFonts w:hint="eastAsia" w:eastAsia="仿宋_GB2312"/>
                <w:color w:val="000000" w:themeColor="text1"/>
                <w:kern w:val="0"/>
                <w:sz w:val="15"/>
                <w:szCs w:val="15"/>
                <w14:textFill>
                  <w14:solidFill>
                    <w14:schemeClr w14:val="tx1"/>
                  </w14:solidFill>
                </w14:textFill>
              </w:rPr>
              <w:t>60</w:t>
            </w:r>
          </w:p>
        </w:tc>
        <w:tc>
          <w:tcPr>
            <w:tcW w:w="500" w:type="dxa"/>
            <w:vAlign w:val="center"/>
          </w:tcPr>
          <w:p w14:paraId="1D68C91B">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6D160256">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1A16BF75">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2CCD508F">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46ED7248">
            <w:pPr>
              <w:widowControl/>
              <w:autoSpaceDN w:val="0"/>
              <w:spacing w:line="240" w:lineRule="atLeast"/>
              <w:jc w:val="center"/>
              <w:textAlignment w:val="center"/>
              <w:rPr>
                <w:rFonts w:eastAsia="仿宋_GB2312"/>
                <w:color w:val="auto"/>
                <w:kern w:val="0"/>
                <w:sz w:val="15"/>
                <w:szCs w:val="15"/>
              </w:rPr>
            </w:pPr>
          </w:p>
        </w:tc>
      </w:tr>
      <w:tr w14:paraId="42F4A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6C3A13C0">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23A516BC">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军事课</w:t>
            </w:r>
          </w:p>
        </w:tc>
        <w:tc>
          <w:tcPr>
            <w:tcW w:w="500" w:type="dxa"/>
            <w:shd w:val="clear" w:color="auto" w:fill="auto"/>
            <w:vAlign w:val="center"/>
          </w:tcPr>
          <w:p w14:paraId="7F3060C3">
            <w:pPr>
              <w:widowControl/>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000000" w:themeColor="text1"/>
                <w:kern w:val="0"/>
                <w:sz w:val="15"/>
                <w:szCs w:val="15"/>
                <w:highlight w:val="none"/>
                <w:lang w:val="en-US" w:eastAsia="zh-CN"/>
                <w14:textFill>
                  <w14:solidFill>
                    <w14:schemeClr w14:val="tx1"/>
                  </w14:solidFill>
                </w14:textFill>
              </w:rPr>
              <w:t>40</w:t>
            </w:r>
          </w:p>
        </w:tc>
        <w:tc>
          <w:tcPr>
            <w:tcW w:w="500" w:type="dxa"/>
            <w:gridSpan w:val="2"/>
            <w:shd w:val="clear" w:color="auto" w:fill="auto"/>
            <w:vAlign w:val="center"/>
          </w:tcPr>
          <w:p w14:paraId="1941C954">
            <w:pPr>
              <w:widowControl/>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000000" w:themeColor="text1"/>
                <w:kern w:val="0"/>
                <w:sz w:val="15"/>
                <w:szCs w:val="15"/>
                <w:highlight w:val="none"/>
                <w:lang w:val="en-US" w:eastAsia="zh-CN"/>
                <w14:textFill>
                  <w14:solidFill>
                    <w14:schemeClr w14:val="tx1"/>
                  </w14:solidFill>
                </w14:textFill>
              </w:rPr>
              <w:t>12</w:t>
            </w:r>
          </w:p>
        </w:tc>
        <w:tc>
          <w:tcPr>
            <w:tcW w:w="500" w:type="dxa"/>
            <w:gridSpan w:val="2"/>
            <w:shd w:val="clear" w:color="auto" w:fill="auto"/>
            <w:vAlign w:val="center"/>
          </w:tcPr>
          <w:p w14:paraId="314270A7">
            <w:pPr>
              <w:widowControl/>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000000" w:themeColor="text1"/>
                <w:kern w:val="0"/>
                <w:sz w:val="15"/>
                <w:szCs w:val="15"/>
                <w:highlight w:val="none"/>
                <w:lang w:val="en-US" w:eastAsia="zh-CN"/>
                <w14:textFill>
                  <w14:solidFill>
                    <w14:schemeClr w14:val="tx1"/>
                  </w14:solidFill>
                </w14:textFill>
              </w:rPr>
              <w:t>12</w:t>
            </w:r>
          </w:p>
        </w:tc>
        <w:tc>
          <w:tcPr>
            <w:tcW w:w="500" w:type="dxa"/>
            <w:gridSpan w:val="2"/>
            <w:shd w:val="clear" w:color="auto" w:fill="auto"/>
            <w:vAlign w:val="center"/>
          </w:tcPr>
          <w:p w14:paraId="71E174D9">
            <w:pPr>
              <w:widowControl/>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000000" w:themeColor="text1"/>
                <w:kern w:val="0"/>
                <w:sz w:val="15"/>
                <w:szCs w:val="15"/>
                <w:highlight w:val="none"/>
                <w:lang w:val="en-US" w:eastAsia="zh-CN"/>
                <w14:textFill>
                  <w14:solidFill>
                    <w14:schemeClr w14:val="tx1"/>
                  </w14:solidFill>
                </w14:textFill>
              </w:rPr>
              <w:t>16</w:t>
            </w:r>
          </w:p>
        </w:tc>
        <w:tc>
          <w:tcPr>
            <w:tcW w:w="500" w:type="dxa"/>
            <w:shd w:val="clear" w:color="auto" w:fill="auto"/>
            <w:vAlign w:val="center"/>
          </w:tcPr>
          <w:p w14:paraId="25D64C45">
            <w:pPr>
              <w:widowControl/>
              <w:autoSpaceDN w:val="0"/>
              <w:spacing w:line="240" w:lineRule="atLeast"/>
              <w:jc w:val="center"/>
              <w:textAlignment w:val="center"/>
              <w:rPr>
                <w:rFonts w:hint="eastAsia" w:eastAsia="仿宋_GB2312"/>
                <w:color w:val="000000" w:themeColor="text1"/>
                <w:kern w:val="0"/>
                <w:sz w:val="15"/>
                <w:szCs w:val="15"/>
                <w:highlight w:val="none"/>
                <w:lang w:val="en-US" w:eastAsia="zh-CN"/>
                <w14:textFill>
                  <w14:solidFill>
                    <w14:schemeClr w14:val="tx1"/>
                  </w14:solidFill>
                </w14:textFill>
              </w:rPr>
            </w:pPr>
          </w:p>
        </w:tc>
        <w:tc>
          <w:tcPr>
            <w:tcW w:w="500" w:type="dxa"/>
            <w:shd w:val="clear" w:color="auto" w:fill="auto"/>
            <w:vAlign w:val="center"/>
          </w:tcPr>
          <w:p w14:paraId="0698A71F">
            <w:pPr>
              <w:widowControl/>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000000" w:themeColor="text1"/>
                <w:kern w:val="0"/>
                <w:sz w:val="15"/>
                <w:szCs w:val="15"/>
                <w:highlight w:val="none"/>
                <w:lang w:val="en-US" w:eastAsia="zh-CN"/>
                <w14:textFill>
                  <w14:solidFill>
                    <w14:schemeClr w14:val="tx1"/>
                  </w14:solidFill>
                </w14:textFill>
              </w:rPr>
              <w:t>60</w:t>
            </w:r>
          </w:p>
        </w:tc>
        <w:tc>
          <w:tcPr>
            <w:tcW w:w="500" w:type="dxa"/>
            <w:shd w:val="clear" w:color="auto" w:fill="auto"/>
            <w:vAlign w:val="center"/>
          </w:tcPr>
          <w:p w14:paraId="676EC911">
            <w:pPr>
              <w:widowControl/>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p>
        </w:tc>
        <w:tc>
          <w:tcPr>
            <w:tcW w:w="500" w:type="dxa"/>
            <w:shd w:val="clear" w:color="auto" w:fill="auto"/>
            <w:vAlign w:val="center"/>
          </w:tcPr>
          <w:p w14:paraId="1AEA70E8">
            <w:pPr>
              <w:widowControl/>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000000" w:themeColor="text1"/>
                <w:kern w:val="0"/>
                <w:sz w:val="15"/>
                <w:szCs w:val="15"/>
                <w:highlight w:val="none"/>
                <w:lang w:val="en-US" w:eastAsia="zh-CN"/>
                <w14:textFill>
                  <w14:solidFill>
                    <w14:schemeClr w14:val="tx1"/>
                  </w14:solidFill>
                </w14:textFill>
              </w:rPr>
              <w:t>60</w:t>
            </w:r>
          </w:p>
        </w:tc>
        <w:tc>
          <w:tcPr>
            <w:tcW w:w="500" w:type="dxa"/>
            <w:shd w:val="clear" w:color="auto" w:fill="auto"/>
            <w:vAlign w:val="center"/>
          </w:tcPr>
          <w:p w14:paraId="238E162B">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p>
        </w:tc>
        <w:tc>
          <w:tcPr>
            <w:tcW w:w="499" w:type="dxa"/>
            <w:shd w:val="clear" w:color="auto" w:fill="auto"/>
            <w:vAlign w:val="center"/>
          </w:tcPr>
          <w:p w14:paraId="49C4B5BC">
            <w:pPr>
              <w:widowControl/>
              <w:autoSpaceDN w:val="0"/>
              <w:spacing w:line="240" w:lineRule="atLeast"/>
              <w:jc w:val="center"/>
              <w:textAlignment w:val="center"/>
              <w:rPr>
                <w:rFonts w:ascii="Times New Roman" w:hAnsi="Times New Roman" w:eastAsia="仿宋_GB2312" w:cs="Times New Roman"/>
                <w:color w:val="auto"/>
                <w:kern w:val="0"/>
                <w:sz w:val="15"/>
                <w:szCs w:val="15"/>
                <w:lang w:val="en-US" w:eastAsia="zh-CN" w:bidi="ar-SA"/>
              </w:rPr>
            </w:pPr>
          </w:p>
        </w:tc>
        <w:tc>
          <w:tcPr>
            <w:tcW w:w="501" w:type="dxa"/>
            <w:shd w:val="clear" w:color="auto" w:fill="auto"/>
            <w:vAlign w:val="center"/>
          </w:tcPr>
          <w:p w14:paraId="70DDC98C">
            <w:pPr>
              <w:widowControl/>
              <w:autoSpaceDN w:val="0"/>
              <w:spacing w:line="240" w:lineRule="atLeast"/>
              <w:jc w:val="both"/>
              <w:textAlignment w:val="center"/>
              <w:rPr>
                <w:rFonts w:ascii="Times New Roman" w:hAnsi="Times New Roman" w:eastAsia="仿宋_GB2312" w:cs="Times New Roman"/>
                <w:color w:val="auto"/>
                <w:kern w:val="0"/>
                <w:sz w:val="15"/>
                <w:szCs w:val="15"/>
                <w:lang w:val="en-US" w:eastAsia="zh-CN" w:bidi="ar-SA"/>
              </w:rPr>
            </w:pPr>
          </w:p>
        </w:tc>
        <w:tc>
          <w:tcPr>
            <w:tcW w:w="500" w:type="dxa"/>
            <w:gridSpan w:val="2"/>
            <w:shd w:val="clear" w:color="auto" w:fill="auto"/>
            <w:vAlign w:val="center"/>
          </w:tcPr>
          <w:p w14:paraId="21A2BC0F">
            <w:pPr>
              <w:widowControl/>
              <w:autoSpaceDN w:val="0"/>
              <w:spacing w:line="240" w:lineRule="atLeast"/>
              <w:jc w:val="both"/>
              <w:textAlignment w:val="center"/>
              <w:rPr>
                <w:rFonts w:ascii="Times New Roman" w:hAnsi="Times New Roman" w:eastAsia="仿宋_GB2312" w:cs="Times New Roman"/>
                <w:color w:val="auto"/>
                <w:kern w:val="0"/>
                <w:sz w:val="15"/>
                <w:szCs w:val="15"/>
                <w:lang w:val="en-US" w:eastAsia="zh-CN" w:bidi="ar-SA"/>
              </w:rPr>
            </w:pPr>
          </w:p>
        </w:tc>
        <w:tc>
          <w:tcPr>
            <w:tcW w:w="504" w:type="dxa"/>
            <w:gridSpan w:val="2"/>
            <w:vAlign w:val="center"/>
          </w:tcPr>
          <w:p w14:paraId="37D3FFEA">
            <w:pPr>
              <w:widowControl/>
              <w:autoSpaceDN w:val="0"/>
              <w:spacing w:line="240" w:lineRule="atLeast"/>
              <w:jc w:val="center"/>
              <w:textAlignment w:val="center"/>
              <w:rPr>
                <w:rFonts w:eastAsia="仿宋_GB2312"/>
                <w:color w:val="auto"/>
                <w:kern w:val="0"/>
                <w:sz w:val="15"/>
                <w:szCs w:val="15"/>
              </w:rPr>
            </w:pPr>
          </w:p>
        </w:tc>
      </w:tr>
      <w:tr w14:paraId="23480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6F2A8AEB">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19FE0824">
            <w:pPr>
              <w:widowControl/>
              <w:adjustRightInd w:val="0"/>
              <w:snapToGrid w:val="0"/>
              <w:jc w:val="center"/>
              <w:textAlignment w:val="center"/>
              <w:rPr>
                <w:rFonts w:hint="eastAsia" w:eastAsia="仿宋_GB2312"/>
                <w:color w:val="auto"/>
                <w:kern w:val="0"/>
                <w:sz w:val="15"/>
                <w:szCs w:val="15"/>
              </w:rPr>
            </w:pPr>
            <w:r>
              <w:rPr>
                <w:rFonts w:hint="eastAsia" w:eastAsia="仿宋_GB2312"/>
                <w:color w:val="auto"/>
                <w:kern w:val="0"/>
                <w:sz w:val="15"/>
                <w:szCs w:val="15"/>
              </w:rPr>
              <w:t>国家安全教育</w:t>
            </w:r>
          </w:p>
        </w:tc>
        <w:tc>
          <w:tcPr>
            <w:tcW w:w="500" w:type="dxa"/>
            <w:shd w:val="clear" w:color="auto" w:fill="auto"/>
            <w:vAlign w:val="center"/>
          </w:tcPr>
          <w:p w14:paraId="7D6558BE">
            <w:pPr>
              <w:widowControl/>
              <w:adjustRightInd w:val="0"/>
              <w:snapToGrid w:val="0"/>
              <w:jc w:val="center"/>
              <w:textAlignment w:val="center"/>
              <w:rPr>
                <w:rFonts w:hint="eastAsia" w:eastAsia="仿宋_GB2312"/>
                <w:color w:val="auto"/>
                <w:sz w:val="15"/>
                <w:szCs w:val="15"/>
              </w:rPr>
            </w:pPr>
            <w:r>
              <w:rPr>
                <w:rFonts w:hint="eastAsia" w:ascii="Times New Roman" w:hAnsi="Times New Roman" w:eastAsia="仿宋_GB2312"/>
                <w:b w:val="0"/>
                <w:bCs w:val="0"/>
                <w:color w:val="auto"/>
                <w:kern w:val="0"/>
                <w:sz w:val="15"/>
                <w:szCs w:val="15"/>
                <w:highlight w:val="none"/>
                <w:lang w:val="en-US" w:eastAsia="zh-CN"/>
              </w:rPr>
              <w:t>20</w:t>
            </w:r>
          </w:p>
        </w:tc>
        <w:tc>
          <w:tcPr>
            <w:tcW w:w="500" w:type="dxa"/>
            <w:gridSpan w:val="2"/>
            <w:shd w:val="clear" w:color="auto" w:fill="auto"/>
            <w:vAlign w:val="center"/>
          </w:tcPr>
          <w:p w14:paraId="75F6F8AF">
            <w:pPr>
              <w:widowControl/>
              <w:adjustRightInd w:val="0"/>
              <w:snapToGrid w:val="0"/>
              <w:jc w:val="center"/>
              <w:textAlignment w:val="center"/>
              <w:rPr>
                <w:rFonts w:hint="eastAsia" w:eastAsia="仿宋_GB2312"/>
                <w:color w:val="auto"/>
                <w:sz w:val="15"/>
                <w:szCs w:val="15"/>
              </w:rPr>
            </w:pPr>
            <w:r>
              <w:rPr>
                <w:rFonts w:hint="eastAsia" w:ascii="Times New Roman" w:hAnsi="Times New Roman" w:eastAsia="仿宋_GB2312"/>
                <w:b w:val="0"/>
                <w:bCs w:val="0"/>
                <w:color w:val="auto"/>
                <w:kern w:val="0"/>
                <w:sz w:val="15"/>
                <w:szCs w:val="15"/>
                <w:highlight w:val="none"/>
                <w:lang w:val="en-US" w:eastAsia="zh-CN"/>
              </w:rPr>
              <w:t>10</w:t>
            </w:r>
          </w:p>
        </w:tc>
        <w:tc>
          <w:tcPr>
            <w:tcW w:w="500" w:type="dxa"/>
            <w:gridSpan w:val="2"/>
            <w:shd w:val="clear" w:color="auto" w:fill="auto"/>
            <w:vAlign w:val="center"/>
          </w:tcPr>
          <w:p w14:paraId="6C39FE51">
            <w:pPr>
              <w:widowControl/>
              <w:adjustRightInd w:val="0"/>
              <w:snapToGrid w:val="0"/>
              <w:jc w:val="center"/>
              <w:textAlignment w:val="center"/>
              <w:rPr>
                <w:rFonts w:hint="eastAsia" w:eastAsia="仿宋_GB2312"/>
                <w:color w:val="auto"/>
                <w:sz w:val="15"/>
                <w:szCs w:val="15"/>
              </w:rPr>
            </w:pPr>
            <w:r>
              <w:rPr>
                <w:rFonts w:hint="eastAsia" w:ascii="Times New Roman" w:hAnsi="Times New Roman" w:eastAsia="仿宋_GB2312"/>
                <w:b w:val="0"/>
                <w:bCs w:val="0"/>
                <w:color w:val="auto"/>
                <w:kern w:val="0"/>
                <w:sz w:val="15"/>
                <w:szCs w:val="15"/>
                <w:highlight w:val="none"/>
                <w:lang w:val="en-US" w:eastAsia="zh-CN"/>
              </w:rPr>
              <w:t>5</w:t>
            </w:r>
          </w:p>
        </w:tc>
        <w:tc>
          <w:tcPr>
            <w:tcW w:w="500" w:type="dxa"/>
            <w:gridSpan w:val="2"/>
            <w:shd w:val="clear" w:color="auto" w:fill="auto"/>
            <w:vAlign w:val="center"/>
          </w:tcPr>
          <w:p w14:paraId="4D73B698">
            <w:pPr>
              <w:widowControl/>
              <w:adjustRightInd w:val="0"/>
              <w:snapToGrid w:val="0"/>
              <w:jc w:val="center"/>
              <w:textAlignment w:val="center"/>
              <w:rPr>
                <w:rFonts w:hint="eastAsia" w:eastAsia="仿宋_GB2312"/>
                <w:color w:val="auto"/>
                <w:sz w:val="15"/>
                <w:szCs w:val="15"/>
              </w:rPr>
            </w:pPr>
            <w:r>
              <w:rPr>
                <w:rFonts w:hint="eastAsia" w:ascii="Times New Roman" w:hAnsi="Times New Roman" w:eastAsia="仿宋_GB2312"/>
                <w:b w:val="0"/>
                <w:bCs w:val="0"/>
                <w:color w:val="auto"/>
                <w:kern w:val="0"/>
                <w:sz w:val="15"/>
                <w:szCs w:val="15"/>
                <w:highlight w:val="none"/>
                <w:lang w:val="en-US" w:eastAsia="zh-CN"/>
              </w:rPr>
              <w:t>5</w:t>
            </w:r>
          </w:p>
        </w:tc>
        <w:tc>
          <w:tcPr>
            <w:tcW w:w="500" w:type="dxa"/>
            <w:shd w:val="clear" w:color="auto" w:fill="auto"/>
            <w:vAlign w:val="center"/>
          </w:tcPr>
          <w:p w14:paraId="4DB31747">
            <w:pPr>
              <w:widowControl/>
              <w:adjustRightInd w:val="0"/>
              <w:snapToGrid w:val="0"/>
              <w:jc w:val="center"/>
              <w:textAlignment w:val="center"/>
              <w:rPr>
                <w:rFonts w:hint="eastAsia" w:ascii="Times New Roman" w:hAnsi="Times New Roman" w:eastAsia="仿宋_GB2312"/>
                <w:b w:val="0"/>
                <w:bCs w:val="0"/>
                <w:color w:val="auto"/>
                <w:kern w:val="0"/>
                <w:sz w:val="15"/>
                <w:szCs w:val="15"/>
                <w:highlight w:val="none"/>
                <w:lang w:val="en-US" w:eastAsia="zh-CN"/>
              </w:rPr>
            </w:pPr>
          </w:p>
        </w:tc>
        <w:tc>
          <w:tcPr>
            <w:tcW w:w="500" w:type="dxa"/>
            <w:shd w:val="clear" w:color="auto" w:fill="auto"/>
            <w:vAlign w:val="center"/>
          </w:tcPr>
          <w:p w14:paraId="4FE9AAF2">
            <w:pPr>
              <w:widowControl/>
              <w:adjustRightInd w:val="0"/>
              <w:snapToGrid w:val="0"/>
              <w:jc w:val="center"/>
              <w:textAlignment w:val="center"/>
              <w:rPr>
                <w:rFonts w:hint="eastAsia" w:eastAsia="仿宋_GB2312"/>
                <w:color w:val="auto"/>
                <w:sz w:val="15"/>
                <w:szCs w:val="15"/>
              </w:rPr>
            </w:pPr>
            <w:r>
              <w:rPr>
                <w:rFonts w:hint="eastAsia" w:ascii="Times New Roman" w:hAnsi="Times New Roman" w:eastAsia="仿宋_GB2312"/>
                <w:b w:val="0"/>
                <w:bCs w:val="0"/>
                <w:color w:val="auto"/>
                <w:kern w:val="0"/>
                <w:sz w:val="15"/>
                <w:szCs w:val="15"/>
                <w:highlight w:val="none"/>
                <w:lang w:val="en-US" w:eastAsia="zh-CN"/>
              </w:rPr>
              <w:t>60</w:t>
            </w:r>
          </w:p>
        </w:tc>
        <w:tc>
          <w:tcPr>
            <w:tcW w:w="500" w:type="dxa"/>
            <w:shd w:val="clear" w:color="auto" w:fill="auto"/>
            <w:vAlign w:val="center"/>
          </w:tcPr>
          <w:p w14:paraId="6855F2C7">
            <w:pPr>
              <w:widowControl/>
              <w:adjustRightInd w:val="0"/>
              <w:snapToGrid w:val="0"/>
              <w:jc w:val="center"/>
              <w:textAlignment w:val="center"/>
              <w:rPr>
                <w:rFonts w:ascii="Times New Roman" w:hAnsi="Times New Roman" w:eastAsia="仿宋_GB2312" w:cs="Times New Roman"/>
                <w:color w:val="auto"/>
                <w:kern w:val="2"/>
                <w:sz w:val="15"/>
                <w:szCs w:val="15"/>
                <w:lang w:val="en-US" w:eastAsia="zh-CN" w:bidi="ar-SA"/>
              </w:rPr>
            </w:pPr>
            <w:r>
              <w:rPr>
                <w:rFonts w:hint="eastAsia" w:ascii="Times New Roman" w:hAnsi="Times New Roman" w:eastAsia="仿宋_GB2312"/>
                <w:b w:val="0"/>
                <w:bCs w:val="0"/>
                <w:color w:val="auto"/>
                <w:kern w:val="0"/>
                <w:sz w:val="15"/>
                <w:szCs w:val="15"/>
                <w:highlight w:val="none"/>
                <w:lang w:val="en-US" w:eastAsia="zh-CN"/>
              </w:rPr>
              <w:t>60</w:t>
            </w:r>
          </w:p>
        </w:tc>
        <w:tc>
          <w:tcPr>
            <w:tcW w:w="500" w:type="dxa"/>
            <w:vAlign w:val="center"/>
          </w:tcPr>
          <w:p w14:paraId="3B420416">
            <w:pPr>
              <w:widowControl/>
              <w:adjustRightInd w:val="0"/>
              <w:snapToGrid w:val="0"/>
              <w:jc w:val="center"/>
              <w:textAlignment w:val="center"/>
              <w:rPr>
                <w:rFonts w:hint="eastAsia" w:eastAsia="仿宋_GB2312"/>
                <w:color w:val="auto"/>
                <w:kern w:val="0"/>
                <w:sz w:val="15"/>
                <w:szCs w:val="15"/>
                <w:lang w:val="en-US" w:eastAsia="zh-CN"/>
              </w:rPr>
            </w:pPr>
          </w:p>
        </w:tc>
        <w:tc>
          <w:tcPr>
            <w:tcW w:w="500" w:type="dxa"/>
            <w:vAlign w:val="center"/>
          </w:tcPr>
          <w:p w14:paraId="5C72BDCE">
            <w:pPr>
              <w:widowControl/>
              <w:adjustRightInd w:val="0"/>
              <w:snapToGrid w:val="0"/>
              <w:jc w:val="center"/>
              <w:textAlignment w:val="center"/>
              <w:rPr>
                <w:rFonts w:eastAsia="仿宋_GB2312"/>
                <w:color w:val="auto"/>
                <w:kern w:val="0"/>
                <w:sz w:val="15"/>
                <w:szCs w:val="15"/>
              </w:rPr>
            </w:pPr>
          </w:p>
        </w:tc>
        <w:tc>
          <w:tcPr>
            <w:tcW w:w="499" w:type="dxa"/>
            <w:vAlign w:val="center"/>
          </w:tcPr>
          <w:p w14:paraId="392829BD">
            <w:pPr>
              <w:widowControl/>
              <w:adjustRightInd w:val="0"/>
              <w:snapToGrid w:val="0"/>
              <w:jc w:val="center"/>
              <w:textAlignment w:val="center"/>
              <w:rPr>
                <w:rFonts w:eastAsia="仿宋_GB2312"/>
                <w:color w:val="auto"/>
                <w:kern w:val="0"/>
                <w:sz w:val="15"/>
                <w:szCs w:val="15"/>
              </w:rPr>
            </w:pPr>
            <w:r>
              <w:rPr>
                <w:rFonts w:hint="eastAsia" w:ascii="Times New Roman" w:hAnsi="Times New Roman" w:eastAsia="仿宋_GB2312"/>
                <w:b w:val="0"/>
                <w:bCs w:val="0"/>
                <w:color w:val="auto"/>
                <w:kern w:val="0"/>
                <w:sz w:val="15"/>
                <w:szCs w:val="15"/>
                <w:highlight w:val="none"/>
                <w:lang w:val="en-US" w:eastAsia="zh-CN"/>
              </w:rPr>
              <w:t>20</w:t>
            </w:r>
          </w:p>
        </w:tc>
        <w:tc>
          <w:tcPr>
            <w:tcW w:w="501" w:type="dxa"/>
            <w:vAlign w:val="center"/>
          </w:tcPr>
          <w:p w14:paraId="3AD187C3">
            <w:pPr>
              <w:widowControl/>
              <w:adjustRightInd w:val="0"/>
              <w:snapToGrid w:val="0"/>
              <w:jc w:val="center"/>
              <w:textAlignment w:val="center"/>
              <w:rPr>
                <w:rFonts w:eastAsia="仿宋_GB2312"/>
                <w:color w:val="auto"/>
                <w:kern w:val="0"/>
                <w:sz w:val="15"/>
                <w:szCs w:val="15"/>
              </w:rPr>
            </w:pPr>
            <w:r>
              <w:rPr>
                <w:rFonts w:hint="eastAsia" w:ascii="Times New Roman" w:hAnsi="Times New Roman" w:eastAsia="仿宋_GB2312"/>
                <w:b w:val="0"/>
                <w:bCs w:val="0"/>
                <w:color w:val="auto"/>
                <w:kern w:val="0"/>
                <w:sz w:val="15"/>
                <w:szCs w:val="15"/>
                <w:highlight w:val="none"/>
                <w:lang w:val="en-US" w:eastAsia="zh-CN"/>
              </w:rPr>
              <w:t>10</w:t>
            </w:r>
          </w:p>
        </w:tc>
        <w:tc>
          <w:tcPr>
            <w:tcW w:w="500" w:type="dxa"/>
            <w:gridSpan w:val="2"/>
            <w:vAlign w:val="center"/>
          </w:tcPr>
          <w:p w14:paraId="54F52278">
            <w:pPr>
              <w:widowControl/>
              <w:adjustRightInd w:val="0"/>
              <w:snapToGrid w:val="0"/>
              <w:jc w:val="center"/>
              <w:textAlignment w:val="center"/>
              <w:rPr>
                <w:rFonts w:eastAsia="仿宋_GB2312"/>
                <w:color w:val="auto"/>
                <w:kern w:val="0"/>
                <w:sz w:val="15"/>
                <w:szCs w:val="15"/>
              </w:rPr>
            </w:pPr>
            <w:r>
              <w:rPr>
                <w:rFonts w:hint="eastAsia" w:ascii="Times New Roman" w:hAnsi="Times New Roman" w:eastAsia="仿宋_GB2312"/>
                <w:b w:val="0"/>
                <w:bCs w:val="0"/>
                <w:color w:val="auto"/>
                <w:kern w:val="0"/>
                <w:sz w:val="15"/>
                <w:szCs w:val="15"/>
                <w:highlight w:val="none"/>
                <w:lang w:val="en-US" w:eastAsia="zh-CN"/>
              </w:rPr>
              <w:t>10</w:t>
            </w:r>
          </w:p>
        </w:tc>
        <w:tc>
          <w:tcPr>
            <w:tcW w:w="504" w:type="dxa"/>
            <w:gridSpan w:val="2"/>
            <w:vAlign w:val="center"/>
          </w:tcPr>
          <w:p w14:paraId="4D77431C">
            <w:pPr>
              <w:widowControl/>
              <w:autoSpaceDN w:val="0"/>
              <w:spacing w:line="240" w:lineRule="atLeast"/>
              <w:jc w:val="center"/>
              <w:textAlignment w:val="center"/>
              <w:rPr>
                <w:rFonts w:eastAsia="仿宋_GB2312"/>
                <w:color w:val="auto"/>
                <w:kern w:val="0"/>
                <w:sz w:val="15"/>
                <w:szCs w:val="15"/>
              </w:rPr>
            </w:pPr>
          </w:p>
        </w:tc>
      </w:tr>
      <w:tr w14:paraId="19E62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38128BE6">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3E6B60BF">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计算机应用基础</w:t>
            </w:r>
          </w:p>
        </w:tc>
        <w:tc>
          <w:tcPr>
            <w:tcW w:w="500" w:type="dxa"/>
            <w:shd w:val="clear" w:color="auto" w:fill="auto"/>
            <w:vAlign w:val="center"/>
          </w:tcPr>
          <w:p w14:paraId="4563D2CF">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auto"/>
                <w:sz w:val="15"/>
                <w:szCs w:val="15"/>
              </w:rPr>
              <w:t>20</w:t>
            </w:r>
          </w:p>
        </w:tc>
        <w:tc>
          <w:tcPr>
            <w:tcW w:w="500" w:type="dxa"/>
            <w:gridSpan w:val="2"/>
            <w:shd w:val="clear" w:color="auto" w:fill="auto"/>
            <w:vAlign w:val="center"/>
          </w:tcPr>
          <w:p w14:paraId="67689809">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auto"/>
                <w:sz w:val="15"/>
                <w:szCs w:val="15"/>
              </w:rPr>
              <w:t>10</w:t>
            </w:r>
          </w:p>
        </w:tc>
        <w:tc>
          <w:tcPr>
            <w:tcW w:w="500" w:type="dxa"/>
            <w:gridSpan w:val="2"/>
            <w:shd w:val="clear" w:color="auto" w:fill="auto"/>
            <w:vAlign w:val="center"/>
          </w:tcPr>
          <w:p w14:paraId="6F9C8515">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auto"/>
                <w:sz w:val="15"/>
                <w:szCs w:val="15"/>
              </w:rPr>
              <w:t>5</w:t>
            </w:r>
          </w:p>
        </w:tc>
        <w:tc>
          <w:tcPr>
            <w:tcW w:w="500" w:type="dxa"/>
            <w:gridSpan w:val="2"/>
            <w:shd w:val="clear" w:color="auto" w:fill="auto"/>
            <w:vAlign w:val="center"/>
          </w:tcPr>
          <w:p w14:paraId="011BB31A">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auto"/>
                <w:sz w:val="15"/>
                <w:szCs w:val="15"/>
              </w:rPr>
              <w:t>5</w:t>
            </w:r>
          </w:p>
        </w:tc>
        <w:tc>
          <w:tcPr>
            <w:tcW w:w="500" w:type="dxa"/>
            <w:shd w:val="clear" w:color="auto" w:fill="auto"/>
            <w:vAlign w:val="center"/>
          </w:tcPr>
          <w:p w14:paraId="7DF98D3B">
            <w:pPr>
              <w:autoSpaceDN w:val="0"/>
              <w:spacing w:line="240" w:lineRule="atLeast"/>
              <w:jc w:val="center"/>
              <w:textAlignment w:val="center"/>
              <w:rPr>
                <w:rFonts w:hint="eastAsia" w:eastAsia="仿宋_GB2312"/>
                <w:color w:val="auto"/>
                <w:sz w:val="15"/>
                <w:szCs w:val="15"/>
              </w:rPr>
            </w:pPr>
          </w:p>
        </w:tc>
        <w:tc>
          <w:tcPr>
            <w:tcW w:w="500" w:type="dxa"/>
            <w:shd w:val="clear" w:color="auto" w:fill="auto"/>
            <w:vAlign w:val="center"/>
          </w:tcPr>
          <w:p w14:paraId="0CF42609">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auto"/>
                <w:sz w:val="15"/>
                <w:szCs w:val="15"/>
              </w:rPr>
              <w:t>60</w:t>
            </w:r>
          </w:p>
        </w:tc>
        <w:tc>
          <w:tcPr>
            <w:tcW w:w="500" w:type="dxa"/>
            <w:shd w:val="clear" w:color="auto" w:fill="auto"/>
            <w:vAlign w:val="center"/>
          </w:tcPr>
          <w:p w14:paraId="5C476904">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auto"/>
                <w:sz w:val="15"/>
                <w:szCs w:val="15"/>
              </w:rPr>
              <w:t>60</w:t>
            </w:r>
          </w:p>
        </w:tc>
        <w:tc>
          <w:tcPr>
            <w:tcW w:w="500" w:type="dxa"/>
            <w:vAlign w:val="center"/>
          </w:tcPr>
          <w:p w14:paraId="10C84F5A">
            <w:pPr>
              <w:autoSpaceDN w:val="0"/>
              <w:spacing w:line="240" w:lineRule="atLeast"/>
              <w:jc w:val="center"/>
              <w:textAlignment w:val="center"/>
              <w:rPr>
                <w:rFonts w:hint="default" w:eastAsia="仿宋_GB2312"/>
                <w:color w:val="auto"/>
                <w:kern w:val="0"/>
                <w:sz w:val="15"/>
                <w:szCs w:val="15"/>
                <w:lang w:val="en-US" w:eastAsia="zh-CN"/>
              </w:rPr>
            </w:pPr>
          </w:p>
        </w:tc>
        <w:tc>
          <w:tcPr>
            <w:tcW w:w="500" w:type="dxa"/>
            <w:vAlign w:val="center"/>
          </w:tcPr>
          <w:p w14:paraId="233286FC">
            <w:pPr>
              <w:autoSpaceDN w:val="0"/>
              <w:spacing w:line="240" w:lineRule="atLeast"/>
              <w:jc w:val="center"/>
              <w:textAlignment w:val="center"/>
              <w:rPr>
                <w:rFonts w:eastAsia="仿宋_GB2312"/>
                <w:color w:val="auto"/>
                <w:kern w:val="0"/>
                <w:sz w:val="15"/>
                <w:szCs w:val="15"/>
              </w:rPr>
            </w:pPr>
          </w:p>
        </w:tc>
        <w:tc>
          <w:tcPr>
            <w:tcW w:w="499" w:type="dxa"/>
            <w:vAlign w:val="center"/>
          </w:tcPr>
          <w:p w14:paraId="667A1E4A">
            <w:pPr>
              <w:autoSpaceDN w:val="0"/>
              <w:spacing w:line="240" w:lineRule="atLeast"/>
              <w:jc w:val="center"/>
              <w:textAlignment w:val="center"/>
              <w:rPr>
                <w:rFonts w:eastAsia="仿宋_GB2312"/>
                <w:color w:val="auto"/>
                <w:kern w:val="0"/>
                <w:sz w:val="15"/>
                <w:szCs w:val="15"/>
              </w:rPr>
            </w:pPr>
            <w:r>
              <w:rPr>
                <w:rFonts w:hint="eastAsia" w:eastAsia="仿宋_GB2312"/>
                <w:color w:val="auto"/>
                <w:sz w:val="15"/>
                <w:szCs w:val="15"/>
              </w:rPr>
              <w:t>20</w:t>
            </w:r>
          </w:p>
        </w:tc>
        <w:tc>
          <w:tcPr>
            <w:tcW w:w="501" w:type="dxa"/>
            <w:vAlign w:val="center"/>
          </w:tcPr>
          <w:p w14:paraId="11D11FD8">
            <w:pPr>
              <w:autoSpaceDN w:val="0"/>
              <w:spacing w:line="240" w:lineRule="atLeast"/>
              <w:jc w:val="center"/>
              <w:textAlignment w:val="center"/>
              <w:rPr>
                <w:rFonts w:eastAsia="仿宋_GB2312"/>
                <w:color w:val="auto"/>
                <w:kern w:val="0"/>
                <w:sz w:val="15"/>
                <w:szCs w:val="15"/>
              </w:rPr>
            </w:pPr>
            <w:r>
              <w:rPr>
                <w:rFonts w:hint="eastAsia" w:eastAsia="仿宋_GB2312"/>
                <w:color w:val="auto"/>
                <w:sz w:val="15"/>
                <w:szCs w:val="15"/>
              </w:rPr>
              <w:t>10</w:t>
            </w:r>
          </w:p>
        </w:tc>
        <w:tc>
          <w:tcPr>
            <w:tcW w:w="500" w:type="dxa"/>
            <w:gridSpan w:val="2"/>
            <w:vAlign w:val="center"/>
          </w:tcPr>
          <w:p w14:paraId="1912A475">
            <w:pPr>
              <w:autoSpaceDN w:val="0"/>
              <w:spacing w:line="240" w:lineRule="atLeast"/>
              <w:jc w:val="center"/>
              <w:textAlignment w:val="center"/>
              <w:rPr>
                <w:rFonts w:eastAsia="仿宋_GB2312"/>
                <w:color w:val="auto"/>
                <w:kern w:val="0"/>
                <w:sz w:val="15"/>
                <w:szCs w:val="15"/>
              </w:rPr>
            </w:pPr>
            <w:r>
              <w:rPr>
                <w:rFonts w:hint="eastAsia" w:eastAsia="仿宋_GB2312"/>
                <w:color w:val="auto"/>
                <w:sz w:val="15"/>
                <w:szCs w:val="15"/>
              </w:rPr>
              <w:t>10</w:t>
            </w:r>
          </w:p>
        </w:tc>
        <w:tc>
          <w:tcPr>
            <w:tcW w:w="504" w:type="dxa"/>
            <w:gridSpan w:val="2"/>
            <w:vAlign w:val="center"/>
          </w:tcPr>
          <w:p w14:paraId="30E26563">
            <w:pPr>
              <w:widowControl/>
              <w:autoSpaceDN w:val="0"/>
              <w:spacing w:line="240" w:lineRule="atLeast"/>
              <w:jc w:val="center"/>
              <w:textAlignment w:val="center"/>
              <w:rPr>
                <w:rFonts w:eastAsia="仿宋_GB2312"/>
                <w:color w:val="auto"/>
                <w:kern w:val="0"/>
                <w:sz w:val="15"/>
                <w:szCs w:val="15"/>
              </w:rPr>
            </w:pPr>
          </w:p>
        </w:tc>
      </w:tr>
      <w:tr w14:paraId="092E9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1C0BE488">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3CFEF948">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中华优秀传统文化</w:t>
            </w:r>
          </w:p>
        </w:tc>
        <w:tc>
          <w:tcPr>
            <w:tcW w:w="500" w:type="dxa"/>
            <w:vAlign w:val="center"/>
          </w:tcPr>
          <w:p w14:paraId="4F19CAF7">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30</w:t>
            </w:r>
          </w:p>
        </w:tc>
        <w:tc>
          <w:tcPr>
            <w:tcW w:w="500" w:type="dxa"/>
            <w:gridSpan w:val="2"/>
            <w:vAlign w:val="center"/>
          </w:tcPr>
          <w:p w14:paraId="0106B8F2">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12</w:t>
            </w:r>
          </w:p>
        </w:tc>
        <w:tc>
          <w:tcPr>
            <w:tcW w:w="500" w:type="dxa"/>
            <w:gridSpan w:val="2"/>
            <w:vAlign w:val="center"/>
          </w:tcPr>
          <w:p w14:paraId="4742BE09">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6</w:t>
            </w:r>
          </w:p>
        </w:tc>
        <w:tc>
          <w:tcPr>
            <w:tcW w:w="500" w:type="dxa"/>
            <w:gridSpan w:val="2"/>
            <w:vAlign w:val="center"/>
          </w:tcPr>
          <w:p w14:paraId="3610E09E">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12</w:t>
            </w:r>
          </w:p>
        </w:tc>
        <w:tc>
          <w:tcPr>
            <w:tcW w:w="500" w:type="dxa"/>
            <w:vAlign w:val="center"/>
          </w:tcPr>
          <w:p w14:paraId="00194FFE">
            <w:pPr>
              <w:autoSpaceDN w:val="0"/>
              <w:spacing w:line="240" w:lineRule="atLeast"/>
              <w:jc w:val="center"/>
              <w:textAlignment w:val="center"/>
              <w:rPr>
                <w:rFonts w:hint="eastAsia" w:eastAsia="仿宋_GB2312"/>
                <w:color w:val="auto"/>
                <w:sz w:val="15"/>
                <w:szCs w:val="15"/>
              </w:rPr>
            </w:pPr>
          </w:p>
        </w:tc>
        <w:tc>
          <w:tcPr>
            <w:tcW w:w="500" w:type="dxa"/>
            <w:vAlign w:val="center"/>
          </w:tcPr>
          <w:p w14:paraId="04B4FFF9">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70</w:t>
            </w:r>
          </w:p>
        </w:tc>
        <w:tc>
          <w:tcPr>
            <w:tcW w:w="500" w:type="dxa"/>
            <w:vAlign w:val="center"/>
          </w:tcPr>
          <w:p w14:paraId="0490D851">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70</w:t>
            </w:r>
          </w:p>
        </w:tc>
        <w:tc>
          <w:tcPr>
            <w:tcW w:w="500" w:type="dxa"/>
            <w:vAlign w:val="center"/>
          </w:tcPr>
          <w:p w14:paraId="11E48731">
            <w:pPr>
              <w:widowControl/>
              <w:autoSpaceDN w:val="0"/>
              <w:spacing w:line="240" w:lineRule="atLeast"/>
              <w:jc w:val="center"/>
              <w:textAlignment w:val="center"/>
              <w:rPr>
                <w:rFonts w:eastAsia="仿宋_GB2312"/>
                <w:color w:val="auto"/>
                <w:kern w:val="0"/>
                <w:sz w:val="15"/>
                <w:szCs w:val="15"/>
              </w:rPr>
            </w:pPr>
          </w:p>
        </w:tc>
        <w:tc>
          <w:tcPr>
            <w:tcW w:w="500" w:type="dxa"/>
            <w:vAlign w:val="center"/>
          </w:tcPr>
          <w:p w14:paraId="26476999">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5C1865C6">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2F4FB91D">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6A79A449">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71641C55">
            <w:pPr>
              <w:widowControl/>
              <w:autoSpaceDN w:val="0"/>
              <w:spacing w:line="240" w:lineRule="atLeast"/>
              <w:jc w:val="center"/>
              <w:textAlignment w:val="center"/>
              <w:rPr>
                <w:rFonts w:eastAsia="仿宋_GB2312"/>
                <w:color w:val="auto"/>
                <w:kern w:val="0"/>
                <w:sz w:val="15"/>
                <w:szCs w:val="15"/>
              </w:rPr>
            </w:pPr>
          </w:p>
        </w:tc>
      </w:tr>
      <w:tr w14:paraId="6AD3A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3A08D3B2">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4F49339D">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美育教育</w:t>
            </w:r>
          </w:p>
        </w:tc>
        <w:tc>
          <w:tcPr>
            <w:tcW w:w="500" w:type="dxa"/>
            <w:vAlign w:val="center"/>
          </w:tcPr>
          <w:p w14:paraId="5731376F">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30</w:t>
            </w:r>
          </w:p>
        </w:tc>
        <w:tc>
          <w:tcPr>
            <w:tcW w:w="500" w:type="dxa"/>
            <w:gridSpan w:val="2"/>
            <w:vAlign w:val="center"/>
          </w:tcPr>
          <w:p w14:paraId="3A14F5AD">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12</w:t>
            </w:r>
          </w:p>
        </w:tc>
        <w:tc>
          <w:tcPr>
            <w:tcW w:w="500" w:type="dxa"/>
            <w:gridSpan w:val="2"/>
            <w:vAlign w:val="center"/>
          </w:tcPr>
          <w:p w14:paraId="52B47DDE">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6</w:t>
            </w:r>
          </w:p>
        </w:tc>
        <w:tc>
          <w:tcPr>
            <w:tcW w:w="500" w:type="dxa"/>
            <w:gridSpan w:val="2"/>
            <w:vAlign w:val="center"/>
          </w:tcPr>
          <w:p w14:paraId="0BCCBFD8">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12</w:t>
            </w:r>
          </w:p>
        </w:tc>
        <w:tc>
          <w:tcPr>
            <w:tcW w:w="500" w:type="dxa"/>
            <w:vAlign w:val="center"/>
          </w:tcPr>
          <w:p w14:paraId="6FE3BF5D">
            <w:pPr>
              <w:autoSpaceDN w:val="0"/>
              <w:spacing w:line="240" w:lineRule="atLeast"/>
              <w:jc w:val="center"/>
              <w:textAlignment w:val="center"/>
              <w:rPr>
                <w:rFonts w:hint="eastAsia" w:eastAsia="仿宋_GB2312"/>
                <w:color w:val="auto"/>
                <w:sz w:val="15"/>
                <w:szCs w:val="15"/>
              </w:rPr>
            </w:pPr>
          </w:p>
        </w:tc>
        <w:tc>
          <w:tcPr>
            <w:tcW w:w="500" w:type="dxa"/>
            <w:vAlign w:val="center"/>
          </w:tcPr>
          <w:p w14:paraId="0C109325">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70</w:t>
            </w:r>
          </w:p>
        </w:tc>
        <w:tc>
          <w:tcPr>
            <w:tcW w:w="500" w:type="dxa"/>
            <w:vAlign w:val="center"/>
          </w:tcPr>
          <w:p w14:paraId="239EEA67">
            <w:pPr>
              <w:autoSpaceDN w:val="0"/>
              <w:spacing w:line="240" w:lineRule="atLeast"/>
              <w:jc w:val="center"/>
              <w:textAlignment w:val="center"/>
              <w:rPr>
                <w:rFonts w:eastAsia="仿宋_GB2312"/>
                <w:color w:val="auto"/>
                <w:sz w:val="15"/>
                <w:szCs w:val="15"/>
              </w:rPr>
            </w:pPr>
            <w:r>
              <w:rPr>
                <w:rFonts w:hint="eastAsia" w:eastAsia="仿宋_GB2312"/>
                <w:color w:val="auto"/>
                <w:sz w:val="15"/>
                <w:szCs w:val="15"/>
              </w:rPr>
              <w:t>70</w:t>
            </w:r>
          </w:p>
        </w:tc>
        <w:tc>
          <w:tcPr>
            <w:tcW w:w="500" w:type="dxa"/>
            <w:vAlign w:val="center"/>
          </w:tcPr>
          <w:p w14:paraId="054540FA">
            <w:pPr>
              <w:widowControl/>
              <w:autoSpaceDN w:val="0"/>
              <w:spacing w:line="240" w:lineRule="atLeast"/>
              <w:jc w:val="center"/>
              <w:textAlignment w:val="center"/>
              <w:rPr>
                <w:rFonts w:eastAsia="仿宋_GB2312"/>
                <w:color w:val="auto"/>
                <w:kern w:val="0"/>
                <w:sz w:val="15"/>
                <w:szCs w:val="15"/>
              </w:rPr>
            </w:pPr>
          </w:p>
        </w:tc>
        <w:tc>
          <w:tcPr>
            <w:tcW w:w="500" w:type="dxa"/>
            <w:vAlign w:val="center"/>
          </w:tcPr>
          <w:p w14:paraId="5B6F4E0E">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427ADFD2">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734199A5">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01DAB37C">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76CF9D07">
            <w:pPr>
              <w:widowControl/>
              <w:autoSpaceDN w:val="0"/>
              <w:spacing w:line="240" w:lineRule="atLeast"/>
              <w:jc w:val="center"/>
              <w:textAlignment w:val="center"/>
              <w:rPr>
                <w:rFonts w:eastAsia="仿宋_GB2312"/>
                <w:color w:val="auto"/>
                <w:kern w:val="0"/>
                <w:sz w:val="15"/>
                <w:szCs w:val="15"/>
              </w:rPr>
            </w:pPr>
          </w:p>
        </w:tc>
      </w:tr>
      <w:tr w14:paraId="4A8AA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1849C5BD">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528E0788">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创新创业教育</w:t>
            </w:r>
          </w:p>
        </w:tc>
        <w:tc>
          <w:tcPr>
            <w:tcW w:w="500" w:type="dxa"/>
            <w:shd w:val="clear" w:color="auto" w:fill="auto"/>
            <w:vAlign w:val="center"/>
          </w:tcPr>
          <w:p w14:paraId="1D95C629">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auto"/>
                <w:sz w:val="15"/>
                <w:szCs w:val="15"/>
              </w:rPr>
              <w:t>30</w:t>
            </w:r>
          </w:p>
        </w:tc>
        <w:tc>
          <w:tcPr>
            <w:tcW w:w="500" w:type="dxa"/>
            <w:gridSpan w:val="2"/>
            <w:shd w:val="clear" w:color="auto" w:fill="auto"/>
            <w:vAlign w:val="center"/>
          </w:tcPr>
          <w:p w14:paraId="5146E370">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eastAsia="仿宋_GB2312"/>
                <w:color w:val="auto"/>
                <w:sz w:val="15"/>
                <w:szCs w:val="15"/>
              </w:rPr>
              <w:t>12</w:t>
            </w:r>
          </w:p>
        </w:tc>
        <w:tc>
          <w:tcPr>
            <w:tcW w:w="500" w:type="dxa"/>
            <w:gridSpan w:val="2"/>
            <w:shd w:val="clear" w:color="auto" w:fill="auto"/>
            <w:vAlign w:val="center"/>
          </w:tcPr>
          <w:p w14:paraId="44475884">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eastAsia="仿宋_GB2312"/>
                <w:color w:val="auto"/>
                <w:sz w:val="15"/>
                <w:szCs w:val="15"/>
              </w:rPr>
              <w:t>6</w:t>
            </w:r>
          </w:p>
        </w:tc>
        <w:tc>
          <w:tcPr>
            <w:tcW w:w="500" w:type="dxa"/>
            <w:gridSpan w:val="2"/>
            <w:shd w:val="clear" w:color="auto" w:fill="auto"/>
            <w:vAlign w:val="center"/>
          </w:tcPr>
          <w:p w14:paraId="34A0A38A">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eastAsia="仿宋_GB2312"/>
                <w:color w:val="auto"/>
                <w:sz w:val="15"/>
                <w:szCs w:val="15"/>
              </w:rPr>
              <w:t>12</w:t>
            </w:r>
          </w:p>
        </w:tc>
        <w:tc>
          <w:tcPr>
            <w:tcW w:w="500" w:type="dxa"/>
            <w:shd w:val="clear" w:color="auto" w:fill="auto"/>
            <w:vAlign w:val="center"/>
          </w:tcPr>
          <w:p w14:paraId="7861AD2B">
            <w:pPr>
              <w:autoSpaceDN w:val="0"/>
              <w:spacing w:line="240" w:lineRule="atLeast"/>
              <w:jc w:val="center"/>
              <w:textAlignment w:val="center"/>
              <w:rPr>
                <w:rFonts w:eastAsia="仿宋_GB2312"/>
                <w:color w:val="auto"/>
                <w:sz w:val="15"/>
                <w:szCs w:val="15"/>
              </w:rPr>
            </w:pPr>
          </w:p>
        </w:tc>
        <w:tc>
          <w:tcPr>
            <w:tcW w:w="500" w:type="dxa"/>
            <w:shd w:val="clear" w:color="auto" w:fill="auto"/>
            <w:vAlign w:val="center"/>
          </w:tcPr>
          <w:p w14:paraId="283A8E35">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hint="eastAsia" w:eastAsia="仿宋_GB2312"/>
                <w:color w:val="auto"/>
                <w:sz w:val="15"/>
                <w:szCs w:val="15"/>
              </w:rPr>
              <w:t>70</w:t>
            </w:r>
          </w:p>
        </w:tc>
        <w:tc>
          <w:tcPr>
            <w:tcW w:w="500" w:type="dxa"/>
            <w:shd w:val="clear" w:color="auto" w:fill="auto"/>
            <w:vAlign w:val="center"/>
          </w:tcPr>
          <w:p w14:paraId="7CF95DAB">
            <w:pPr>
              <w:autoSpaceDN w:val="0"/>
              <w:spacing w:line="240" w:lineRule="atLeast"/>
              <w:jc w:val="center"/>
              <w:textAlignment w:val="center"/>
              <w:rPr>
                <w:rFonts w:ascii="Times New Roman" w:hAnsi="Times New Roman" w:eastAsia="仿宋_GB2312" w:cs="Times New Roman"/>
                <w:color w:val="auto"/>
                <w:kern w:val="2"/>
                <w:sz w:val="15"/>
                <w:szCs w:val="15"/>
                <w:lang w:val="en-US" w:eastAsia="zh-CN" w:bidi="ar-SA"/>
              </w:rPr>
            </w:pPr>
            <w:r>
              <w:rPr>
                <w:rFonts w:eastAsia="仿宋_GB2312"/>
                <w:color w:val="auto"/>
                <w:sz w:val="15"/>
                <w:szCs w:val="15"/>
              </w:rPr>
              <w:t>70</w:t>
            </w:r>
          </w:p>
        </w:tc>
        <w:tc>
          <w:tcPr>
            <w:tcW w:w="500" w:type="dxa"/>
            <w:vAlign w:val="center"/>
          </w:tcPr>
          <w:p w14:paraId="558BEE18">
            <w:pPr>
              <w:widowControl/>
              <w:autoSpaceDN w:val="0"/>
              <w:spacing w:line="240" w:lineRule="atLeast"/>
              <w:jc w:val="center"/>
              <w:textAlignment w:val="center"/>
              <w:rPr>
                <w:rFonts w:eastAsia="仿宋_GB2312"/>
                <w:color w:val="auto"/>
                <w:kern w:val="0"/>
                <w:sz w:val="15"/>
                <w:szCs w:val="15"/>
              </w:rPr>
            </w:pPr>
          </w:p>
        </w:tc>
        <w:tc>
          <w:tcPr>
            <w:tcW w:w="500" w:type="dxa"/>
            <w:vAlign w:val="center"/>
          </w:tcPr>
          <w:p w14:paraId="251834EB">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77E2CD0D">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6A135741">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3790B395">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0D27BA70">
            <w:pPr>
              <w:widowControl/>
              <w:autoSpaceDN w:val="0"/>
              <w:spacing w:line="240" w:lineRule="atLeast"/>
              <w:jc w:val="center"/>
              <w:textAlignment w:val="center"/>
              <w:rPr>
                <w:rFonts w:eastAsia="仿宋_GB2312"/>
                <w:color w:val="auto"/>
                <w:kern w:val="0"/>
                <w:sz w:val="15"/>
                <w:szCs w:val="15"/>
              </w:rPr>
            </w:pPr>
          </w:p>
        </w:tc>
      </w:tr>
      <w:tr w14:paraId="4D44F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0608DA50">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475342EB">
            <w:pPr>
              <w:widowControl/>
              <w:adjustRightInd w:val="0"/>
              <w:snapToGrid w:val="0"/>
              <w:jc w:val="center"/>
              <w:textAlignment w:val="center"/>
              <w:rPr>
                <w:rFonts w:eastAsia="仿宋_GB2312"/>
                <w:color w:val="auto"/>
                <w:kern w:val="0"/>
                <w:sz w:val="15"/>
                <w:szCs w:val="15"/>
              </w:rPr>
            </w:pPr>
            <w:r>
              <w:rPr>
                <w:rFonts w:hint="eastAsia" w:eastAsia="仿宋_GB2312"/>
                <w:color w:val="auto"/>
                <w:kern w:val="0"/>
                <w:sz w:val="15"/>
                <w:szCs w:val="15"/>
              </w:rPr>
              <w:t>职业发展与就业指导</w:t>
            </w:r>
          </w:p>
        </w:tc>
        <w:tc>
          <w:tcPr>
            <w:tcW w:w="500" w:type="dxa"/>
            <w:vAlign w:val="center"/>
          </w:tcPr>
          <w:p w14:paraId="055465BB">
            <w:pPr>
              <w:widowControl/>
              <w:autoSpaceDN w:val="0"/>
              <w:spacing w:line="240" w:lineRule="atLeast"/>
              <w:jc w:val="center"/>
              <w:textAlignment w:val="center"/>
              <w:rPr>
                <w:rFonts w:eastAsia="仿宋_GB2312"/>
                <w:color w:val="auto"/>
                <w:sz w:val="15"/>
                <w:szCs w:val="15"/>
              </w:rPr>
            </w:pPr>
            <w:r>
              <w:rPr>
                <w:rFonts w:hint="eastAsia" w:eastAsia="仿宋_GB2312"/>
                <w:color w:val="auto"/>
                <w:kern w:val="0"/>
                <w:sz w:val="15"/>
                <w:szCs w:val="15"/>
              </w:rPr>
              <w:t>20</w:t>
            </w:r>
          </w:p>
        </w:tc>
        <w:tc>
          <w:tcPr>
            <w:tcW w:w="500" w:type="dxa"/>
            <w:gridSpan w:val="2"/>
            <w:vAlign w:val="center"/>
          </w:tcPr>
          <w:p w14:paraId="42D3F25C">
            <w:pPr>
              <w:widowControl/>
              <w:autoSpaceDN w:val="0"/>
              <w:spacing w:line="240" w:lineRule="atLeast"/>
              <w:jc w:val="center"/>
              <w:textAlignment w:val="center"/>
              <w:rPr>
                <w:rFonts w:eastAsia="仿宋_GB2312"/>
                <w:color w:val="auto"/>
                <w:sz w:val="15"/>
                <w:szCs w:val="15"/>
              </w:rPr>
            </w:pPr>
            <w:r>
              <w:rPr>
                <w:rFonts w:hint="eastAsia" w:eastAsia="仿宋_GB2312"/>
                <w:color w:val="auto"/>
                <w:kern w:val="0"/>
                <w:sz w:val="15"/>
                <w:szCs w:val="15"/>
              </w:rPr>
              <w:t>10</w:t>
            </w:r>
          </w:p>
        </w:tc>
        <w:tc>
          <w:tcPr>
            <w:tcW w:w="500" w:type="dxa"/>
            <w:gridSpan w:val="2"/>
            <w:vAlign w:val="center"/>
          </w:tcPr>
          <w:p w14:paraId="53EEC850">
            <w:pPr>
              <w:widowControl/>
              <w:autoSpaceDN w:val="0"/>
              <w:spacing w:line="240" w:lineRule="atLeast"/>
              <w:jc w:val="center"/>
              <w:textAlignment w:val="center"/>
              <w:rPr>
                <w:rFonts w:eastAsia="仿宋_GB2312"/>
                <w:color w:val="auto"/>
                <w:sz w:val="15"/>
                <w:szCs w:val="15"/>
              </w:rPr>
            </w:pPr>
            <w:r>
              <w:rPr>
                <w:rFonts w:hint="eastAsia" w:eastAsia="仿宋_GB2312"/>
                <w:color w:val="auto"/>
                <w:kern w:val="0"/>
                <w:sz w:val="15"/>
                <w:szCs w:val="15"/>
              </w:rPr>
              <w:t>5</w:t>
            </w:r>
          </w:p>
        </w:tc>
        <w:tc>
          <w:tcPr>
            <w:tcW w:w="500" w:type="dxa"/>
            <w:gridSpan w:val="2"/>
            <w:vAlign w:val="center"/>
          </w:tcPr>
          <w:p w14:paraId="04BED1DB">
            <w:pPr>
              <w:widowControl/>
              <w:autoSpaceDN w:val="0"/>
              <w:spacing w:line="240" w:lineRule="atLeast"/>
              <w:jc w:val="center"/>
              <w:textAlignment w:val="center"/>
              <w:rPr>
                <w:rFonts w:eastAsia="仿宋_GB2312"/>
                <w:color w:val="auto"/>
                <w:sz w:val="15"/>
                <w:szCs w:val="15"/>
              </w:rPr>
            </w:pPr>
            <w:r>
              <w:rPr>
                <w:rFonts w:hint="eastAsia" w:eastAsia="仿宋_GB2312"/>
                <w:color w:val="auto"/>
                <w:kern w:val="0"/>
                <w:sz w:val="15"/>
                <w:szCs w:val="15"/>
              </w:rPr>
              <w:t>5</w:t>
            </w:r>
          </w:p>
        </w:tc>
        <w:tc>
          <w:tcPr>
            <w:tcW w:w="500" w:type="dxa"/>
            <w:vAlign w:val="center"/>
          </w:tcPr>
          <w:p w14:paraId="7963AAD7">
            <w:pPr>
              <w:widowControl/>
              <w:autoSpaceDN w:val="0"/>
              <w:spacing w:line="240" w:lineRule="atLeast"/>
              <w:jc w:val="center"/>
              <w:textAlignment w:val="center"/>
              <w:rPr>
                <w:rFonts w:hint="eastAsia" w:eastAsia="仿宋_GB2312"/>
                <w:color w:val="auto"/>
                <w:kern w:val="0"/>
                <w:sz w:val="15"/>
                <w:szCs w:val="15"/>
              </w:rPr>
            </w:pPr>
          </w:p>
        </w:tc>
        <w:tc>
          <w:tcPr>
            <w:tcW w:w="500" w:type="dxa"/>
            <w:vAlign w:val="center"/>
          </w:tcPr>
          <w:p w14:paraId="450D9712">
            <w:pPr>
              <w:widowControl/>
              <w:autoSpaceDN w:val="0"/>
              <w:spacing w:line="240" w:lineRule="atLeast"/>
              <w:jc w:val="center"/>
              <w:textAlignment w:val="center"/>
              <w:rPr>
                <w:rFonts w:eastAsia="仿宋_GB2312"/>
                <w:color w:val="auto"/>
                <w:sz w:val="15"/>
                <w:szCs w:val="15"/>
              </w:rPr>
            </w:pPr>
            <w:r>
              <w:rPr>
                <w:rFonts w:hint="eastAsia" w:eastAsia="仿宋_GB2312"/>
                <w:color w:val="auto"/>
                <w:kern w:val="0"/>
                <w:sz w:val="15"/>
                <w:szCs w:val="15"/>
              </w:rPr>
              <w:t>60</w:t>
            </w:r>
          </w:p>
        </w:tc>
        <w:tc>
          <w:tcPr>
            <w:tcW w:w="500" w:type="dxa"/>
            <w:vAlign w:val="center"/>
          </w:tcPr>
          <w:p w14:paraId="6F30D6F4">
            <w:pPr>
              <w:widowControl/>
              <w:autoSpaceDN w:val="0"/>
              <w:spacing w:line="240" w:lineRule="atLeast"/>
              <w:jc w:val="center"/>
              <w:textAlignment w:val="center"/>
              <w:rPr>
                <w:rFonts w:eastAsia="仿宋_GB2312"/>
                <w:color w:val="auto"/>
                <w:sz w:val="15"/>
                <w:szCs w:val="15"/>
              </w:rPr>
            </w:pPr>
            <w:r>
              <w:rPr>
                <w:rFonts w:hint="eastAsia" w:eastAsia="仿宋_GB2312"/>
                <w:color w:val="auto"/>
                <w:kern w:val="0"/>
                <w:sz w:val="15"/>
                <w:szCs w:val="15"/>
              </w:rPr>
              <w:t>60</w:t>
            </w:r>
          </w:p>
        </w:tc>
        <w:tc>
          <w:tcPr>
            <w:tcW w:w="500" w:type="dxa"/>
            <w:vAlign w:val="center"/>
          </w:tcPr>
          <w:p w14:paraId="06B39AF3">
            <w:pPr>
              <w:widowControl/>
              <w:autoSpaceDN w:val="0"/>
              <w:spacing w:line="240" w:lineRule="atLeast"/>
              <w:jc w:val="center"/>
              <w:textAlignment w:val="center"/>
              <w:rPr>
                <w:rFonts w:eastAsia="仿宋_GB2312"/>
                <w:color w:val="auto"/>
                <w:sz w:val="15"/>
                <w:szCs w:val="15"/>
              </w:rPr>
            </w:pPr>
          </w:p>
        </w:tc>
        <w:tc>
          <w:tcPr>
            <w:tcW w:w="500" w:type="dxa"/>
            <w:vAlign w:val="center"/>
          </w:tcPr>
          <w:p w14:paraId="7D4F4159">
            <w:pPr>
              <w:widowControl/>
              <w:autoSpaceDN w:val="0"/>
              <w:spacing w:line="240" w:lineRule="atLeast"/>
              <w:jc w:val="center"/>
              <w:textAlignment w:val="center"/>
              <w:rPr>
                <w:rFonts w:eastAsia="仿宋_GB2312"/>
                <w:color w:val="auto"/>
                <w:sz w:val="15"/>
                <w:szCs w:val="15"/>
              </w:rPr>
            </w:pPr>
          </w:p>
        </w:tc>
        <w:tc>
          <w:tcPr>
            <w:tcW w:w="499" w:type="dxa"/>
            <w:vAlign w:val="center"/>
          </w:tcPr>
          <w:p w14:paraId="700BE804">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0D2281C2">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4ABD78CB">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4B8CAE52">
            <w:pPr>
              <w:widowControl/>
              <w:autoSpaceDN w:val="0"/>
              <w:spacing w:line="240" w:lineRule="atLeast"/>
              <w:jc w:val="center"/>
              <w:textAlignment w:val="center"/>
              <w:rPr>
                <w:rFonts w:eastAsia="仿宋_GB2312"/>
                <w:color w:val="auto"/>
                <w:kern w:val="0"/>
                <w:sz w:val="15"/>
                <w:szCs w:val="15"/>
              </w:rPr>
            </w:pPr>
          </w:p>
        </w:tc>
      </w:tr>
      <w:tr w14:paraId="63683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72AB49F6">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331A99B5">
            <w:pPr>
              <w:keepNext w:val="0"/>
              <w:keepLines w:val="0"/>
              <w:widowControl/>
              <w:suppressLineNumbers w:val="0"/>
              <w:jc w:val="center"/>
              <w:textAlignment w:val="center"/>
              <w:rPr>
                <w:rFonts w:hint="eastAsia" w:eastAsia="仿宋_GB2312"/>
                <w:color w:val="auto"/>
                <w:kern w:val="0"/>
                <w:sz w:val="15"/>
                <w:szCs w:val="15"/>
              </w:rPr>
            </w:pPr>
            <w:r>
              <w:rPr>
                <w:rFonts w:hint="eastAsia" w:ascii="仿宋" w:hAnsi="仿宋" w:eastAsia="仿宋" w:cs="仿宋"/>
                <w:i w:val="0"/>
                <w:iCs w:val="0"/>
                <w:color w:val="000000"/>
                <w:kern w:val="0"/>
                <w:sz w:val="16"/>
                <w:szCs w:val="16"/>
                <w:u w:val="none"/>
                <w:lang w:val="en-US" w:eastAsia="zh-CN" w:bidi="ar"/>
              </w:rPr>
              <w:t>四史教育</w:t>
            </w:r>
          </w:p>
        </w:tc>
        <w:tc>
          <w:tcPr>
            <w:tcW w:w="500" w:type="dxa"/>
            <w:vAlign w:val="center"/>
          </w:tcPr>
          <w:p w14:paraId="4C6C7323">
            <w:pPr>
              <w:autoSpaceDN w:val="0"/>
              <w:spacing w:line="240" w:lineRule="atLeast"/>
              <w:jc w:val="center"/>
              <w:textAlignment w:val="center"/>
              <w:rPr>
                <w:rFonts w:hint="eastAsia" w:eastAsia="仿宋_GB2312"/>
                <w:color w:val="auto"/>
                <w:sz w:val="15"/>
                <w:szCs w:val="15"/>
              </w:rPr>
            </w:pPr>
            <w:r>
              <w:rPr>
                <w:rFonts w:hint="eastAsia" w:eastAsia="仿宋_GB2312"/>
                <w:color w:val="auto"/>
                <w:sz w:val="15"/>
                <w:szCs w:val="15"/>
                <w:lang w:val="en-US" w:eastAsia="zh-CN"/>
              </w:rPr>
              <w:t>40</w:t>
            </w:r>
          </w:p>
        </w:tc>
        <w:tc>
          <w:tcPr>
            <w:tcW w:w="500" w:type="dxa"/>
            <w:gridSpan w:val="2"/>
            <w:vAlign w:val="center"/>
          </w:tcPr>
          <w:p w14:paraId="23232BAA">
            <w:pPr>
              <w:autoSpaceDN w:val="0"/>
              <w:spacing w:line="240" w:lineRule="atLeast"/>
              <w:jc w:val="center"/>
              <w:textAlignment w:val="center"/>
              <w:rPr>
                <w:rFonts w:hint="eastAsia" w:eastAsia="仿宋_GB2312"/>
                <w:color w:val="auto"/>
                <w:sz w:val="15"/>
                <w:szCs w:val="15"/>
              </w:rPr>
            </w:pPr>
            <w:r>
              <w:rPr>
                <w:rFonts w:hint="eastAsia" w:eastAsia="仿宋_GB2312"/>
                <w:color w:val="auto"/>
                <w:sz w:val="15"/>
                <w:szCs w:val="15"/>
              </w:rPr>
              <w:t>10</w:t>
            </w:r>
          </w:p>
        </w:tc>
        <w:tc>
          <w:tcPr>
            <w:tcW w:w="500" w:type="dxa"/>
            <w:gridSpan w:val="2"/>
            <w:vAlign w:val="center"/>
          </w:tcPr>
          <w:p w14:paraId="5669AC24">
            <w:pPr>
              <w:autoSpaceDN w:val="0"/>
              <w:spacing w:line="240" w:lineRule="atLeast"/>
              <w:jc w:val="center"/>
              <w:textAlignment w:val="center"/>
              <w:rPr>
                <w:rFonts w:hint="eastAsia" w:eastAsia="仿宋_GB2312"/>
                <w:color w:val="auto"/>
                <w:sz w:val="15"/>
                <w:szCs w:val="15"/>
              </w:rPr>
            </w:pPr>
            <w:r>
              <w:rPr>
                <w:rFonts w:hint="eastAsia" w:eastAsia="仿宋_GB2312"/>
                <w:color w:val="auto"/>
                <w:sz w:val="15"/>
                <w:szCs w:val="15"/>
                <w:lang w:val="en-US" w:eastAsia="zh-CN"/>
              </w:rPr>
              <w:t>10</w:t>
            </w:r>
          </w:p>
        </w:tc>
        <w:tc>
          <w:tcPr>
            <w:tcW w:w="500" w:type="dxa"/>
            <w:gridSpan w:val="2"/>
            <w:vAlign w:val="center"/>
          </w:tcPr>
          <w:p w14:paraId="0997BF50">
            <w:pPr>
              <w:autoSpaceDN w:val="0"/>
              <w:spacing w:line="240" w:lineRule="atLeast"/>
              <w:jc w:val="center"/>
              <w:textAlignment w:val="center"/>
              <w:rPr>
                <w:rFonts w:hint="eastAsia" w:eastAsia="仿宋_GB2312"/>
                <w:color w:val="auto"/>
                <w:sz w:val="15"/>
                <w:szCs w:val="15"/>
              </w:rPr>
            </w:pPr>
            <w:r>
              <w:rPr>
                <w:rFonts w:hint="eastAsia" w:eastAsia="仿宋_GB2312"/>
                <w:color w:val="auto"/>
                <w:sz w:val="15"/>
                <w:szCs w:val="15"/>
                <w:lang w:val="en-US" w:eastAsia="zh-CN"/>
              </w:rPr>
              <w:t>20</w:t>
            </w:r>
          </w:p>
        </w:tc>
        <w:tc>
          <w:tcPr>
            <w:tcW w:w="500" w:type="dxa"/>
            <w:vAlign w:val="center"/>
          </w:tcPr>
          <w:p w14:paraId="17997FDB">
            <w:pPr>
              <w:autoSpaceDN w:val="0"/>
              <w:spacing w:line="240" w:lineRule="atLeast"/>
              <w:jc w:val="center"/>
              <w:textAlignment w:val="center"/>
              <w:rPr>
                <w:rFonts w:hint="eastAsia" w:eastAsia="仿宋_GB2312"/>
                <w:color w:val="auto"/>
                <w:sz w:val="15"/>
                <w:szCs w:val="15"/>
                <w:lang w:val="en-US" w:eastAsia="zh-CN"/>
              </w:rPr>
            </w:pPr>
          </w:p>
        </w:tc>
        <w:tc>
          <w:tcPr>
            <w:tcW w:w="500" w:type="dxa"/>
            <w:vAlign w:val="center"/>
          </w:tcPr>
          <w:p w14:paraId="6509A84B">
            <w:pPr>
              <w:autoSpaceDN w:val="0"/>
              <w:spacing w:line="240" w:lineRule="atLeast"/>
              <w:jc w:val="center"/>
              <w:textAlignment w:val="center"/>
              <w:rPr>
                <w:rFonts w:hint="eastAsia" w:eastAsia="仿宋_GB2312"/>
                <w:color w:val="auto"/>
                <w:sz w:val="15"/>
                <w:szCs w:val="15"/>
              </w:rPr>
            </w:pPr>
            <w:r>
              <w:rPr>
                <w:rFonts w:hint="eastAsia" w:eastAsia="仿宋_GB2312"/>
                <w:color w:val="auto"/>
                <w:sz w:val="15"/>
                <w:szCs w:val="15"/>
              </w:rPr>
              <w:t>60</w:t>
            </w:r>
          </w:p>
        </w:tc>
        <w:tc>
          <w:tcPr>
            <w:tcW w:w="500" w:type="dxa"/>
            <w:vAlign w:val="center"/>
          </w:tcPr>
          <w:p w14:paraId="5406200E">
            <w:pPr>
              <w:autoSpaceDN w:val="0"/>
              <w:spacing w:line="240" w:lineRule="atLeast"/>
              <w:jc w:val="center"/>
              <w:textAlignment w:val="center"/>
              <w:rPr>
                <w:rFonts w:hint="eastAsia" w:eastAsia="仿宋_GB2312"/>
                <w:color w:val="auto"/>
                <w:sz w:val="15"/>
                <w:szCs w:val="15"/>
              </w:rPr>
            </w:pPr>
            <w:r>
              <w:rPr>
                <w:rFonts w:hint="eastAsia" w:eastAsia="仿宋_GB2312"/>
                <w:color w:val="auto"/>
                <w:sz w:val="15"/>
                <w:szCs w:val="15"/>
                <w:lang w:val="en-US" w:eastAsia="zh-CN"/>
              </w:rPr>
              <w:t>30</w:t>
            </w:r>
          </w:p>
        </w:tc>
        <w:tc>
          <w:tcPr>
            <w:tcW w:w="500" w:type="dxa"/>
            <w:vAlign w:val="center"/>
          </w:tcPr>
          <w:p w14:paraId="517A998B">
            <w:pPr>
              <w:autoSpaceDN w:val="0"/>
              <w:spacing w:line="240" w:lineRule="atLeast"/>
              <w:jc w:val="center"/>
              <w:textAlignment w:val="center"/>
              <w:rPr>
                <w:rFonts w:eastAsia="仿宋_GB2312"/>
                <w:color w:val="auto"/>
                <w:sz w:val="15"/>
                <w:szCs w:val="15"/>
              </w:rPr>
            </w:pPr>
            <w:r>
              <w:rPr>
                <w:rFonts w:hint="eastAsia" w:eastAsia="仿宋_GB2312" w:cs="Times New Roman"/>
                <w:color w:val="auto"/>
                <w:kern w:val="2"/>
                <w:sz w:val="15"/>
                <w:szCs w:val="15"/>
                <w:lang w:val="en-US" w:eastAsia="zh-CN" w:bidi="ar-SA"/>
              </w:rPr>
              <w:t>30</w:t>
            </w:r>
          </w:p>
        </w:tc>
        <w:tc>
          <w:tcPr>
            <w:tcW w:w="500" w:type="dxa"/>
            <w:vAlign w:val="center"/>
          </w:tcPr>
          <w:p w14:paraId="7C619EF5">
            <w:pPr>
              <w:autoSpaceDN w:val="0"/>
              <w:spacing w:line="240" w:lineRule="atLeast"/>
              <w:jc w:val="center"/>
              <w:textAlignment w:val="center"/>
              <w:rPr>
                <w:rFonts w:eastAsia="仿宋_GB2312"/>
                <w:color w:val="auto"/>
                <w:sz w:val="15"/>
                <w:szCs w:val="15"/>
              </w:rPr>
            </w:pPr>
          </w:p>
        </w:tc>
        <w:tc>
          <w:tcPr>
            <w:tcW w:w="499" w:type="dxa"/>
            <w:vAlign w:val="center"/>
          </w:tcPr>
          <w:p w14:paraId="1B4C018E">
            <w:pPr>
              <w:widowControl/>
              <w:autoSpaceDN w:val="0"/>
              <w:spacing w:line="240" w:lineRule="atLeast"/>
              <w:jc w:val="center"/>
              <w:textAlignment w:val="center"/>
              <w:rPr>
                <w:rFonts w:hint="eastAsia" w:eastAsia="仿宋_GB2312"/>
                <w:color w:val="auto"/>
                <w:kern w:val="0"/>
                <w:sz w:val="15"/>
                <w:szCs w:val="15"/>
              </w:rPr>
            </w:pPr>
          </w:p>
        </w:tc>
        <w:tc>
          <w:tcPr>
            <w:tcW w:w="501" w:type="dxa"/>
            <w:vAlign w:val="center"/>
          </w:tcPr>
          <w:p w14:paraId="4C811B3F">
            <w:pPr>
              <w:widowControl/>
              <w:autoSpaceDN w:val="0"/>
              <w:spacing w:line="240" w:lineRule="atLeast"/>
              <w:jc w:val="center"/>
              <w:textAlignment w:val="center"/>
              <w:rPr>
                <w:rFonts w:hint="eastAsia" w:eastAsia="仿宋_GB2312"/>
                <w:color w:val="auto"/>
                <w:kern w:val="0"/>
                <w:sz w:val="15"/>
                <w:szCs w:val="15"/>
              </w:rPr>
            </w:pPr>
          </w:p>
        </w:tc>
        <w:tc>
          <w:tcPr>
            <w:tcW w:w="500" w:type="dxa"/>
            <w:gridSpan w:val="2"/>
            <w:vAlign w:val="center"/>
          </w:tcPr>
          <w:p w14:paraId="4C7F3CD8">
            <w:pPr>
              <w:widowControl/>
              <w:autoSpaceDN w:val="0"/>
              <w:spacing w:line="240" w:lineRule="atLeast"/>
              <w:jc w:val="center"/>
              <w:textAlignment w:val="center"/>
              <w:rPr>
                <w:rFonts w:hint="eastAsia" w:eastAsia="仿宋_GB2312"/>
                <w:color w:val="auto"/>
                <w:kern w:val="0"/>
                <w:sz w:val="15"/>
                <w:szCs w:val="15"/>
              </w:rPr>
            </w:pPr>
          </w:p>
        </w:tc>
        <w:tc>
          <w:tcPr>
            <w:tcW w:w="504" w:type="dxa"/>
            <w:gridSpan w:val="2"/>
            <w:vAlign w:val="center"/>
          </w:tcPr>
          <w:p w14:paraId="7285876C">
            <w:pPr>
              <w:widowControl/>
              <w:autoSpaceDN w:val="0"/>
              <w:spacing w:line="240" w:lineRule="atLeast"/>
              <w:jc w:val="center"/>
              <w:textAlignment w:val="center"/>
              <w:rPr>
                <w:rFonts w:eastAsia="仿宋_GB2312"/>
                <w:color w:val="auto"/>
                <w:kern w:val="0"/>
                <w:sz w:val="15"/>
                <w:szCs w:val="15"/>
              </w:rPr>
            </w:pPr>
          </w:p>
        </w:tc>
      </w:tr>
      <w:tr w14:paraId="38819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5786ED97">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3FAF2795">
            <w:pPr>
              <w:keepNext w:val="0"/>
              <w:keepLines w:val="0"/>
              <w:widowControl/>
              <w:suppressLineNumbers w:val="0"/>
              <w:jc w:val="center"/>
              <w:textAlignment w:val="center"/>
              <w:rPr>
                <w:rFonts w:hint="eastAsia" w:eastAsia="仿宋_GB2312"/>
                <w:color w:val="auto"/>
                <w:kern w:val="0"/>
                <w:sz w:val="15"/>
                <w:szCs w:val="15"/>
              </w:rPr>
            </w:pPr>
            <w:r>
              <w:rPr>
                <w:rFonts w:hint="eastAsia" w:ascii="仿宋" w:hAnsi="仿宋" w:eastAsia="仿宋" w:cs="仿宋"/>
                <w:i w:val="0"/>
                <w:iCs w:val="0"/>
                <w:color w:val="000000"/>
                <w:kern w:val="0"/>
                <w:sz w:val="16"/>
                <w:szCs w:val="16"/>
                <w:u w:val="none"/>
                <w:lang w:val="en-US" w:eastAsia="zh-CN" w:bidi="ar"/>
              </w:rPr>
              <w:t>安全教育</w:t>
            </w:r>
          </w:p>
        </w:tc>
        <w:tc>
          <w:tcPr>
            <w:tcW w:w="500" w:type="dxa"/>
            <w:vAlign w:val="center"/>
          </w:tcPr>
          <w:p w14:paraId="0808E09E">
            <w:pPr>
              <w:widowControl/>
              <w:autoSpaceDN w:val="0"/>
              <w:spacing w:line="240" w:lineRule="atLeast"/>
              <w:jc w:val="center"/>
              <w:textAlignment w:val="center"/>
              <w:rPr>
                <w:rFonts w:hint="eastAsia" w:eastAsia="仿宋_GB2312"/>
                <w:color w:val="auto"/>
                <w:sz w:val="15"/>
                <w:szCs w:val="15"/>
              </w:rPr>
            </w:pPr>
            <w:r>
              <w:rPr>
                <w:rFonts w:hint="eastAsia" w:eastAsia="仿宋_GB2312"/>
                <w:color w:val="auto"/>
                <w:kern w:val="0"/>
                <w:sz w:val="15"/>
                <w:szCs w:val="15"/>
                <w:highlight w:val="none"/>
                <w:lang w:val="en-US" w:eastAsia="zh-CN"/>
              </w:rPr>
              <w:t>40</w:t>
            </w:r>
          </w:p>
        </w:tc>
        <w:tc>
          <w:tcPr>
            <w:tcW w:w="500" w:type="dxa"/>
            <w:gridSpan w:val="2"/>
            <w:vAlign w:val="center"/>
          </w:tcPr>
          <w:p w14:paraId="09748C57">
            <w:pPr>
              <w:widowControl/>
              <w:autoSpaceDN w:val="0"/>
              <w:spacing w:line="240" w:lineRule="atLeast"/>
              <w:jc w:val="center"/>
              <w:textAlignment w:val="center"/>
              <w:rPr>
                <w:rFonts w:hint="eastAsia" w:eastAsia="仿宋_GB2312"/>
                <w:color w:val="auto"/>
                <w:sz w:val="15"/>
                <w:szCs w:val="15"/>
              </w:rPr>
            </w:pPr>
            <w:r>
              <w:rPr>
                <w:rFonts w:hint="eastAsia" w:eastAsia="仿宋_GB2312"/>
                <w:color w:val="auto"/>
                <w:kern w:val="0"/>
                <w:sz w:val="15"/>
                <w:szCs w:val="15"/>
                <w:highlight w:val="none"/>
                <w:lang w:val="en-US" w:eastAsia="zh-CN"/>
              </w:rPr>
              <w:t>12</w:t>
            </w:r>
          </w:p>
        </w:tc>
        <w:tc>
          <w:tcPr>
            <w:tcW w:w="500" w:type="dxa"/>
            <w:gridSpan w:val="2"/>
            <w:vAlign w:val="center"/>
          </w:tcPr>
          <w:p w14:paraId="6EA661A9">
            <w:pPr>
              <w:widowControl/>
              <w:autoSpaceDN w:val="0"/>
              <w:spacing w:line="240" w:lineRule="atLeast"/>
              <w:jc w:val="center"/>
              <w:textAlignment w:val="center"/>
              <w:rPr>
                <w:rFonts w:hint="eastAsia" w:eastAsia="仿宋_GB2312"/>
                <w:color w:val="auto"/>
                <w:sz w:val="15"/>
                <w:szCs w:val="15"/>
              </w:rPr>
            </w:pPr>
            <w:r>
              <w:rPr>
                <w:rFonts w:hint="eastAsia" w:eastAsia="仿宋_GB2312"/>
                <w:color w:val="auto"/>
                <w:kern w:val="0"/>
                <w:sz w:val="15"/>
                <w:szCs w:val="15"/>
                <w:highlight w:val="none"/>
                <w:lang w:val="en-US" w:eastAsia="zh-CN"/>
              </w:rPr>
              <w:t>12</w:t>
            </w:r>
          </w:p>
        </w:tc>
        <w:tc>
          <w:tcPr>
            <w:tcW w:w="500" w:type="dxa"/>
            <w:gridSpan w:val="2"/>
            <w:vAlign w:val="center"/>
          </w:tcPr>
          <w:p w14:paraId="0F3C23A0">
            <w:pPr>
              <w:widowControl/>
              <w:autoSpaceDN w:val="0"/>
              <w:spacing w:line="240" w:lineRule="atLeast"/>
              <w:jc w:val="center"/>
              <w:textAlignment w:val="center"/>
              <w:rPr>
                <w:rFonts w:hint="eastAsia" w:eastAsia="仿宋_GB2312"/>
                <w:color w:val="auto"/>
                <w:sz w:val="15"/>
                <w:szCs w:val="15"/>
              </w:rPr>
            </w:pPr>
            <w:r>
              <w:rPr>
                <w:rFonts w:hint="eastAsia" w:eastAsia="仿宋_GB2312"/>
                <w:color w:val="auto"/>
                <w:kern w:val="0"/>
                <w:sz w:val="15"/>
                <w:szCs w:val="15"/>
                <w:highlight w:val="none"/>
                <w:lang w:val="en-US" w:eastAsia="zh-CN"/>
              </w:rPr>
              <w:t>16</w:t>
            </w:r>
          </w:p>
        </w:tc>
        <w:tc>
          <w:tcPr>
            <w:tcW w:w="500" w:type="dxa"/>
            <w:vAlign w:val="center"/>
          </w:tcPr>
          <w:p w14:paraId="5A1C6C8D">
            <w:pPr>
              <w:widowControl/>
              <w:autoSpaceDN w:val="0"/>
              <w:spacing w:line="240" w:lineRule="atLeast"/>
              <w:jc w:val="center"/>
              <w:textAlignment w:val="center"/>
              <w:rPr>
                <w:rFonts w:hint="eastAsia" w:eastAsia="仿宋_GB2312"/>
                <w:color w:val="auto"/>
                <w:kern w:val="0"/>
                <w:sz w:val="15"/>
                <w:szCs w:val="15"/>
                <w:highlight w:val="none"/>
                <w:lang w:val="en-US" w:eastAsia="zh-CN"/>
              </w:rPr>
            </w:pPr>
          </w:p>
        </w:tc>
        <w:tc>
          <w:tcPr>
            <w:tcW w:w="500" w:type="dxa"/>
            <w:vAlign w:val="center"/>
          </w:tcPr>
          <w:p w14:paraId="4CDC1ECB">
            <w:pPr>
              <w:widowControl/>
              <w:autoSpaceDN w:val="0"/>
              <w:spacing w:line="240" w:lineRule="atLeast"/>
              <w:jc w:val="center"/>
              <w:textAlignment w:val="center"/>
              <w:rPr>
                <w:rFonts w:hint="eastAsia" w:eastAsia="仿宋_GB2312"/>
                <w:color w:val="auto"/>
                <w:sz w:val="15"/>
                <w:szCs w:val="15"/>
              </w:rPr>
            </w:pPr>
            <w:r>
              <w:rPr>
                <w:rFonts w:hint="eastAsia" w:eastAsia="仿宋_GB2312"/>
                <w:color w:val="auto"/>
                <w:kern w:val="0"/>
                <w:sz w:val="15"/>
                <w:szCs w:val="15"/>
                <w:highlight w:val="none"/>
                <w:lang w:val="en-US" w:eastAsia="zh-CN"/>
              </w:rPr>
              <w:t>60</w:t>
            </w:r>
          </w:p>
        </w:tc>
        <w:tc>
          <w:tcPr>
            <w:tcW w:w="500" w:type="dxa"/>
            <w:vAlign w:val="center"/>
          </w:tcPr>
          <w:p w14:paraId="373298FF">
            <w:pPr>
              <w:widowControl/>
              <w:autoSpaceDN w:val="0"/>
              <w:spacing w:line="240" w:lineRule="atLeast"/>
              <w:jc w:val="center"/>
              <w:textAlignment w:val="center"/>
              <w:rPr>
                <w:rFonts w:hint="eastAsia" w:eastAsia="仿宋_GB2312"/>
                <w:color w:val="auto"/>
                <w:sz w:val="15"/>
                <w:szCs w:val="15"/>
              </w:rPr>
            </w:pPr>
          </w:p>
        </w:tc>
        <w:tc>
          <w:tcPr>
            <w:tcW w:w="500" w:type="dxa"/>
            <w:vAlign w:val="center"/>
          </w:tcPr>
          <w:p w14:paraId="157BE202">
            <w:pPr>
              <w:widowControl/>
              <w:autoSpaceDN w:val="0"/>
              <w:spacing w:line="240" w:lineRule="atLeast"/>
              <w:jc w:val="center"/>
              <w:textAlignment w:val="center"/>
              <w:rPr>
                <w:rFonts w:eastAsia="仿宋_GB2312"/>
                <w:color w:val="auto"/>
                <w:sz w:val="15"/>
                <w:szCs w:val="15"/>
              </w:rPr>
            </w:pPr>
            <w:r>
              <w:rPr>
                <w:rFonts w:hint="eastAsia" w:eastAsia="仿宋_GB2312"/>
                <w:color w:val="auto"/>
                <w:kern w:val="0"/>
                <w:sz w:val="15"/>
                <w:szCs w:val="15"/>
                <w:highlight w:val="none"/>
                <w:lang w:val="en-US" w:eastAsia="zh-CN"/>
              </w:rPr>
              <w:t>60</w:t>
            </w:r>
          </w:p>
        </w:tc>
        <w:tc>
          <w:tcPr>
            <w:tcW w:w="500" w:type="dxa"/>
            <w:vAlign w:val="center"/>
          </w:tcPr>
          <w:p w14:paraId="37F4ADC9">
            <w:pPr>
              <w:widowControl/>
              <w:autoSpaceDN w:val="0"/>
              <w:spacing w:line="240" w:lineRule="atLeast"/>
              <w:jc w:val="center"/>
              <w:textAlignment w:val="center"/>
              <w:rPr>
                <w:rFonts w:eastAsia="仿宋_GB2312"/>
                <w:color w:val="auto"/>
                <w:sz w:val="15"/>
                <w:szCs w:val="15"/>
              </w:rPr>
            </w:pPr>
          </w:p>
        </w:tc>
        <w:tc>
          <w:tcPr>
            <w:tcW w:w="499" w:type="dxa"/>
            <w:vAlign w:val="center"/>
          </w:tcPr>
          <w:p w14:paraId="1A8CC914">
            <w:pPr>
              <w:widowControl/>
              <w:autoSpaceDN w:val="0"/>
              <w:spacing w:line="240" w:lineRule="atLeast"/>
              <w:jc w:val="center"/>
              <w:textAlignment w:val="center"/>
              <w:rPr>
                <w:rFonts w:hint="eastAsia" w:eastAsia="仿宋_GB2312"/>
                <w:color w:val="auto"/>
                <w:kern w:val="0"/>
                <w:sz w:val="15"/>
                <w:szCs w:val="15"/>
              </w:rPr>
            </w:pPr>
          </w:p>
        </w:tc>
        <w:tc>
          <w:tcPr>
            <w:tcW w:w="501" w:type="dxa"/>
            <w:vAlign w:val="center"/>
          </w:tcPr>
          <w:p w14:paraId="5689422C">
            <w:pPr>
              <w:widowControl/>
              <w:autoSpaceDN w:val="0"/>
              <w:spacing w:line="240" w:lineRule="atLeast"/>
              <w:jc w:val="center"/>
              <w:textAlignment w:val="center"/>
              <w:rPr>
                <w:rFonts w:hint="eastAsia" w:eastAsia="仿宋_GB2312"/>
                <w:color w:val="auto"/>
                <w:kern w:val="0"/>
                <w:sz w:val="15"/>
                <w:szCs w:val="15"/>
              </w:rPr>
            </w:pPr>
          </w:p>
        </w:tc>
        <w:tc>
          <w:tcPr>
            <w:tcW w:w="500" w:type="dxa"/>
            <w:gridSpan w:val="2"/>
            <w:vAlign w:val="center"/>
          </w:tcPr>
          <w:p w14:paraId="1E985576">
            <w:pPr>
              <w:widowControl/>
              <w:autoSpaceDN w:val="0"/>
              <w:spacing w:line="240" w:lineRule="atLeast"/>
              <w:jc w:val="center"/>
              <w:textAlignment w:val="center"/>
              <w:rPr>
                <w:rFonts w:hint="eastAsia" w:eastAsia="仿宋_GB2312"/>
                <w:color w:val="auto"/>
                <w:kern w:val="0"/>
                <w:sz w:val="15"/>
                <w:szCs w:val="15"/>
              </w:rPr>
            </w:pPr>
          </w:p>
        </w:tc>
        <w:tc>
          <w:tcPr>
            <w:tcW w:w="504" w:type="dxa"/>
            <w:gridSpan w:val="2"/>
            <w:vAlign w:val="center"/>
          </w:tcPr>
          <w:p w14:paraId="075324CE">
            <w:pPr>
              <w:widowControl/>
              <w:autoSpaceDN w:val="0"/>
              <w:spacing w:line="240" w:lineRule="atLeast"/>
              <w:jc w:val="center"/>
              <w:textAlignment w:val="center"/>
              <w:rPr>
                <w:rFonts w:eastAsia="仿宋_GB2312"/>
                <w:color w:val="auto"/>
                <w:kern w:val="0"/>
                <w:sz w:val="15"/>
                <w:szCs w:val="15"/>
              </w:rPr>
            </w:pPr>
          </w:p>
        </w:tc>
      </w:tr>
      <w:tr w14:paraId="71736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1D5B471A">
            <w:pPr>
              <w:widowControl/>
              <w:autoSpaceDN w:val="0"/>
              <w:spacing w:line="240" w:lineRule="atLeast"/>
              <w:jc w:val="center"/>
              <w:textAlignment w:val="center"/>
              <w:rPr>
                <w:rFonts w:eastAsia="仿宋_GB2312"/>
                <w:color w:val="auto"/>
                <w:kern w:val="0"/>
                <w:sz w:val="15"/>
                <w:szCs w:val="15"/>
              </w:rPr>
            </w:pPr>
          </w:p>
        </w:tc>
        <w:tc>
          <w:tcPr>
            <w:tcW w:w="1515" w:type="dxa"/>
            <w:vAlign w:val="center"/>
          </w:tcPr>
          <w:p w14:paraId="3989CCC9">
            <w:pPr>
              <w:keepNext w:val="0"/>
              <w:keepLines w:val="0"/>
              <w:widowControl/>
              <w:suppressLineNumbers w:val="0"/>
              <w:jc w:val="center"/>
              <w:textAlignment w:val="center"/>
              <w:rPr>
                <w:rFonts w:hint="eastAsia" w:eastAsia="仿宋_GB2312"/>
                <w:color w:val="auto"/>
                <w:kern w:val="0"/>
                <w:sz w:val="15"/>
                <w:szCs w:val="15"/>
              </w:rPr>
            </w:pPr>
            <w:r>
              <w:rPr>
                <w:rFonts w:hint="eastAsia" w:ascii="仿宋" w:hAnsi="仿宋" w:eastAsia="仿宋" w:cs="仿宋"/>
                <w:i w:val="0"/>
                <w:iCs w:val="0"/>
                <w:color w:val="000000"/>
                <w:kern w:val="0"/>
                <w:sz w:val="16"/>
                <w:szCs w:val="16"/>
                <w:u w:val="none"/>
                <w:lang w:val="en-US" w:eastAsia="zh-CN" w:bidi="ar"/>
              </w:rPr>
              <w:t>应用文写作</w:t>
            </w:r>
          </w:p>
        </w:tc>
        <w:tc>
          <w:tcPr>
            <w:tcW w:w="500" w:type="dxa"/>
            <w:vAlign w:val="center"/>
          </w:tcPr>
          <w:p w14:paraId="239B4C72">
            <w:pPr>
              <w:autoSpaceDN w:val="0"/>
              <w:spacing w:line="240" w:lineRule="atLeast"/>
              <w:jc w:val="center"/>
              <w:textAlignment w:val="center"/>
              <w:rPr>
                <w:rFonts w:hint="eastAsia" w:eastAsia="仿宋_GB2312"/>
                <w:color w:val="auto"/>
                <w:sz w:val="15"/>
                <w:szCs w:val="15"/>
              </w:rPr>
            </w:pPr>
            <w:r>
              <w:rPr>
                <w:rFonts w:hint="eastAsia" w:eastAsia="仿宋_GB2312"/>
                <w:color w:val="000000" w:themeColor="text1"/>
                <w:sz w:val="15"/>
                <w:szCs w:val="15"/>
                <w14:textFill>
                  <w14:solidFill>
                    <w14:schemeClr w14:val="tx1"/>
                  </w14:solidFill>
                </w14:textFill>
              </w:rPr>
              <w:t>30</w:t>
            </w:r>
          </w:p>
        </w:tc>
        <w:tc>
          <w:tcPr>
            <w:tcW w:w="500" w:type="dxa"/>
            <w:gridSpan w:val="2"/>
            <w:vAlign w:val="center"/>
          </w:tcPr>
          <w:p w14:paraId="69DB02B2">
            <w:pPr>
              <w:autoSpaceDN w:val="0"/>
              <w:spacing w:line="240" w:lineRule="atLeast"/>
              <w:jc w:val="center"/>
              <w:textAlignment w:val="center"/>
              <w:rPr>
                <w:rFonts w:hint="eastAsia" w:eastAsia="仿宋_GB2312"/>
                <w:color w:val="auto"/>
                <w:sz w:val="15"/>
                <w:szCs w:val="15"/>
              </w:rPr>
            </w:pPr>
            <w:r>
              <w:rPr>
                <w:rFonts w:hint="eastAsia" w:eastAsia="仿宋_GB2312"/>
                <w:color w:val="000000" w:themeColor="text1"/>
                <w:sz w:val="15"/>
                <w:szCs w:val="15"/>
                <w14:textFill>
                  <w14:solidFill>
                    <w14:schemeClr w14:val="tx1"/>
                  </w14:solidFill>
                </w14:textFill>
              </w:rPr>
              <w:t>12</w:t>
            </w:r>
          </w:p>
        </w:tc>
        <w:tc>
          <w:tcPr>
            <w:tcW w:w="500" w:type="dxa"/>
            <w:gridSpan w:val="2"/>
            <w:vAlign w:val="center"/>
          </w:tcPr>
          <w:p w14:paraId="79F5FEC7">
            <w:pPr>
              <w:autoSpaceDN w:val="0"/>
              <w:spacing w:line="240" w:lineRule="atLeast"/>
              <w:jc w:val="center"/>
              <w:textAlignment w:val="center"/>
              <w:rPr>
                <w:rFonts w:hint="eastAsia" w:eastAsia="仿宋_GB2312"/>
                <w:color w:val="auto"/>
                <w:sz w:val="15"/>
                <w:szCs w:val="15"/>
              </w:rPr>
            </w:pPr>
            <w:r>
              <w:rPr>
                <w:rFonts w:hint="eastAsia" w:eastAsia="仿宋_GB2312"/>
                <w:color w:val="000000" w:themeColor="text1"/>
                <w:sz w:val="15"/>
                <w:szCs w:val="15"/>
                <w14:textFill>
                  <w14:solidFill>
                    <w14:schemeClr w14:val="tx1"/>
                  </w14:solidFill>
                </w14:textFill>
              </w:rPr>
              <w:t>6</w:t>
            </w:r>
          </w:p>
        </w:tc>
        <w:tc>
          <w:tcPr>
            <w:tcW w:w="500" w:type="dxa"/>
            <w:gridSpan w:val="2"/>
            <w:vAlign w:val="center"/>
          </w:tcPr>
          <w:p w14:paraId="2987A164">
            <w:pPr>
              <w:autoSpaceDN w:val="0"/>
              <w:spacing w:line="240" w:lineRule="atLeast"/>
              <w:jc w:val="center"/>
              <w:textAlignment w:val="center"/>
              <w:rPr>
                <w:rFonts w:hint="eastAsia" w:eastAsia="仿宋_GB2312"/>
                <w:color w:val="auto"/>
                <w:sz w:val="15"/>
                <w:szCs w:val="15"/>
              </w:rPr>
            </w:pPr>
            <w:r>
              <w:rPr>
                <w:rFonts w:hint="eastAsia" w:eastAsia="仿宋_GB2312"/>
                <w:color w:val="000000" w:themeColor="text1"/>
                <w:sz w:val="15"/>
                <w:szCs w:val="15"/>
                <w14:textFill>
                  <w14:solidFill>
                    <w14:schemeClr w14:val="tx1"/>
                  </w14:solidFill>
                </w14:textFill>
              </w:rPr>
              <w:t>12</w:t>
            </w:r>
          </w:p>
        </w:tc>
        <w:tc>
          <w:tcPr>
            <w:tcW w:w="500" w:type="dxa"/>
            <w:vAlign w:val="center"/>
          </w:tcPr>
          <w:p w14:paraId="7F0134C4">
            <w:pPr>
              <w:autoSpaceDN w:val="0"/>
              <w:spacing w:line="240" w:lineRule="atLeast"/>
              <w:jc w:val="center"/>
              <w:textAlignment w:val="center"/>
              <w:rPr>
                <w:rFonts w:hint="eastAsia" w:eastAsia="仿宋_GB2312"/>
                <w:color w:val="000000" w:themeColor="text1"/>
                <w:sz w:val="15"/>
                <w:szCs w:val="15"/>
                <w14:textFill>
                  <w14:solidFill>
                    <w14:schemeClr w14:val="tx1"/>
                  </w14:solidFill>
                </w14:textFill>
              </w:rPr>
            </w:pPr>
          </w:p>
        </w:tc>
        <w:tc>
          <w:tcPr>
            <w:tcW w:w="500" w:type="dxa"/>
            <w:vAlign w:val="center"/>
          </w:tcPr>
          <w:p w14:paraId="7DE579E2">
            <w:pPr>
              <w:autoSpaceDN w:val="0"/>
              <w:spacing w:line="240" w:lineRule="atLeast"/>
              <w:jc w:val="center"/>
              <w:textAlignment w:val="center"/>
              <w:rPr>
                <w:rFonts w:hint="eastAsia" w:eastAsia="仿宋_GB2312"/>
                <w:color w:val="auto"/>
                <w:sz w:val="15"/>
                <w:szCs w:val="15"/>
              </w:rPr>
            </w:pPr>
            <w:r>
              <w:rPr>
                <w:rFonts w:hint="eastAsia" w:eastAsia="仿宋_GB2312"/>
                <w:color w:val="000000" w:themeColor="text1"/>
                <w:sz w:val="15"/>
                <w:szCs w:val="15"/>
                <w14:textFill>
                  <w14:solidFill>
                    <w14:schemeClr w14:val="tx1"/>
                  </w14:solidFill>
                </w14:textFill>
              </w:rPr>
              <w:t>70</w:t>
            </w:r>
          </w:p>
        </w:tc>
        <w:tc>
          <w:tcPr>
            <w:tcW w:w="500" w:type="dxa"/>
            <w:vAlign w:val="center"/>
          </w:tcPr>
          <w:p w14:paraId="53C8C8B5">
            <w:pPr>
              <w:autoSpaceDN w:val="0"/>
              <w:spacing w:line="240" w:lineRule="atLeast"/>
              <w:jc w:val="center"/>
              <w:textAlignment w:val="center"/>
              <w:rPr>
                <w:rFonts w:hint="eastAsia" w:eastAsia="仿宋_GB2312"/>
                <w:color w:val="auto"/>
                <w:sz w:val="15"/>
                <w:szCs w:val="15"/>
              </w:rPr>
            </w:pPr>
            <w:r>
              <w:rPr>
                <w:rFonts w:hint="eastAsia" w:eastAsia="仿宋_GB2312"/>
                <w:color w:val="000000" w:themeColor="text1"/>
                <w:sz w:val="15"/>
                <w:szCs w:val="15"/>
                <w14:textFill>
                  <w14:solidFill>
                    <w14:schemeClr w14:val="tx1"/>
                  </w14:solidFill>
                </w14:textFill>
              </w:rPr>
              <w:t>70</w:t>
            </w:r>
          </w:p>
        </w:tc>
        <w:tc>
          <w:tcPr>
            <w:tcW w:w="500" w:type="dxa"/>
            <w:vAlign w:val="center"/>
          </w:tcPr>
          <w:p w14:paraId="00AEC56F">
            <w:pPr>
              <w:widowControl/>
              <w:autoSpaceDN w:val="0"/>
              <w:spacing w:line="240" w:lineRule="atLeast"/>
              <w:jc w:val="center"/>
              <w:textAlignment w:val="center"/>
              <w:rPr>
                <w:rFonts w:eastAsia="仿宋_GB2312"/>
                <w:color w:val="auto"/>
                <w:sz w:val="15"/>
                <w:szCs w:val="15"/>
              </w:rPr>
            </w:pPr>
          </w:p>
        </w:tc>
        <w:tc>
          <w:tcPr>
            <w:tcW w:w="500" w:type="dxa"/>
            <w:vAlign w:val="center"/>
          </w:tcPr>
          <w:p w14:paraId="616FE177">
            <w:pPr>
              <w:widowControl/>
              <w:autoSpaceDN w:val="0"/>
              <w:spacing w:line="240" w:lineRule="atLeast"/>
              <w:jc w:val="center"/>
              <w:textAlignment w:val="center"/>
              <w:rPr>
                <w:rFonts w:eastAsia="仿宋_GB2312"/>
                <w:color w:val="auto"/>
                <w:sz w:val="15"/>
                <w:szCs w:val="15"/>
              </w:rPr>
            </w:pPr>
          </w:p>
        </w:tc>
        <w:tc>
          <w:tcPr>
            <w:tcW w:w="499" w:type="dxa"/>
            <w:vAlign w:val="center"/>
          </w:tcPr>
          <w:p w14:paraId="44A7D42B">
            <w:pPr>
              <w:widowControl/>
              <w:autoSpaceDN w:val="0"/>
              <w:spacing w:line="240" w:lineRule="atLeast"/>
              <w:jc w:val="center"/>
              <w:textAlignment w:val="center"/>
              <w:rPr>
                <w:rFonts w:hint="eastAsia" w:eastAsia="仿宋_GB2312"/>
                <w:color w:val="auto"/>
                <w:kern w:val="0"/>
                <w:sz w:val="15"/>
                <w:szCs w:val="15"/>
              </w:rPr>
            </w:pPr>
          </w:p>
        </w:tc>
        <w:tc>
          <w:tcPr>
            <w:tcW w:w="501" w:type="dxa"/>
            <w:vAlign w:val="center"/>
          </w:tcPr>
          <w:p w14:paraId="7D34EE59">
            <w:pPr>
              <w:widowControl/>
              <w:autoSpaceDN w:val="0"/>
              <w:spacing w:line="240" w:lineRule="atLeast"/>
              <w:jc w:val="center"/>
              <w:textAlignment w:val="center"/>
              <w:rPr>
                <w:rFonts w:hint="eastAsia" w:eastAsia="仿宋_GB2312"/>
                <w:color w:val="auto"/>
                <w:kern w:val="0"/>
                <w:sz w:val="15"/>
                <w:szCs w:val="15"/>
              </w:rPr>
            </w:pPr>
          </w:p>
        </w:tc>
        <w:tc>
          <w:tcPr>
            <w:tcW w:w="500" w:type="dxa"/>
            <w:gridSpan w:val="2"/>
            <w:vAlign w:val="center"/>
          </w:tcPr>
          <w:p w14:paraId="0AB580C7">
            <w:pPr>
              <w:widowControl/>
              <w:autoSpaceDN w:val="0"/>
              <w:spacing w:line="240" w:lineRule="atLeast"/>
              <w:jc w:val="center"/>
              <w:textAlignment w:val="center"/>
              <w:rPr>
                <w:rFonts w:hint="eastAsia" w:eastAsia="仿宋_GB2312"/>
                <w:color w:val="auto"/>
                <w:kern w:val="0"/>
                <w:sz w:val="15"/>
                <w:szCs w:val="15"/>
              </w:rPr>
            </w:pPr>
          </w:p>
        </w:tc>
        <w:tc>
          <w:tcPr>
            <w:tcW w:w="504" w:type="dxa"/>
            <w:gridSpan w:val="2"/>
            <w:vAlign w:val="center"/>
          </w:tcPr>
          <w:p w14:paraId="2E1FAB31">
            <w:pPr>
              <w:widowControl/>
              <w:autoSpaceDN w:val="0"/>
              <w:spacing w:line="240" w:lineRule="atLeast"/>
              <w:jc w:val="center"/>
              <w:textAlignment w:val="center"/>
              <w:rPr>
                <w:rFonts w:eastAsia="仿宋_GB2312"/>
                <w:color w:val="auto"/>
                <w:kern w:val="0"/>
                <w:sz w:val="15"/>
                <w:szCs w:val="15"/>
              </w:rPr>
            </w:pPr>
          </w:p>
        </w:tc>
      </w:tr>
      <w:tr w14:paraId="1460D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restart"/>
            <w:vAlign w:val="center"/>
          </w:tcPr>
          <w:p w14:paraId="164EC038">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rPr>
              <w:t>专业（技能）课程</w:t>
            </w:r>
          </w:p>
        </w:tc>
        <w:tc>
          <w:tcPr>
            <w:tcW w:w="1515" w:type="dxa"/>
            <w:vAlign w:val="center"/>
          </w:tcPr>
          <w:p w14:paraId="7D4067C5">
            <w:pPr>
              <w:keepNext w:val="0"/>
              <w:keepLines w:val="0"/>
              <w:widowControl/>
              <w:suppressLineNumbers w:val="0"/>
              <w:jc w:val="center"/>
              <w:textAlignment w:val="center"/>
              <w:rPr>
                <w:rFonts w:eastAsia="仿宋_GB2312"/>
                <w:color w:val="auto"/>
                <w:sz w:val="15"/>
                <w:szCs w:val="15"/>
              </w:rPr>
            </w:pPr>
            <w:r>
              <w:rPr>
                <w:rFonts w:hint="default" w:ascii="仿宋_GB2312" w:hAnsi="宋体" w:eastAsia="仿宋_GB2312" w:cs="仿宋_GB2312"/>
                <w:i w:val="0"/>
                <w:iCs w:val="0"/>
                <w:color w:val="000000"/>
                <w:kern w:val="0"/>
                <w:sz w:val="15"/>
                <w:szCs w:val="15"/>
                <w:u w:val="none"/>
                <w:lang w:val="en-US" w:eastAsia="zh-CN" w:bidi="ar"/>
              </w:rPr>
              <w:t>食品原料学</w:t>
            </w:r>
          </w:p>
        </w:tc>
        <w:tc>
          <w:tcPr>
            <w:tcW w:w="500" w:type="dxa"/>
            <w:vAlign w:val="center"/>
          </w:tcPr>
          <w:p w14:paraId="3E5C8EE9">
            <w:pPr>
              <w:keepNext w:val="0"/>
              <w:keepLines w:val="0"/>
              <w:widowControl/>
              <w:suppressLineNumbers w:val="0"/>
              <w:jc w:val="center"/>
              <w:textAlignment w:val="center"/>
              <w:rPr>
                <w:rFonts w:eastAsia="仿宋_GB2312"/>
                <w:color w:val="auto"/>
                <w:kern w:val="0"/>
                <w:sz w:val="15"/>
                <w:szCs w:val="15"/>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vAlign w:val="center"/>
          </w:tcPr>
          <w:p w14:paraId="7C90C1F3">
            <w:pPr>
              <w:keepNext w:val="0"/>
              <w:keepLines w:val="0"/>
              <w:widowControl/>
              <w:suppressLineNumbers w:val="0"/>
              <w:jc w:val="center"/>
              <w:textAlignment w:val="center"/>
              <w:rPr>
                <w:rFonts w:eastAsia="仿宋_GB2312"/>
                <w:color w:val="auto"/>
                <w:kern w:val="0"/>
                <w:sz w:val="15"/>
                <w:szCs w:val="15"/>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vAlign w:val="center"/>
          </w:tcPr>
          <w:p w14:paraId="04D84900">
            <w:pPr>
              <w:keepNext w:val="0"/>
              <w:keepLines w:val="0"/>
              <w:widowControl/>
              <w:suppressLineNumbers w:val="0"/>
              <w:jc w:val="center"/>
              <w:textAlignment w:val="center"/>
              <w:rPr>
                <w:rFonts w:eastAsia="仿宋_GB2312"/>
                <w:color w:val="auto"/>
                <w:kern w:val="0"/>
                <w:sz w:val="15"/>
                <w:szCs w:val="15"/>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vAlign w:val="center"/>
          </w:tcPr>
          <w:p w14:paraId="3A28E8E9">
            <w:pPr>
              <w:keepNext w:val="0"/>
              <w:keepLines w:val="0"/>
              <w:widowControl/>
              <w:suppressLineNumbers w:val="0"/>
              <w:jc w:val="center"/>
              <w:textAlignment w:val="center"/>
              <w:rPr>
                <w:rFonts w:eastAsia="仿宋_GB2312"/>
                <w:color w:val="auto"/>
                <w:kern w:val="0"/>
                <w:sz w:val="15"/>
                <w:szCs w:val="15"/>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vAlign w:val="center"/>
          </w:tcPr>
          <w:p w14:paraId="3F805AA8">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vAlign w:val="center"/>
          </w:tcPr>
          <w:p w14:paraId="2E8F05D6">
            <w:pPr>
              <w:keepNext w:val="0"/>
              <w:keepLines w:val="0"/>
              <w:widowControl/>
              <w:suppressLineNumbers w:val="0"/>
              <w:jc w:val="center"/>
              <w:textAlignment w:val="center"/>
              <w:rPr>
                <w:rFonts w:eastAsia="仿宋_GB2312"/>
                <w:color w:val="auto"/>
                <w:kern w:val="0"/>
                <w:sz w:val="15"/>
                <w:szCs w:val="15"/>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7C2061DF">
            <w:pPr>
              <w:keepNext w:val="0"/>
              <w:keepLines w:val="0"/>
              <w:widowControl/>
              <w:suppressLineNumbers w:val="0"/>
              <w:jc w:val="center"/>
              <w:textAlignment w:val="center"/>
              <w:rPr>
                <w:rFonts w:eastAsia="仿宋_GB2312"/>
                <w:color w:val="auto"/>
                <w:kern w:val="0"/>
                <w:sz w:val="15"/>
                <w:szCs w:val="15"/>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59CAE47F">
            <w:pPr>
              <w:jc w:val="center"/>
              <w:rPr>
                <w:rFonts w:eastAsia="仿宋_GB2312"/>
                <w:color w:val="auto"/>
                <w:kern w:val="0"/>
                <w:sz w:val="15"/>
                <w:szCs w:val="15"/>
              </w:rPr>
            </w:pPr>
          </w:p>
        </w:tc>
        <w:tc>
          <w:tcPr>
            <w:tcW w:w="500" w:type="dxa"/>
            <w:vAlign w:val="center"/>
          </w:tcPr>
          <w:p w14:paraId="3B94E6AD">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14C115AD">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0C448744">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26A83A23">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6B5B2284">
            <w:pPr>
              <w:widowControl/>
              <w:autoSpaceDN w:val="0"/>
              <w:spacing w:line="240" w:lineRule="atLeast"/>
              <w:jc w:val="center"/>
              <w:textAlignment w:val="center"/>
              <w:rPr>
                <w:rFonts w:eastAsia="仿宋_GB2312"/>
                <w:color w:val="auto"/>
                <w:kern w:val="0"/>
                <w:sz w:val="15"/>
                <w:szCs w:val="15"/>
              </w:rPr>
            </w:pPr>
          </w:p>
        </w:tc>
      </w:tr>
      <w:tr w14:paraId="78430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150F7BBD">
            <w:pPr>
              <w:widowControl/>
              <w:autoSpaceDN w:val="0"/>
              <w:spacing w:line="240" w:lineRule="atLeast"/>
              <w:jc w:val="left"/>
              <w:textAlignment w:val="center"/>
              <w:rPr>
                <w:rFonts w:eastAsia="仿宋_GB2312"/>
                <w:color w:val="auto"/>
                <w:kern w:val="0"/>
                <w:sz w:val="15"/>
                <w:szCs w:val="15"/>
              </w:rPr>
            </w:pPr>
          </w:p>
        </w:tc>
        <w:tc>
          <w:tcPr>
            <w:tcW w:w="1515" w:type="dxa"/>
            <w:vAlign w:val="center"/>
          </w:tcPr>
          <w:p w14:paraId="25B6E76A">
            <w:pPr>
              <w:keepNext w:val="0"/>
              <w:keepLines w:val="0"/>
              <w:widowControl/>
              <w:suppressLineNumbers w:val="0"/>
              <w:jc w:val="center"/>
              <w:textAlignment w:val="center"/>
              <w:rPr>
                <w:rFonts w:eastAsia="仿宋_GB2312"/>
                <w:color w:val="auto"/>
                <w:sz w:val="15"/>
                <w:szCs w:val="15"/>
              </w:rPr>
            </w:pPr>
            <w:r>
              <w:rPr>
                <w:rFonts w:hint="default" w:ascii="仿宋_GB2312" w:hAnsi="宋体" w:eastAsia="仿宋_GB2312" w:cs="仿宋_GB2312"/>
                <w:i w:val="0"/>
                <w:iCs w:val="0"/>
                <w:color w:val="000000"/>
                <w:kern w:val="0"/>
                <w:sz w:val="15"/>
                <w:szCs w:val="15"/>
                <w:u w:val="none"/>
                <w:lang w:val="en-US" w:eastAsia="zh-CN" w:bidi="ar"/>
              </w:rPr>
              <w:t>食品化学</w:t>
            </w:r>
          </w:p>
        </w:tc>
        <w:tc>
          <w:tcPr>
            <w:tcW w:w="500" w:type="dxa"/>
            <w:vAlign w:val="center"/>
          </w:tcPr>
          <w:p w14:paraId="4C67F49A">
            <w:pPr>
              <w:keepNext w:val="0"/>
              <w:keepLines w:val="0"/>
              <w:widowControl/>
              <w:suppressLineNumbers w:val="0"/>
              <w:jc w:val="center"/>
              <w:textAlignment w:val="center"/>
              <w:rPr>
                <w:rFonts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vAlign w:val="center"/>
          </w:tcPr>
          <w:p w14:paraId="73568F70">
            <w:pPr>
              <w:keepNext w:val="0"/>
              <w:keepLines w:val="0"/>
              <w:widowControl/>
              <w:suppressLineNumbers w:val="0"/>
              <w:jc w:val="center"/>
              <w:textAlignment w:val="center"/>
              <w:rPr>
                <w:rFonts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vAlign w:val="center"/>
          </w:tcPr>
          <w:p w14:paraId="4052F2FC">
            <w:pPr>
              <w:keepNext w:val="0"/>
              <w:keepLines w:val="0"/>
              <w:widowControl/>
              <w:suppressLineNumbers w:val="0"/>
              <w:jc w:val="center"/>
              <w:textAlignment w:val="center"/>
              <w:rPr>
                <w:rFonts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vAlign w:val="center"/>
          </w:tcPr>
          <w:p w14:paraId="0D0C04E9">
            <w:pPr>
              <w:keepNext w:val="0"/>
              <w:keepLines w:val="0"/>
              <w:widowControl/>
              <w:suppressLineNumbers w:val="0"/>
              <w:jc w:val="center"/>
              <w:textAlignment w:val="center"/>
              <w:rPr>
                <w:rFonts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vAlign w:val="center"/>
          </w:tcPr>
          <w:p w14:paraId="1BAAEEF9">
            <w:pPr>
              <w:keepNext w:val="0"/>
              <w:keepLines w:val="0"/>
              <w:widowControl/>
              <w:suppressLineNumbers w:val="0"/>
              <w:jc w:val="center"/>
              <w:textAlignment w:val="center"/>
              <w:rPr>
                <w:rFonts w:hint="eastAsia" w:eastAsia="仿宋_GB2312"/>
                <w:color w:val="auto"/>
                <w:sz w:val="15"/>
                <w:szCs w:val="15"/>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vAlign w:val="center"/>
          </w:tcPr>
          <w:p w14:paraId="40332F61">
            <w:pPr>
              <w:keepNext w:val="0"/>
              <w:keepLines w:val="0"/>
              <w:widowControl/>
              <w:suppressLineNumbers w:val="0"/>
              <w:jc w:val="center"/>
              <w:textAlignment w:val="center"/>
              <w:rPr>
                <w:rFonts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250DCCF7">
            <w:pPr>
              <w:keepNext w:val="0"/>
              <w:keepLines w:val="0"/>
              <w:widowControl/>
              <w:suppressLineNumbers w:val="0"/>
              <w:jc w:val="center"/>
              <w:textAlignment w:val="center"/>
              <w:rPr>
                <w:rFonts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18D20FEE">
            <w:pPr>
              <w:jc w:val="center"/>
              <w:rPr>
                <w:rFonts w:eastAsia="仿宋_GB2312"/>
                <w:color w:val="auto"/>
                <w:kern w:val="0"/>
                <w:sz w:val="15"/>
                <w:szCs w:val="15"/>
              </w:rPr>
            </w:pPr>
          </w:p>
        </w:tc>
        <w:tc>
          <w:tcPr>
            <w:tcW w:w="500" w:type="dxa"/>
            <w:vAlign w:val="center"/>
          </w:tcPr>
          <w:p w14:paraId="6B143F49">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0F1C0274">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045E268C">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676FC185">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7975BEDA">
            <w:pPr>
              <w:widowControl/>
              <w:autoSpaceDN w:val="0"/>
              <w:spacing w:line="240" w:lineRule="atLeast"/>
              <w:jc w:val="center"/>
              <w:textAlignment w:val="center"/>
              <w:rPr>
                <w:rFonts w:eastAsia="仿宋_GB2312"/>
                <w:color w:val="auto"/>
                <w:kern w:val="0"/>
                <w:sz w:val="15"/>
                <w:szCs w:val="15"/>
              </w:rPr>
            </w:pPr>
          </w:p>
        </w:tc>
      </w:tr>
      <w:tr w14:paraId="4AEAB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403C38F3">
            <w:pPr>
              <w:widowControl/>
              <w:autoSpaceDN w:val="0"/>
              <w:spacing w:line="240" w:lineRule="atLeast"/>
              <w:jc w:val="left"/>
              <w:textAlignment w:val="center"/>
              <w:rPr>
                <w:rFonts w:eastAsia="仿宋_GB2312"/>
                <w:color w:val="auto"/>
                <w:kern w:val="0"/>
                <w:sz w:val="15"/>
                <w:szCs w:val="15"/>
              </w:rPr>
            </w:pPr>
          </w:p>
        </w:tc>
        <w:tc>
          <w:tcPr>
            <w:tcW w:w="1515" w:type="dxa"/>
            <w:vAlign w:val="center"/>
          </w:tcPr>
          <w:p w14:paraId="429B68AA">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lang w:val="en-US" w:eastAsia="zh-CN"/>
              </w:rPr>
            </w:pPr>
            <w:r>
              <w:rPr>
                <w:rFonts w:hint="default" w:ascii="仿宋_GB2312" w:hAnsi="宋体" w:eastAsia="仿宋_GB2312" w:cs="仿宋_GB2312"/>
                <w:i w:val="0"/>
                <w:iCs w:val="0"/>
                <w:color w:val="000000"/>
                <w:kern w:val="0"/>
                <w:sz w:val="15"/>
                <w:szCs w:val="15"/>
                <w:u w:val="none"/>
                <w:lang w:val="en-US" w:eastAsia="zh-CN" w:bidi="ar"/>
              </w:rPr>
              <w:t>食品</w:t>
            </w:r>
            <w:r>
              <w:rPr>
                <w:rFonts w:hint="eastAsia" w:ascii="仿宋_GB2312" w:hAnsi="宋体" w:eastAsia="仿宋_GB2312" w:cs="仿宋_GB2312"/>
                <w:i w:val="0"/>
                <w:iCs w:val="0"/>
                <w:color w:val="000000"/>
                <w:kern w:val="0"/>
                <w:sz w:val="15"/>
                <w:szCs w:val="15"/>
                <w:u w:val="none"/>
                <w:lang w:val="en-US" w:eastAsia="zh-CN" w:bidi="ar"/>
              </w:rPr>
              <w:t>生物</w:t>
            </w:r>
            <w:r>
              <w:rPr>
                <w:rFonts w:hint="default" w:ascii="仿宋_GB2312" w:hAnsi="宋体" w:eastAsia="仿宋_GB2312" w:cs="仿宋_GB2312"/>
                <w:i w:val="0"/>
                <w:iCs w:val="0"/>
                <w:color w:val="000000"/>
                <w:kern w:val="0"/>
                <w:sz w:val="15"/>
                <w:szCs w:val="15"/>
                <w:u w:val="none"/>
                <w:lang w:val="en-US" w:eastAsia="zh-CN" w:bidi="ar"/>
              </w:rPr>
              <w:t>化学</w:t>
            </w:r>
          </w:p>
        </w:tc>
        <w:tc>
          <w:tcPr>
            <w:tcW w:w="500" w:type="dxa"/>
            <w:vAlign w:val="center"/>
          </w:tcPr>
          <w:p w14:paraId="5D2E948E">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40</w:t>
            </w:r>
          </w:p>
        </w:tc>
        <w:tc>
          <w:tcPr>
            <w:tcW w:w="500" w:type="dxa"/>
            <w:gridSpan w:val="2"/>
            <w:vAlign w:val="center"/>
          </w:tcPr>
          <w:p w14:paraId="24487524">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gridSpan w:val="2"/>
            <w:vAlign w:val="center"/>
          </w:tcPr>
          <w:p w14:paraId="561DFEB6">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gridSpan w:val="2"/>
            <w:vAlign w:val="center"/>
          </w:tcPr>
          <w:p w14:paraId="35656B7A">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20</w:t>
            </w:r>
          </w:p>
        </w:tc>
        <w:tc>
          <w:tcPr>
            <w:tcW w:w="500" w:type="dxa"/>
            <w:vAlign w:val="center"/>
          </w:tcPr>
          <w:p w14:paraId="6A0B2EBA">
            <w:pPr>
              <w:jc w:val="center"/>
              <w:rPr>
                <w:rFonts w:hint="eastAsia" w:eastAsia="仿宋_GB2312"/>
                <w:color w:val="auto"/>
                <w:sz w:val="15"/>
                <w:szCs w:val="15"/>
              </w:rPr>
            </w:pPr>
          </w:p>
        </w:tc>
        <w:tc>
          <w:tcPr>
            <w:tcW w:w="500" w:type="dxa"/>
            <w:vAlign w:val="center"/>
          </w:tcPr>
          <w:p w14:paraId="4BDB9EA9">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0ECD3444">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056E887B">
            <w:pPr>
              <w:jc w:val="center"/>
              <w:rPr>
                <w:rFonts w:eastAsia="仿宋_GB2312"/>
                <w:color w:val="auto"/>
                <w:kern w:val="0"/>
                <w:sz w:val="15"/>
                <w:szCs w:val="15"/>
              </w:rPr>
            </w:pPr>
          </w:p>
        </w:tc>
        <w:tc>
          <w:tcPr>
            <w:tcW w:w="500" w:type="dxa"/>
            <w:vAlign w:val="center"/>
          </w:tcPr>
          <w:p w14:paraId="5C202F41">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496A1957">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23E1DF95">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265E0161">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6BBD8871">
            <w:pPr>
              <w:widowControl/>
              <w:autoSpaceDN w:val="0"/>
              <w:spacing w:line="240" w:lineRule="atLeast"/>
              <w:jc w:val="center"/>
              <w:textAlignment w:val="center"/>
              <w:rPr>
                <w:rFonts w:eastAsia="仿宋_GB2312"/>
                <w:color w:val="auto"/>
                <w:kern w:val="0"/>
                <w:sz w:val="15"/>
                <w:szCs w:val="15"/>
              </w:rPr>
            </w:pPr>
          </w:p>
        </w:tc>
      </w:tr>
      <w:tr w14:paraId="522CE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480" w:type="dxa"/>
            <w:vMerge w:val="continue"/>
            <w:vAlign w:val="center"/>
          </w:tcPr>
          <w:p w14:paraId="2805FB64">
            <w:pPr>
              <w:widowControl/>
              <w:autoSpaceDN w:val="0"/>
              <w:spacing w:line="240" w:lineRule="atLeast"/>
              <w:jc w:val="left"/>
              <w:textAlignment w:val="center"/>
              <w:rPr>
                <w:rFonts w:eastAsia="仿宋_GB2312"/>
                <w:color w:val="auto"/>
                <w:kern w:val="0"/>
                <w:sz w:val="15"/>
                <w:szCs w:val="15"/>
              </w:rPr>
            </w:pPr>
          </w:p>
        </w:tc>
        <w:tc>
          <w:tcPr>
            <w:tcW w:w="1515" w:type="dxa"/>
            <w:vAlign w:val="center"/>
          </w:tcPr>
          <w:p w14:paraId="6C83D014">
            <w:pPr>
              <w:keepNext w:val="0"/>
              <w:keepLines w:val="0"/>
              <w:widowControl/>
              <w:suppressLineNumbers w:val="0"/>
              <w:jc w:val="center"/>
              <w:textAlignment w:val="center"/>
              <w:rPr>
                <w:rFonts w:hint="eastAsia" w:ascii="Times New Roman" w:hAnsi="Times New Roman" w:eastAsia="仿宋_GB2312" w:cs="Times New Roman"/>
                <w:color w:val="000000" w:themeColor="text1"/>
                <w:kern w:val="0"/>
                <w:sz w:val="15"/>
                <w:szCs w:val="15"/>
                <w:lang w:val="en-US" w:eastAsia="zh-CN"/>
                <w14:textFill>
                  <w14:solidFill>
                    <w14:schemeClr w14:val="tx1"/>
                  </w14:solidFill>
                </w14:textFill>
              </w:rPr>
            </w:pPr>
            <w:r>
              <w:rPr>
                <w:rFonts w:hint="eastAsia" w:ascii="仿宋_GB2312" w:hAnsi="宋体" w:eastAsia="仿宋_GB2312" w:cs="仿宋_GB2312"/>
                <w:i w:val="0"/>
                <w:iCs w:val="0"/>
                <w:color w:val="000000" w:themeColor="text1"/>
                <w:kern w:val="0"/>
                <w:sz w:val="16"/>
                <w:szCs w:val="16"/>
                <w:u w:val="none"/>
                <w:lang w:val="en-US" w:eastAsia="zh-CN" w:bidi="ar"/>
                <w14:textFill>
                  <w14:solidFill>
                    <w14:schemeClr w14:val="tx1"/>
                  </w14:solidFill>
                </w14:textFill>
              </w:rPr>
              <w:t>农产品法规与标准</w:t>
            </w:r>
          </w:p>
        </w:tc>
        <w:tc>
          <w:tcPr>
            <w:tcW w:w="500" w:type="dxa"/>
            <w:vAlign w:val="center"/>
          </w:tcPr>
          <w:p w14:paraId="15858136">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40</w:t>
            </w:r>
          </w:p>
        </w:tc>
        <w:tc>
          <w:tcPr>
            <w:tcW w:w="500" w:type="dxa"/>
            <w:gridSpan w:val="2"/>
            <w:vAlign w:val="center"/>
          </w:tcPr>
          <w:p w14:paraId="03639062">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gridSpan w:val="2"/>
            <w:vAlign w:val="center"/>
          </w:tcPr>
          <w:p w14:paraId="13E23208">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gridSpan w:val="2"/>
            <w:vAlign w:val="center"/>
          </w:tcPr>
          <w:p w14:paraId="6A016FAC">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20</w:t>
            </w:r>
          </w:p>
        </w:tc>
        <w:tc>
          <w:tcPr>
            <w:tcW w:w="500" w:type="dxa"/>
            <w:vAlign w:val="center"/>
          </w:tcPr>
          <w:p w14:paraId="430986B2">
            <w:pPr>
              <w:jc w:val="center"/>
              <w:rPr>
                <w:rFonts w:hint="eastAsia" w:ascii="Times New Roman" w:hAnsi="Times New Roman" w:eastAsia="Times New Roman"/>
                <w:color w:val="auto"/>
                <w:sz w:val="15"/>
                <w:szCs w:val="24"/>
              </w:rPr>
            </w:pPr>
          </w:p>
        </w:tc>
        <w:tc>
          <w:tcPr>
            <w:tcW w:w="500" w:type="dxa"/>
            <w:vAlign w:val="center"/>
          </w:tcPr>
          <w:p w14:paraId="29FCD58B">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2A710FE7">
            <w:pPr>
              <w:keepNext w:val="0"/>
              <w:keepLines w:val="0"/>
              <w:widowControl/>
              <w:suppressLineNumbers w:val="0"/>
              <w:jc w:val="center"/>
              <w:textAlignment w:val="center"/>
              <w:rPr>
                <w:rFonts w:hint="default" w:ascii="Times New Roman" w:hAnsi="Times New Roman" w:eastAsia="宋体"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2412EEA5">
            <w:pPr>
              <w:jc w:val="center"/>
              <w:rPr>
                <w:rFonts w:hint="default" w:eastAsia="仿宋_GB2312"/>
                <w:color w:val="auto"/>
                <w:kern w:val="0"/>
                <w:sz w:val="15"/>
                <w:szCs w:val="15"/>
                <w:lang w:val="en-US" w:eastAsia="zh-CN"/>
              </w:rPr>
            </w:pPr>
          </w:p>
        </w:tc>
        <w:tc>
          <w:tcPr>
            <w:tcW w:w="500" w:type="dxa"/>
            <w:vAlign w:val="center"/>
          </w:tcPr>
          <w:p w14:paraId="4B48902F">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34A089BD">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490E4B9E">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2F30EC1F">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1C351D63">
            <w:pPr>
              <w:widowControl/>
              <w:autoSpaceDN w:val="0"/>
              <w:spacing w:line="240" w:lineRule="atLeast"/>
              <w:jc w:val="center"/>
              <w:textAlignment w:val="center"/>
              <w:rPr>
                <w:rFonts w:eastAsia="仿宋_GB2312"/>
                <w:color w:val="auto"/>
                <w:kern w:val="0"/>
                <w:sz w:val="15"/>
                <w:szCs w:val="15"/>
              </w:rPr>
            </w:pPr>
          </w:p>
        </w:tc>
      </w:tr>
      <w:tr w14:paraId="7DF2A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7E1E8F3C">
            <w:pPr>
              <w:widowControl/>
              <w:autoSpaceDN w:val="0"/>
              <w:spacing w:line="240" w:lineRule="atLeast"/>
              <w:jc w:val="left"/>
              <w:textAlignment w:val="center"/>
              <w:rPr>
                <w:rFonts w:eastAsia="仿宋_GB2312"/>
                <w:color w:val="auto"/>
                <w:kern w:val="0"/>
                <w:sz w:val="15"/>
                <w:szCs w:val="15"/>
              </w:rPr>
            </w:pPr>
          </w:p>
        </w:tc>
        <w:tc>
          <w:tcPr>
            <w:tcW w:w="1515" w:type="dxa"/>
            <w:vAlign w:val="center"/>
          </w:tcPr>
          <w:p w14:paraId="49E812C4">
            <w:pPr>
              <w:keepNext w:val="0"/>
              <w:keepLines w:val="0"/>
              <w:widowControl/>
              <w:suppressLineNumbers w:val="0"/>
              <w:jc w:val="center"/>
              <w:textAlignment w:val="center"/>
              <w:rPr>
                <w:rFonts w:hint="eastAsia" w:ascii="Times New Roman" w:hAnsi="Times New Roman" w:eastAsia="仿宋_GB2312" w:cs="Times New Roman"/>
                <w:color w:val="000000" w:themeColor="text1"/>
                <w:kern w:val="0"/>
                <w:sz w:val="15"/>
                <w:szCs w:val="15"/>
                <w:lang w:val="en-US" w:eastAsia="zh-CN"/>
                <w14:textFill>
                  <w14:solidFill>
                    <w14:schemeClr w14:val="tx1"/>
                  </w14:solidFill>
                </w14:textFill>
              </w:rPr>
            </w:pPr>
            <w:r>
              <w:rPr>
                <w:rFonts w:hint="eastAsia" w:ascii="仿宋_GB2312" w:hAnsi="宋体" w:eastAsia="仿宋_GB2312" w:cs="仿宋_GB2312"/>
                <w:i w:val="0"/>
                <w:iCs w:val="0"/>
                <w:color w:val="000000" w:themeColor="text1"/>
                <w:kern w:val="0"/>
                <w:sz w:val="16"/>
                <w:szCs w:val="16"/>
                <w:u w:val="none"/>
                <w:lang w:val="en-US" w:eastAsia="zh-CN" w:bidi="ar"/>
                <w14:textFill>
                  <w14:solidFill>
                    <w14:schemeClr w14:val="tx1"/>
                  </w14:solidFill>
                </w14:textFill>
              </w:rPr>
              <w:t>食品微生物基础</w:t>
            </w:r>
          </w:p>
        </w:tc>
        <w:tc>
          <w:tcPr>
            <w:tcW w:w="500" w:type="dxa"/>
            <w:vAlign w:val="center"/>
          </w:tcPr>
          <w:p w14:paraId="70525C39">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vAlign w:val="center"/>
          </w:tcPr>
          <w:p w14:paraId="67C31CAE">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vAlign w:val="center"/>
          </w:tcPr>
          <w:p w14:paraId="24FA25E0">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vAlign w:val="center"/>
          </w:tcPr>
          <w:p w14:paraId="4475923C">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vAlign w:val="center"/>
          </w:tcPr>
          <w:p w14:paraId="1C3A5732">
            <w:pPr>
              <w:keepNext w:val="0"/>
              <w:keepLines w:val="0"/>
              <w:widowControl/>
              <w:suppressLineNumbers w:val="0"/>
              <w:jc w:val="center"/>
              <w:textAlignment w:val="center"/>
              <w:rPr>
                <w:rFonts w:hint="eastAsia" w:ascii="Times New Roman" w:hAnsi="Times New Roman" w:eastAsia="Times New Roman"/>
                <w:color w:val="auto"/>
                <w:sz w:val="15"/>
                <w:szCs w:val="24"/>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vAlign w:val="center"/>
          </w:tcPr>
          <w:p w14:paraId="3E96BEAB">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4228E3FE">
            <w:pPr>
              <w:keepNext w:val="0"/>
              <w:keepLines w:val="0"/>
              <w:widowControl/>
              <w:suppressLineNumbers w:val="0"/>
              <w:jc w:val="center"/>
              <w:textAlignment w:val="center"/>
              <w:rPr>
                <w:rFonts w:hint="default" w:ascii="Times New Roman" w:hAnsi="Times New Roman" w:eastAsia="宋体"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29A7562F">
            <w:pPr>
              <w:jc w:val="center"/>
              <w:rPr>
                <w:rFonts w:hint="default" w:eastAsia="仿宋_GB2312"/>
                <w:color w:val="auto"/>
                <w:kern w:val="0"/>
                <w:sz w:val="15"/>
                <w:szCs w:val="15"/>
                <w:lang w:val="en-US" w:eastAsia="zh-CN"/>
              </w:rPr>
            </w:pPr>
          </w:p>
        </w:tc>
        <w:tc>
          <w:tcPr>
            <w:tcW w:w="500" w:type="dxa"/>
            <w:vAlign w:val="center"/>
          </w:tcPr>
          <w:p w14:paraId="130CC947">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21FD810F">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30C9F142">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7CCC1F48">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0A6F5B54">
            <w:pPr>
              <w:widowControl/>
              <w:autoSpaceDN w:val="0"/>
              <w:spacing w:line="240" w:lineRule="atLeast"/>
              <w:jc w:val="center"/>
              <w:textAlignment w:val="center"/>
              <w:rPr>
                <w:rFonts w:eastAsia="仿宋_GB2312"/>
                <w:color w:val="auto"/>
                <w:kern w:val="0"/>
                <w:sz w:val="15"/>
                <w:szCs w:val="15"/>
              </w:rPr>
            </w:pPr>
          </w:p>
        </w:tc>
      </w:tr>
      <w:tr w14:paraId="2A7FC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15E2AA24">
            <w:pPr>
              <w:widowControl/>
              <w:autoSpaceDN w:val="0"/>
              <w:spacing w:line="240" w:lineRule="atLeast"/>
              <w:jc w:val="left"/>
              <w:textAlignment w:val="center"/>
              <w:rPr>
                <w:rFonts w:eastAsia="仿宋_GB2312"/>
                <w:color w:val="auto"/>
                <w:kern w:val="0"/>
                <w:sz w:val="15"/>
                <w:szCs w:val="15"/>
              </w:rPr>
            </w:pPr>
          </w:p>
        </w:tc>
        <w:tc>
          <w:tcPr>
            <w:tcW w:w="1515" w:type="dxa"/>
            <w:vAlign w:val="center"/>
          </w:tcPr>
          <w:p w14:paraId="28C20F25">
            <w:pPr>
              <w:keepNext w:val="0"/>
              <w:keepLines w:val="0"/>
              <w:widowControl/>
              <w:suppressLineNumbers w:val="0"/>
              <w:jc w:val="center"/>
              <w:textAlignment w:val="center"/>
              <w:rPr>
                <w:rFonts w:hint="eastAsia" w:ascii="Times New Roman" w:hAnsi="Times New Roman" w:eastAsia="仿宋_GB2312" w:cs="Times New Roman"/>
                <w:color w:val="000000" w:themeColor="text1"/>
                <w:kern w:val="0"/>
                <w:sz w:val="15"/>
                <w:szCs w:val="15"/>
                <w:lang w:val="en-US" w:eastAsia="zh-CN"/>
                <w14:textFill>
                  <w14:solidFill>
                    <w14:schemeClr w14:val="tx1"/>
                  </w14:solidFill>
                </w14:textFill>
              </w:rPr>
            </w:pPr>
            <w:r>
              <w:rPr>
                <w:rFonts w:hint="eastAsia" w:ascii="仿宋_GB2312" w:hAnsi="宋体" w:eastAsia="仿宋_GB2312" w:cs="仿宋_GB2312"/>
                <w:i w:val="0"/>
                <w:iCs w:val="0"/>
                <w:color w:val="000000" w:themeColor="text1"/>
                <w:kern w:val="0"/>
                <w:sz w:val="16"/>
                <w:szCs w:val="16"/>
                <w:u w:val="none"/>
                <w:lang w:val="en-US" w:eastAsia="zh-CN" w:bidi="ar"/>
                <w14:textFill>
                  <w14:solidFill>
                    <w14:schemeClr w14:val="tx1"/>
                  </w14:solidFill>
                </w14:textFill>
              </w:rPr>
              <w:t>食品仪器分析</w:t>
            </w:r>
          </w:p>
        </w:tc>
        <w:tc>
          <w:tcPr>
            <w:tcW w:w="500" w:type="dxa"/>
            <w:vAlign w:val="center"/>
          </w:tcPr>
          <w:p w14:paraId="7636F67D">
            <w:pPr>
              <w:jc w:val="center"/>
              <w:rPr>
                <w:rFonts w:hint="eastAsia" w:ascii="Times New Roman" w:hAnsi="Times New Roman" w:eastAsia="Times New Roman" w:cs="Times New Roman"/>
                <w:color w:val="auto"/>
                <w:kern w:val="2"/>
                <w:sz w:val="15"/>
                <w:szCs w:val="24"/>
                <w:lang w:val="en-US" w:eastAsia="zh-CN" w:bidi="ar-SA"/>
              </w:rPr>
            </w:pPr>
          </w:p>
        </w:tc>
        <w:tc>
          <w:tcPr>
            <w:tcW w:w="500" w:type="dxa"/>
            <w:gridSpan w:val="2"/>
            <w:vAlign w:val="center"/>
          </w:tcPr>
          <w:p w14:paraId="4B403EE1">
            <w:pPr>
              <w:jc w:val="center"/>
              <w:rPr>
                <w:rFonts w:hint="eastAsia" w:ascii="Times New Roman" w:hAnsi="Times New Roman" w:eastAsia="Times New Roman" w:cs="Times New Roman"/>
                <w:color w:val="auto"/>
                <w:kern w:val="2"/>
                <w:sz w:val="15"/>
                <w:szCs w:val="24"/>
                <w:lang w:val="en-US" w:eastAsia="zh-CN" w:bidi="ar-SA"/>
              </w:rPr>
            </w:pPr>
          </w:p>
        </w:tc>
        <w:tc>
          <w:tcPr>
            <w:tcW w:w="500" w:type="dxa"/>
            <w:gridSpan w:val="2"/>
            <w:vAlign w:val="center"/>
          </w:tcPr>
          <w:p w14:paraId="49D25C4F">
            <w:pPr>
              <w:jc w:val="center"/>
              <w:rPr>
                <w:rFonts w:hint="eastAsia" w:ascii="Times New Roman" w:hAnsi="Times New Roman" w:eastAsia="Times New Roman" w:cs="Times New Roman"/>
                <w:color w:val="auto"/>
                <w:kern w:val="2"/>
                <w:sz w:val="15"/>
                <w:szCs w:val="24"/>
                <w:lang w:val="en-US" w:eastAsia="zh-CN" w:bidi="ar-SA"/>
              </w:rPr>
            </w:pPr>
          </w:p>
        </w:tc>
        <w:tc>
          <w:tcPr>
            <w:tcW w:w="500" w:type="dxa"/>
            <w:gridSpan w:val="2"/>
            <w:vAlign w:val="center"/>
          </w:tcPr>
          <w:p w14:paraId="1B8DE6A1">
            <w:pPr>
              <w:jc w:val="center"/>
              <w:rPr>
                <w:rFonts w:hint="eastAsia" w:ascii="Times New Roman" w:hAnsi="Times New Roman" w:eastAsia="Times New Roman" w:cs="Times New Roman"/>
                <w:color w:val="auto"/>
                <w:kern w:val="2"/>
                <w:sz w:val="15"/>
                <w:szCs w:val="24"/>
                <w:lang w:val="en-US" w:eastAsia="zh-CN" w:bidi="ar-SA"/>
              </w:rPr>
            </w:pPr>
          </w:p>
        </w:tc>
        <w:tc>
          <w:tcPr>
            <w:tcW w:w="500" w:type="dxa"/>
            <w:vAlign w:val="center"/>
          </w:tcPr>
          <w:p w14:paraId="64CB1976">
            <w:pPr>
              <w:jc w:val="center"/>
              <w:rPr>
                <w:rFonts w:hint="eastAsia" w:eastAsia="仿宋_GB2312"/>
                <w:color w:val="auto"/>
                <w:sz w:val="15"/>
                <w:szCs w:val="15"/>
              </w:rPr>
            </w:pPr>
          </w:p>
        </w:tc>
        <w:tc>
          <w:tcPr>
            <w:tcW w:w="500" w:type="dxa"/>
            <w:vAlign w:val="center"/>
          </w:tcPr>
          <w:p w14:paraId="6BB2F2A5">
            <w:pPr>
              <w:jc w:val="center"/>
              <w:rPr>
                <w:rFonts w:hint="eastAsia" w:ascii="Times New Roman" w:hAnsi="Times New Roman" w:eastAsia="Times New Roman" w:cs="Times New Roman"/>
                <w:color w:val="auto"/>
                <w:kern w:val="2"/>
                <w:sz w:val="15"/>
                <w:szCs w:val="24"/>
                <w:lang w:val="en-US" w:eastAsia="zh-CN" w:bidi="ar-SA"/>
              </w:rPr>
            </w:pPr>
          </w:p>
        </w:tc>
        <w:tc>
          <w:tcPr>
            <w:tcW w:w="500" w:type="dxa"/>
            <w:vAlign w:val="center"/>
          </w:tcPr>
          <w:p w14:paraId="7714A0FA">
            <w:pPr>
              <w:jc w:val="center"/>
              <w:rPr>
                <w:rFonts w:hint="default" w:ascii="Times New Roman" w:hAnsi="Times New Roman" w:eastAsia="宋体" w:cs="Times New Roman"/>
                <w:color w:val="auto"/>
                <w:kern w:val="2"/>
                <w:sz w:val="15"/>
                <w:szCs w:val="24"/>
                <w:lang w:val="en-US" w:eastAsia="zh-CN" w:bidi="ar-SA"/>
              </w:rPr>
            </w:pPr>
          </w:p>
        </w:tc>
        <w:tc>
          <w:tcPr>
            <w:tcW w:w="500" w:type="dxa"/>
            <w:vAlign w:val="center"/>
          </w:tcPr>
          <w:p w14:paraId="5E3DAA2D">
            <w:pPr>
              <w:jc w:val="center"/>
              <w:rPr>
                <w:rFonts w:hint="default" w:eastAsia="仿宋_GB2312"/>
                <w:color w:val="auto"/>
                <w:kern w:val="0"/>
                <w:sz w:val="15"/>
                <w:szCs w:val="15"/>
                <w:lang w:val="en-US" w:eastAsia="zh-CN"/>
              </w:rPr>
            </w:pPr>
          </w:p>
        </w:tc>
        <w:tc>
          <w:tcPr>
            <w:tcW w:w="500" w:type="dxa"/>
            <w:vAlign w:val="center"/>
          </w:tcPr>
          <w:p w14:paraId="5CAF79C8">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6F896A15">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6A6EA8A8">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059ABFB6">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25A19050">
            <w:pPr>
              <w:widowControl/>
              <w:autoSpaceDN w:val="0"/>
              <w:spacing w:line="240" w:lineRule="atLeast"/>
              <w:jc w:val="center"/>
              <w:textAlignment w:val="center"/>
              <w:rPr>
                <w:rFonts w:eastAsia="仿宋_GB2312"/>
                <w:color w:val="auto"/>
                <w:kern w:val="0"/>
                <w:sz w:val="15"/>
                <w:szCs w:val="15"/>
              </w:rPr>
            </w:pPr>
          </w:p>
        </w:tc>
      </w:tr>
      <w:tr w14:paraId="6195A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0" w:type="dxa"/>
            <w:vMerge w:val="continue"/>
            <w:vAlign w:val="center"/>
          </w:tcPr>
          <w:p w14:paraId="5CE3383A">
            <w:pPr>
              <w:widowControl/>
              <w:autoSpaceDN w:val="0"/>
              <w:spacing w:line="240" w:lineRule="atLeast"/>
              <w:jc w:val="left"/>
              <w:textAlignment w:val="center"/>
              <w:rPr>
                <w:rFonts w:eastAsia="仿宋_GB2312"/>
                <w:color w:val="auto"/>
                <w:kern w:val="0"/>
                <w:sz w:val="15"/>
                <w:szCs w:val="15"/>
              </w:rPr>
            </w:pPr>
          </w:p>
        </w:tc>
        <w:tc>
          <w:tcPr>
            <w:tcW w:w="1515" w:type="dxa"/>
            <w:vAlign w:val="center"/>
          </w:tcPr>
          <w:p w14:paraId="1779D6BB">
            <w:pPr>
              <w:keepNext w:val="0"/>
              <w:keepLines w:val="0"/>
              <w:widowControl/>
              <w:suppressLineNumbers w:val="0"/>
              <w:jc w:val="center"/>
              <w:textAlignment w:val="center"/>
              <w:rPr>
                <w:rFonts w:hint="eastAsia" w:ascii="Times New Roman" w:hAnsi="Times New Roman" w:eastAsia="仿宋_GB2312" w:cs="Times New Roman"/>
                <w:color w:val="000000" w:themeColor="text1"/>
                <w:kern w:val="0"/>
                <w:sz w:val="15"/>
                <w:szCs w:val="15"/>
                <w:lang w:val="en-US" w:eastAsia="zh-CN"/>
                <w14:textFill>
                  <w14:solidFill>
                    <w14:schemeClr w14:val="tx1"/>
                  </w14:solidFill>
                </w14:textFill>
              </w:rPr>
            </w:pPr>
            <w:r>
              <w:rPr>
                <w:rFonts w:hint="eastAsia" w:ascii="仿宋_GB2312" w:hAnsi="宋体" w:eastAsia="仿宋_GB2312" w:cs="仿宋_GB2312"/>
                <w:i w:val="0"/>
                <w:iCs w:val="0"/>
                <w:color w:val="000000" w:themeColor="text1"/>
                <w:kern w:val="0"/>
                <w:sz w:val="16"/>
                <w:szCs w:val="16"/>
                <w:u w:val="none"/>
                <w:lang w:val="en-US" w:eastAsia="zh-CN" w:bidi="ar"/>
                <w14:textFill>
                  <w14:solidFill>
                    <w14:schemeClr w14:val="tx1"/>
                  </w14:solidFill>
                </w14:textFill>
              </w:rPr>
              <w:t>食品理化分析技术</w:t>
            </w:r>
          </w:p>
        </w:tc>
        <w:tc>
          <w:tcPr>
            <w:tcW w:w="500" w:type="dxa"/>
            <w:vAlign w:val="center"/>
          </w:tcPr>
          <w:p w14:paraId="429E261A">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vAlign w:val="center"/>
          </w:tcPr>
          <w:p w14:paraId="35BD74F5">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vAlign w:val="center"/>
          </w:tcPr>
          <w:p w14:paraId="2ADC57D5">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vAlign w:val="center"/>
          </w:tcPr>
          <w:p w14:paraId="2AD60E81">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vAlign w:val="center"/>
          </w:tcPr>
          <w:p w14:paraId="4F5E2A23">
            <w:pPr>
              <w:keepNext w:val="0"/>
              <w:keepLines w:val="0"/>
              <w:widowControl/>
              <w:suppressLineNumbers w:val="0"/>
              <w:jc w:val="center"/>
              <w:textAlignment w:val="center"/>
              <w:rPr>
                <w:rFonts w:hint="eastAsia" w:eastAsia="仿宋_GB2312"/>
                <w:color w:val="auto"/>
                <w:sz w:val="15"/>
                <w:szCs w:val="15"/>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vAlign w:val="center"/>
          </w:tcPr>
          <w:p w14:paraId="5B4D0A33">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294E9D77">
            <w:pPr>
              <w:keepNext w:val="0"/>
              <w:keepLines w:val="0"/>
              <w:widowControl/>
              <w:suppressLineNumbers w:val="0"/>
              <w:jc w:val="center"/>
              <w:textAlignment w:val="center"/>
              <w:rPr>
                <w:rFonts w:hint="default" w:ascii="Times New Roman" w:hAnsi="Times New Roman" w:eastAsia="宋体"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1B6C1777">
            <w:pPr>
              <w:jc w:val="center"/>
              <w:rPr>
                <w:rFonts w:hint="default" w:eastAsia="仿宋_GB2312"/>
                <w:color w:val="auto"/>
                <w:kern w:val="0"/>
                <w:sz w:val="15"/>
                <w:szCs w:val="15"/>
                <w:lang w:val="en-US" w:eastAsia="zh-CN"/>
              </w:rPr>
            </w:pPr>
          </w:p>
        </w:tc>
        <w:tc>
          <w:tcPr>
            <w:tcW w:w="500" w:type="dxa"/>
            <w:vAlign w:val="center"/>
          </w:tcPr>
          <w:p w14:paraId="00A9412C">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6C3A55C5">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6B8C0614">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710A1B42">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7C6D6AC9">
            <w:pPr>
              <w:widowControl/>
              <w:autoSpaceDN w:val="0"/>
              <w:spacing w:line="240" w:lineRule="atLeast"/>
              <w:jc w:val="center"/>
              <w:textAlignment w:val="center"/>
              <w:rPr>
                <w:rFonts w:eastAsia="仿宋_GB2312"/>
                <w:color w:val="auto"/>
                <w:kern w:val="0"/>
                <w:sz w:val="15"/>
                <w:szCs w:val="15"/>
              </w:rPr>
            </w:pPr>
          </w:p>
        </w:tc>
      </w:tr>
      <w:tr w14:paraId="4E12F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7F172096">
            <w:pPr>
              <w:widowControl/>
              <w:autoSpaceDN w:val="0"/>
              <w:spacing w:line="240" w:lineRule="atLeast"/>
              <w:jc w:val="left"/>
              <w:textAlignment w:val="center"/>
              <w:rPr>
                <w:rFonts w:eastAsia="仿宋_GB2312"/>
                <w:color w:val="auto"/>
                <w:kern w:val="0"/>
                <w:sz w:val="15"/>
                <w:szCs w:val="15"/>
              </w:rPr>
            </w:pPr>
          </w:p>
        </w:tc>
        <w:tc>
          <w:tcPr>
            <w:tcW w:w="1515" w:type="dxa"/>
            <w:vAlign w:val="center"/>
          </w:tcPr>
          <w:p w14:paraId="2964C53D">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lang w:val="en-US" w:eastAsia="zh-CN"/>
              </w:rPr>
            </w:pPr>
            <w:r>
              <w:rPr>
                <w:rFonts w:hint="eastAsia" w:ascii="仿宋" w:hAnsi="仿宋" w:eastAsia="仿宋" w:cs="仿宋"/>
                <w:i w:val="0"/>
                <w:iCs w:val="0"/>
                <w:color w:val="auto"/>
                <w:kern w:val="0"/>
                <w:sz w:val="16"/>
                <w:szCs w:val="16"/>
                <w:u w:val="none"/>
                <w:lang w:val="en-US" w:eastAsia="zh-CN" w:bidi="ar"/>
              </w:rPr>
              <w:t>食品新产品开发</w:t>
            </w:r>
          </w:p>
        </w:tc>
        <w:tc>
          <w:tcPr>
            <w:tcW w:w="500" w:type="dxa"/>
            <w:vAlign w:val="center"/>
          </w:tcPr>
          <w:p w14:paraId="5D047D81">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40</w:t>
            </w:r>
          </w:p>
        </w:tc>
        <w:tc>
          <w:tcPr>
            <w:tcW w:w="500" w:type="dxa"/>
            <w:gridSpan w:val="2"/>
            <w:vAlign w:val="center"/>
          </w:tcPr>
          <w:p w14:paraId="464A9183">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gridSpan w:val="2"/>
            <w:vAlign w:val="center"/>
          </w:tcPr>
          <w:p w14:paraId="766F8036">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gridSpan w:val="2"/>
            <w:vAlign w:val="center"/>
          </w:tcPr>
          <w:p w14:paraId="6D2B6B99">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vAlign w:val="center"/>
          </w:tcPr>
          <w:p w14:paraId="63A7A001">
            <w:pPr>
              <w:keepNext w:val="0"/>
              <w:keepLines w:val="0"/>
              <w:widowControl/>
              <w:suppressLineNumbers w:val="0"/>
              <w:jc w:val="center"/>
              <w:textAlignment w:val="center"/>
              <w:rPr>
                <w:rFonts w:hint="eastAsia" w:ascii="Times New Roman" w:hAnsi="Times New Roman" w:eastAsia="Times New Roman"/>
                <w:color w:val="auto"/>
                <w:sz w:val="15"/>
                <w:szCs w:val="24"/>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vAlign w:val="center"/>
          </w:tcPr>
          <w:p w14:paraId="51ECE845">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48CC6B05">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48</w:t>
            </w:r>
          </w:p>
        </w:tc>
        <w:tc>
          <w:tcPr>
            <w:tcW w:w="500" w:type="dxa"/>
            <w:vAlign w:val="center"/>
          </w:tcPr>
          <w:p w14:paraId="6A04CCF8">
            <w:pPr>
              <w:keepNext w:val="0"/>
              <w:keepLines w:val="0"/>
              <w:widowControl/>
              <w:suppressLineNumbers w:val="0"/>
              <w:jc w:val="center"/>
              <w:textAlignment w:val="center"/>
              <w:rPr>
                <w:rFonts w:eastAsia="仿宋_GB2312"/>
                <w:color w:val="auto"/>
                <w:kern w:val="0"/>
                <w:sz w:val="15"/>
                <w:szCs w:val="15"/>
              </w:rPr>
            </w:pPr>
          </w:p>
        </w:tc>
        <w:tc>
          <w:tcPr>
            <w:tcW w:w="500" w:type="dxa"/>
            <w:vAlign w:val="center"/>
          </w:tcPr>
          <w:p w14:paraId="7DA96F98">
            <w:pPr>
              <w:widowControl/>
              <w:autoSpaceDN w:val="0"/>
              <w:spacing w:line="240" w:lineRule="atLeast"/>
              <w:jc w:val="center"/>
              <w:textAlignment w:val="center"/>
              <w:rPr>
                <w:rFonts w:hint="default" w:eastAsia="仿宋_GB2312"/>
                <w:color w:val="auto"/>
                <w:kern w:val="0"/>
                <w:sz w:val="15"/>
                <w:szCs w:val="15"/>
                <w:lang w:val="en-US" w:eastAsia="zh-CN"/>
              </w:rPr>
            </w:pPr>
            <w:r>
              <w:rPr>
                <w:rFonts w:hint="eastAsia" w:eastAsia="仿宋_GB2312"/>
                <w:color w:val="auto"/>
                <w:kern w:val="0"/>
                <w:sz w:val="15"/>
                <w:szCs w:val="15"/>
                <w:lang w:val="en-US" w:eastAsia="zh-CN"/>
              </w:rPr>
              <w:t>12</w:t>
            </w:r>
          </w:p>
        </w:tc>
        <w:tc>
          <w:tcPr>
            <w:tcW w:w="499" w:type="dxa"/>
            <w:vAlign w:val="center"/>
          </w:tcPr>
          <w:p w14:paraId="52050E39">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49F7D76C">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4DEC6ABB">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46D0DBB4">
            <w:pPr>
              <w:widowControl/>
              <w:autoSpaceDN w:val="0"/>
              <w:spacing w:line="240" w:lineRule="atLeast"/>
              <w:jc w:val="center"/>
              <w:textAlignment w:val="center"/>
              <w:rPr>
                <w:rFonts w:eastAsia="仿宋_GB2312"/>
                <w:color w:val="auto"/>
                <w:kern w:val="0"/>
                <w:sz w:val="15"/>
                <w:szCs w:val="15"/>
              </w:rPr>
            </w:pPr>
          </w:p>
        </w:tc>
      </w:tr>
      <w:tr w14:paraId="1154F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6BBF9971">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54E2D931">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园艺产品贮藏与加工</w:t>
            </w:r>
          </w:p>
        </w:tc>
        <w:tc>
          <w:tcPr>
            <w:tcW w:w="500" w:type="dxa"/>
            <w:shd w:val="clear" w:color="auto" w:fill="auto"/>
            <w:vAlign w:val="center"/>
          </w:tcPr>
          <w:p w14:paraId="478CA9C1">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394EE0C5">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443A7C17">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74EFE5C0">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shd w:val="clear" w:color="auto" w:fill="auto"/>
            <w:vAlign w:val="center"/>
          </w:tcPr>
          <w:p w14:paraId="746364F1">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shd w:val="clear" w:color="auto" w:fill="auto"/>
            <w:vAlign w:val="center"/>
          </w:tcPr>
          <w:p w14:paraId="1ADD6D5E">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6807F50C">
            <w:pPr>
              <w:keepNext w:val="0"/>
              <w:keepLines w:val="0"/>
              <w:widowControl/>
              <w:suppressLineNumbers w:val="0"/>
              <w:jc w:val="center"/>
              <w:textAlignment w:val="center"/>
              <w:rPr>
                <w:rFonts w:hint="default"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6D9CA495">
            <w:pPr>
              <w:jc w:val="center"/>
              <w:rPr>
                <w:rFonts w:eastAsia="仿宋_GB2312"/>
                <w:color w:val="auto"/>
                <w:kern w:val="0"/>
                <w:sz w:val="15"/>
                <w:szCs w:val="15"/>
              </w:rPr>
            </w:pPr>
          </w:p>
        </w:tc>
        <w:tc>
          <w:tcPr>
            <w:tcW w:w="500" w:type="dxa"/>
            <w:vAlign w:val="center"/>
          </w:tcPr>
          <w:p w14:paraId="16C07B67">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3070C86E">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0B6D5941">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5638A246">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2CBEF36E">
            <w:pPr>
              <w:widowControl/>
              <w:autoSpaceDN w:val="0"/>
              <w:spacing w:line="240" w:lineRule="atLeast"/>
              <w:jc w:val="center"/>
              <w:textAlignment w:val="center"/>
              <w:rPr>
                <w:rFonts w:eastAsia="仿宋_GB2312"/>
                <w:color w:val="auto"/>
                <w:kern w:val="0"/>
                <w:sz w:val="15"/>
                <w:szCs w:val="15"/>
              </w:rPr>
            </w:pPr>
          </w:p>
        </w:tc>
      </w:tr>
      <w:tr w14:paraId="56FEF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2AF53D52">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137FC7CC">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食品发酵技术</w:t>
            </w:r>
          </w:p>
        </w:tc>
        <w:tc>
          <w:tcPr>
            <w:tcW w:w="500" w:type="dxa"/>
            <w:shd w:val="clear" w:color="auto" w:fill="auto"/>
            <w:vAlign w:val="center"/>
          </w:tcPr>
          <w:p w14:paraId="77305AAB">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77DC517A">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3FA4FE01">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4E4602BE">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shd w:val="clear" w:color="auto" w:fill="auto"/>
            <w:vAlign w:val="center"/>
          </w:tcPr>
          <w:p w14:paraId="3650C2FD">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shd w:val="clear" w:color="auto" w:fill="auto"/>
            <w:vAlign w:val="center"/>
          </w:tcPr>
          <w:p w14:paraId="6FE3FBFC">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52719793">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1C837765">
            <w:pPr>
              <w:jc w:val="center"/>
              <w:rPr>
                <w:rFonts w:eastAsia="仿宋_GB2312"/>
                <w:color w:val="auto"/>
                <w:kern w:val="0"/>
                <w:sz w:val="15"/>
                <w:szCs w:val="15"/>
              </w:rPr>
            </w:pPr>
          </w:p>
        </w:tc>
        <w:tc>
          <w:tcPr>
            <w:tcW w:w="500" w:type="dxa"/>
            <w:vAlign w:val="center"/>
          </w:tcPr>
          <w:p w14:paraId="45048AAD">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5D681A25">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2680B7F1">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414B15F4">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277400F1">
            <w:pPr>
              <w:widowControl/>
              <w:autoSpaceDN w:val="0"/>
              <w:spacing w:line="240" w:lineRule="atLeast"/>
              <w:jc w:val="center"/>
              <w:textAlignment w:val="center"/>
              <w:rPr>
                <w:rFonts w:eastAsia="仿宋_GB2312"/>
                <w:color w:val="auto"/>
                <w:kern w:val="0"/>
                <w:sz w:val="15"/>
                <w:szCs w:val="15"/>
              </w:rPr>
            </w:pPr>
          </w:p>
        </w:tc>
      </w:tr>
      <w:tr w14:paraId="10AEE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639CEEDE">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0B4CBF9C">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_GB2312" w:hAnsi="宋体" w:eastAsia="仿宋_GB2312" w:cs="仿宋_GB2312"/>
                <w:i w:val="0"/>
                <w:iCs w:val="0"/>
                <w:color w:val="auto"/>
                <w:kern w:val="0"/>
                <w:sz w:val="16"/>
                <w:szCs w:val="16"/>
                <w:u w:val="none"/>
                <w:lang w:val="en-US" w:eastAsia="zh-CN" w:bidi="ar"/>
              </w:rPr>
              <w:t>食品微生物检验技术</w:t>
            </w:r>
          </w:p>
        </w:tc>
        <w:tc>
          <w:tcPr>
            <w:tcW w:w="500" w:type="dxa"/>
            <w:shd w:val="clear" w:color="auto" w:fill="auto"/>
            <w:vAlign w:val="center"/>
          </w:tcPr>
          <w:p w14:paraId="17B7D87C">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40</w:t>
            </w:r>
          </w:p>
        </w:tc>
        <w:tc>
          <w:tcPr>
            <w:tcW w:w="500" w:type="dxa"/>
            <w:gridSpan w:val="2"/>
            <w:shd w:val="clear" w:color="auto" w:fill="auto"/>
            <w:vAlign w:val="center"/>
          </w:tcPr>
          <w:p w14:paraId="5CE9AA6B">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073BD94F">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0FDE99D3">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8</w:t>
            </w:r>
          </w:p>
        </w:tc>
        <w:tc>
          <w:tcPr>
            <w:tcW w:w="500" w:type="dxa"/>
            <w:shd w:val="clear" w:color="auto" w:fill="auto"/>
            <w:vAlign w:val="center"/>
          </w:tcPr>
          <w:p w14:paraId="39777F0F">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20</w:t>
            </w:r>
          </w:p>
        </w:tc>
        <w:tc>
          <w:tcPr>
            <w:tcW w:w="500" w:type="dxa"/>
            <w:shd w:val="clear" w:color="auto" w:fill="auto"/>
            <w:vAlign w:val="center"/>
          </w:tcPr>
          <w:p w14:paraId="23C8A99E">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shd w:val="clear" w:color="auto" w:fill="auto"/>
            <w:vAlign w:val="center"/>
          </w:tcPr>
          <w:p w14:paraId="0D9B4D02">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0DEAFDB4">
            <w:pPr>
              <w:jc w:val="center"/>
              <w:rPr>
                <w:rFonts w:eastAsia="仿宋_GB2312"/>
                <w:color w:val="auto"/>
                <w:kern w:val="0"/>
                <w:sz w:val="15"/>
                <w:szCs w:val="15"/>
              </w:rPr>
            </w:pPr>
          </w:p>
        </w:tc>
        <w:tc>
          <w:tcPr>
            <w:tcW w:w="500" w:type="dxa"/>
            <w:vAlign w:val="center"/>
          </w:tcPr>
          <w:p w14:paraId="50ECA275">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68890D42">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2723F1E7">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79DD1A25">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39C6E7EF">
            <w:pPr>
              <w:widowControl/>
              <w:autoSpaceDN w:val="0"/>
              <w:spacing w:line="240" w:lineRule="atLeast"/>
              <w:jc w:val="center"/>
              <w:textAlignment w:val="center"/>
              <w:rPr>
                <w:rFonts w:eastAsia="仿宋_GB2312"/>
                <w:color w:val="auto"/>
                <w:kern w:val="0"/>
                <w:sz w:val="15"/>
                <w:szCs w:val="15"/>
              </w:rPr>
            </w:pPr>
          </w:p>
        </w:tc>
      </w:tr>
      <w:tr w14:paraId="709A7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614B93AD">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6C9499AF">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畜产品加工技术</w:t>
            </w:r>
          </w:p>
        </w:tc>
        <w:tc>
          <w:tcPr>
            <w:tcW w:w="500" w:type="dxa"/>
            <w:shd w:val="clear" w:color="auto" w:fill="auto"/>
            <w:vAlign w:val="center"/>
          </w:tcPr>
          <w:p w14:paraId="62AEB25D">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57E40B4C">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28B9B264">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5CED6A0F">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shd w:val="clear" w:color="auto" w:fill="auto"/>
            <w:vAlign w:val="center"/>
          </w:tcPr>
          <w:p w14:paraId="4E3C3BC4">
            <w:pPr>
              <w:jc w:val="center"/>
              <w:rPr>
                <w:rFonts w:hint="eastAsia" w:eastAsia="仿宋_GB2312"/>
                <w:color w:val="auto"/>
                <w:kern w:val="0"/>
                <w:sz w:val="15"/>
                <w:szCs w:val="15"/>
                <w:highlight w:val="none"/>
              </w:rPr>
            </w:pPr>
          </w:p>
        </w:tc>
        <w:tc>
          <w:tcPr>
            <w:tcW w:w="500" w:type="dxa"/>
            <w:shd w:val="clear" w:color="auto" w:fill="auto"/>
            <w:vAlign w:val="center"/>
          </w:tcPr>
          <w:p w14:paraId="5EB8D7FB">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shd w:val="clear" w:color="auto" w:fill="auto"/>
            <w:vAlign w:val="center"/>
          </w:tcPr>
          <w:p w14:paraId="3BA8E8BC">
            <w:pPr>
              <w:jc w:val="center"/>
              <w:rPr>
                <w:rFonts w:hint="default" w:ascii="Times New Roman" w:hAnsi="Times New Roman" w:eastAsia="仿宋_GB2312" w:cs="Times New Roman"/>
                <w:color w:val="auto"/>
                <w:kern w:val="0"/>
                <w:sz w:val="15"/>
                <w:szCs w:val="15"/>
                <w:highlight w:val="none"/>
                <w:lang w:val="en-US" w:eastAsia="zh-CN" w:bidi="ar-SA"/>
              </w:rPr>
            </w:pPr>
          </w:p>
        </w:tc>
        <w:tc>
          <w:tcPr>
            <w:tcW w:w="500" w:type="dxa"/>
            <w:vAlign w:val="center"/>
          </w:tcPr>
          <w:p w14:paraId="0D7EBFE8">
            <w:pPr>
              <w:jc w:val="center"/>
              <w:rPr>
                <w:rFonts w:eastAsia="仿宋_GB2312"/>
                <w:color w:val="auto"/>
                <w:kern w:val="0"/>
                <w:sz w:val="15"/>
                <w:szCs w:val="15"/>
              </w:rPr>
            </w:pPr>
          </w:p>
        </w:tc>
        <w:tc>
          <w:tcPr>
            <w:tcW w:w="500" w:type="dxa"/>
            <w:vAlign w:val="center"/>
          </w:tcPr>
          <w:p w14:paraId="588415FC">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2C2C7FD5">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622F991B">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4AE92A6D">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03AB31C1">
            <w:pPr>
              <w:widowControl/>
              <w:autoSpaceDN w:val="0"/>
              <w:spacing w:line="240" w:lineRule="atLeast"/>
              <w:jc w:val="center"/>
              <w:textAlignment w:val="center"/>
              <w:rPr>
                <w:rFonts w:eastAsia="仿宋_GB2312"/>
                <w:color w:val="auto"/>
                <w:kern w:val="0"/>
                <w:sz w:val="15"/>
                <w:szCs w:val="15"/>
              </w:rPr>
            </w:pPr>
          </w:p>
        </w:tc>
      </w:tr>
      <w:tr w14:paraId="29F5D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5C5E1A67">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58DD0EEB">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粮油加工技术</w:t>
            </w:r>
          </w:p>
        </w:tc>
        <w:tc>
          <w:tcPr>
            <w:tcW w:w="500" w:type="dxa"/>
            <w:shd w:val="clear" w:color="auto" w:fill="auto"/>
            <w:vAlign w:val="center"/>
          </w:tcPr>
          <w:p w14:paraId="2F33CC20">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26CD349B">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43749C1E">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61E4E50F">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shd w:val="clear" w:color="auto" w:fill="auto"/>
            <w:vAlign w:val="center"/>
          </w:tcPr>
          <w:p w14:paraId="49E88BBC">
            <w:pPr>
              <w:keepNext w:val="0"/>
              <w:keepLines w:val="0"/>
              <w:widowControl/>
              <w:suppressLineNumbers w:val="0"/>
              <w:jc w:val="center"/>
              <w:textAlignment w:val="center"/>
              <w:rPr>
                <w:rFonts w:hint="eastAsia" w:eastAsia="仿宋_GB2312"/>
                <w:color w:val="auto"/>
                <w:sz w:val="15"/>
                <w:szCs w:val="15"/>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shd w:val="clear" w:color="auto" w:fill="auto"/>
            <w:vAlign w:val="center"/>
          </w:tcPr>
          <w:p w14:paraId="060A218E">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3B1E398B">
            <w:pPr>
              <w:jc w:val="center"/>
              <w:rPr>
                <w:rFonts w:hint="default" w:ascii="Times New Roman" w:hAnsi="Times New Roman" w:eastAsia="仿宋_GB2312" w:cs="Times New Roman"/>
                <w:color w:val="auto"/>
                <w:kern w:val="2"/>
                <w:sz w:val="15"/>
                <w:szCs w:val="15"/>
                <w:lang w:val="en-US" w:eastAsia="zh-CN" w:bidi="ar-SA"/>
              </w:rPr>
            </w:pPr>
          </w:p>
        </w:tc>
        <w:tc>
          <w:tcPr>
            <w:tcW w:w="500" w:type="dxa"/>
            <w:vAlign w:val="center"/>
          </w:tcPr>
          <w:p w14:paraId="6B179848">
            <w:pPr>
              <w:jc w:val="center"/>
              <w:rPr>
                <w:rFonts w:hint="default" w:eastAsia="仿宋_GB2312"/>
                <w:color w:val="auto"/>
                <w:kern w:val="0"/>
                <w:sz w:val="15"/>
                <w:szCs w:val="15"/>
                <w:lang w:val="en-US" w:eastAsia="zh-CN"/>
              </w:rPr>
            </w:pPr>
          </w:p>
        </w:tc>
        <w:tc>
          <w:tcPr>
            <w:tcW w:w="500" w:type="dxa"/>
            <w:vAlign w:val="center"/>
          </w:tcPr>
          <w:p w14:paraId="5531C5A7">
            <w:pPr>
              <w:widowControl/>
              <w:autoSpaceDN w:val="0"/>
              <w:spacing w:line="240" w:lineRule="atLeast"/>
              <w:jc w:val="center"/>
              <w:textAlignment w:val="center"/>
              <w:rPr>
                <w:rFonts w:hint="default" w:eastAsia="仿宋_GB2312"/>
                <w:color w:val="auto"/>
                <w:kern w:val="0"/>
                <w:sz w:val="15"/>
                <w:szCs w:val="15"/>
                <w:lang w:val="en-US" w:eastAsia="zh-CN"/>
              </w:rPr>
            </w:pPr>
          </w:p>
        </w:tc>
        <w:tc>
          <w:tcPr>
            <w:tcW w:w="499" w:type="dxa"/>
            <w:vAlign w:val="center"/>
          </w:tcPr>
          <w:p w14:paraId="32B91205">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28211E7A">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6391C06A">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44D4AD4B">
            <w:pPr>
              <w:widowControl/>
              <w:autoSpaceDN w:val="0"/>
              <w:spacing w:line="240" w:lineRule="atLeast"/>
              <w:jc w:val="center"/>
              <w:textAlignment w:val="center"/>
              <w:rPr>
                <w:rFonts w:eastAsia="仿宋_GB2312"/>
                <w:color w:val="auto"/>
                <w:kern w:val="0"/>
                <w:sz w:val="15"/>
                <w:szCs w:val="15"/>
              </w:rPr>
            </w:pPr>
          </w:p>
        </w:tc>
      </w:tr>
      <w:tr w14:paraId="3130A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7F53743E">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0A4817CB">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_GB2312" w:hAnsi="宋体" w:eastAsia="仿宋_GB2312" w:cs="仿宋_GB2312"/>
                <w:i w:val="0"/>
                <w:iCs w:val="0"/>
                <w:color w:val="auto"/>
                <w:kern w:val="0"/>
                <w:sz w:val="16"/>
                <w:szCs w:val="16"/>
                <w:u w:val="none"/>
                <w:lang w:val="en-US" w:eastAsia="zh-CN" w:bidi="ar"/>
              </w:rPr>
              <w:t>种子检验检测</w:t>
            </w:r>
          </w:p>
        </w:tc>
        <w:tc>
          <w:tcPr>
            <w:tcW w:w="500" w:type="dxa"/>
            <w:shd w:val="clear" w:color="auto" w:fill="auto"/>
            <w:vAlign w:val="center"/>
          </w:tcPr>
          <w:p w14:paraId="2C40C81E">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069F3D90">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3D0AB551">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24261C93">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shd w:val="clear" w:color="auto" w:fill="auto"/>
            <w:vAlign w:val="center"/>
          </w:tcPr>
          <w:p w14:paraId="09D4750B">
            <w:pPr>
              <w:keepNext w:val="0"/>
              <w:keepLines w:val="0"/>
              <w:widowControl/>
              <w:suppressLineNumbers w:val="0"/>
              <w:jc w:val="center"/>
              <w:textAlignment w:val="center"/>
              <w:rPr>
                <w:rFonts w:hint="eastAsia" w:eastAsia="仿宋_GB2312"/>
                <w:color w:val="auto"/>
                <w:sz w:val="15"/>
                <w:szCs w:val="15"/>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shd w:val="clear" w:color="auto" w:fill="auto"/>
            <w:vAlign w:val="center"/>
          </w:tcPr>
          <w:p w14:paraId="04999922">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56BFF281">
            <w:pPr>
              <w:keepNext w:val="0"/>
              <w:keepLines w:val="0"/>
              <w:widowControl/>
              <w:suppressLineNumbers w:val="0"/>
              <w:jc w:val="center"/>
              <w:textAlignment w:val="center"/>
              <w:rPr>
                <w:rFonts w:hint="eastAsia" w:ascii="Times New Roman" w:hAnsi="Times New Roman" w:eastAsia="Times New Roman" w:cs="Times New Roman"/>
                <w:color w:val="auto"/>
                <w:kern w:val="2"/>
                <w:sz w:val="15"/>
                <w:szCs w:val="24"/>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3BBC9AF3">
            <w:pPr>
              <w:jc w:val="center"/>
              <w:rPr>
                <w:rFonts w:eastAsia="仿宋_GB2312"/>
                <w:color w:val="auto"/>
                <w:kern w:val="0"/>
                <w:sz w:val="15"/>
                <w:szCs w:val="15"/>
              </w:rPr>
            </w:pPr>
          </w:p>
        </w:tc>
        <w:tc>
          <w:tcPr>
            <w:tcW w:w="500" w:type="dxa"/>
            <w:vAlign w:val="center"/>
          </w:tcPr>
          <w:p w14:paraId="6FA14959">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500C7AE4">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67B5DB83">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3C496445">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4693AEE7">
            <w:pPr>
              <w:widowControl/>
              <w:autoSpaceDN w:val="0"/>
              <w:spacing w:line="240" w:lineRule="atLeast"/>
              <w:jc w:val="center"/>
              <w:textAlignment w:val="center"/>
              <w:rPr>
                <w:rFonts w:eastAsia="仿宋_GB2312"/>
                <w:color w:val="auto"/>
                <w:kern w:val="0"/>
                <w:sz w:val="15"/>
                <w:szCs w:val="15"/>
              </w:rPr>
            </w:pPr>
          </w:p>
        </w:tc>
      </w:tr>
      <w:tr w14:paraId="6A68B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45657D0A">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0860417E">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农产品储藏与保鲜技术</w:t>
            </w:r>
          </w:p>
        </w:tc>
        <w:tc>
          <w:tcPr>
            <w:tcW w:w="500" w:type="dxa"/>
            <w:shd w:val="clear" w:color="auto" w:fill="auto"/>
            <w:vAlign w:val="center"/>
          </w:tcPr>
          <w:p w14:paraId="7211B089">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0600CE32">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7.5</w:t>
            </w:r>
          </w:p>
        </w:tc>
        <w:tc>
          <w:tcPr>
            <w:tcW w:w="500" w:type="dxa"/>
            <w:gridSpan w:val="2"/>
            <w:shd w:val="clear" w:color="auto" w:fill="auto"/>
            <w:vAlign w:val="center"/>
          </w:tcPr>
          <w:p w14:paraId="3649A5DD">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7.5</w:t>
            </w:r>
          </w:p>
        </w:tc>
        <w:tc>
          <w:tcPr>
            <w:tcW w:w="500" w:type="dxa"/>
            <w:gridSpan w:val="2"/>
            <w:shd w:val="clear" w:color="auto" w:fill="auto"/>
            <w:vAlign w:val="center"/>
          </w:tcPr>
          <w:p w14:paraId="6578369B">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15</w:t>
            </w:r>
          </w:p>
        </w:tc>
        <w:tc>
          <w:tcPr>
            <w:tcW w:w="500" w:type="dxa"/>
            <w:shd w:val="clear" w:color="auto" w:fill="auto"/>
            <w:vAlign w:val="center"/>
          </w:tcPr>
          <w:p w14:paraId="18FFB3D7">
            <w:pPr>
              <w:jc w:val="center"/>
              <w:rPr>
                <w:rFonts w:hint="eastAsia" w:eastAsia="仿宋_GB2312"/>
                <w:color w:val="auto"/>
                <w:sz w:val="15"/>
                <w:szCs w:val="15"/>
              </w:rPr>
            </w:pPr>
          </w:p>
        </w:tc>
        <w:tc>
          <w:tcPr>
            <w:tcW w:w="500" w:type="dxa"/>
            <w:shd w:val="clear" w:color="auto" w:fill="auto"/>
            <w:vAlign w:val="center"/>
          </w:tcPr>
          <w:p w14:paraId="34B48815">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70FD6656">
            <w:pPr>
              <w:keepNext w:val="0"/>
              <w:keepLines w:val="0"/>
              <w:widowControl/>
              <w:suppressLineNumbers w:val="0"/>
              <w:jc w:val="center"/>
              <w:textAlignment w:val="center"/>
              <w:rPr>
                <w:rFonts w:hint="default"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6A2432FC">
            <w:pPr>
              <w:jc w:val="center"/>
              <w:rPr>
                <w:rFonts w:hint="default" w:eastAsia="仿宋_GB2312"/>
                <w:color w:val="auto"/>
                <w:kern w:val="0"/>
                <w:sz w:val="15"/>
                <w:szCs w:val="15"/>
                <w:lang w:val="en-US" w:eastAsia="zh-CN"/>
              </w:rPr>
            </w:pPr>
          </w:p>
        </w:tc>
        <w:tc>
          <w:tcPr>
            <w:tcW w:w="500" w:type="dxa"/>
            <w:vAlign w:val="center"/>
          </w:tcPr>
          <w:p w14:paraId="1B8CD89E">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0CA028D3">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798F6194">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739D6E90">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6F6E7A53">
            <w:pPr>
              <w:widowControl/>
              <w:autoSpaceDN w:val="0"/>
              <w:spacing w:line="240" w:lineRule="atLeast"/>
              <w:jc w:val="center"/>
              <w:textAlignment w:val="center"/>
              <w:rPr>
                <w:rFonts w:eastAsia="仿宋_GB2312"/>
                <w:color w:val="auto"/>
                <w:kern w:val="0"/>
                <w:sz w:val="15"/>
                <w:szCs w:val="15"/>
              </w:rPr>
            </w:pPr>
          </w:p>
        </w:tc>
      </w:tr>
      <w:tr w14:paraId="731C5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48505C4B">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04579A22">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食品添加剂</w:t>
            </w:r>
          </w:p>
        </w:tc>
        <w:tc>
          <w:tcPr>
            <w:tcW w:w="500" w:type="dxa"/>
            <w:shd w:val="clear" w:color="auto" w:fill="auto"/>
            <w:vAlign w:val="center"/>
          </w:tcPr>
          <w:p w14:paraId="6E67054A">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40</w:t>
            </w:r>
          </w:p>
        </w:tc>
        <w:tc>
          <w:tcPr>
            <w:tcW w:w="500" w:type="dxa"/>
            <w:gridSpan w:val="2"/>
            <w:shd w:val="clear" w:color="auto" w:fill="auto"/>
            <w:vAlign w:val="center"/>
          </w:tcPr>
          <w:p w14:paraId="0D04EB7F">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7FF9D8FB">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797328B8">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shd w:val="clear" w:color="auto" w:fill="auto"/>
            <w:vAlign w:val="center"/>
          </w:tcPr>
          <w:p w14:paraId="63C9037F">
            <w:pPr>
              <w:keepNext w:val="0"/>
              <w:keepLines w:val="0"/>
              <w:widowControl/>
              <w:suppressLineNumbers w:val="0"/>
              <w:jc w:val="center"/>
              <w:textAlignment w:val="center"/>
              <w:rPr>
                <w:rFonts w:hint="eastAsia" w:eastAsia="仿宋_GB2312"/>
                <w:color w:val="auto"/>
                <w:sz w:val="15"/>
                <w:szCs w:val="15"/>
              </w:rPr>
            </w:pPr>
            <w:r>
              <w:rPr>
                <w:rFonts w:hint="default" w:ascii="Times New Roman" w:hAnsi="Times New Roman" w:eastAsia="宋体" w:cs="Times New Roman"/>
                <w:i w:val="0"/>
                <w:iCs w:val="0"/>
                <w:color w:val="000000"/>
                <w:kern w:val="0"/>
                <w:sz w:val="15"/>
                <w:szCs w:val="15"/>
                <w:u w:val="none"/>
                <w:lang w:val="en-US" w:eastAsia="zh-CN" w:bidi="ar"/>
              </w:rPr>
              <w:t>16</w:t>
            </w:r>
          </w:p>
        </w:tc>
        <w:tc>
          <w:tcPr>
            <w:tcW w:w="500" w:type="dxa"/>
            <w:shd w:val="clear" w:color="auto" w:fill="auto"/>
            <w:vAlign w:val="center"/>
          </w:tcPr>
          <w:p w14:paraId="77F67B45">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shd w:val="clear" w:color="auto" w:fill="auto"/>
            <w:vAlign w:val="center"/>
          </w:tcPr>
          <w:p w14:paraId="2A175437">
            <w:pPr>
              <w:keepNext w:val="0"/>
              <w:keepLines w:val="0"/>
              <w:widowControl/>
              <w:suppressLineNumbers w:val="0"/>
              <w:jc w:val="center"/>
              <w:textAlignment w:val="center"/>
              <w:rPr>
                <w:rFonts w:hint="default"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58594A39">
            <w:pPr>
              <w:jc w:val="center"/>
              <w:rPr>
                <w:rFonts w:eastAsia="仿宋_GB2312"/>
                <w:color w:val="auto"/>
                <w:kern w:val="0"/>
                <w:sz w:val="15"/>
                <w:szCs w:val="15"/>
              </w:rPr>
            </w:pPr>
          </w:p>
        </w:tc>
        <w:tc>
          <w:tcPr>
            <w:tcW w:w="500" w:type="dxa"/>
            <w:vAlign w:val="center"/>
          </w:tcPr>
          <w:p w14:paraId="1970ED7D">
            <w:pPr>
              <w:widowControl/>
              <w:autoSpaceDN w:val="0"/>
              <w:spacing w:line="240" w:lineRule="atLeast"/>
              <w:jc w:val="center"/>
              <w:textAlignment w:val="center"/>
              <w:rPr>
                <w:rFonts w:hint="default" w:eastAsia="仿宋_GB2312"/>
                <w:color w:val="auto"/>
                <w:kern w:val="0"/>
                <w:sz w:val="15"/>
                <w:szCs w:val="15"/>
                <w:lang w:val="en-US" w:eastAsia="zh-CN"/>
              </w:rPr>
            </w:pPr>
          </w:p>
        </w:tc>
        <w:tc>
          <w:tcPr>
            <w:tcW w:w="499" w:type="dxa"/>
            <w:vAlign w:val="center"/>
          </w:tcPr>
          <w:p w14:paraId="179782FA">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3DB4F39E">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433E3F60">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6CA1D3F4">
            <w:pPr>
              <w:widowControl/>
              <w:autoSpaceDN w:val="0"/>
              <w:spacing w:line="240" w:lineRule="atLeast"/>
              <w:jc w:val="center"/>
              <w:textAlignment w:val="center"/>
              <w:rPr>
                <w:rFonts w:eastAsia="仿宋_GB2312"/>
                <w:color w:val="auto"/>
                <w:kern w:val="0"/>
                <w:sz w:val="15"/>
                <w:szCs w:val="15"/>
              </w:rPr>
            </w:pPr>
          </w:p>
        </w:tc>
      </w:tr>
      <w:tr w14:paraId="1C0A3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794CA453">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03408822">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农产品质量安全与控制技术</w:t>
            </w:r>
          </w:p>
        </w:tc>
        <w:tc>
          <w:tcPr>
            <w:tcW w:w="500" w:type="dxa"/>
            <w:shd w:val="clear" w:color="auto" w:fill="auto"/>
            <w:vAlign w:val="center"/>
          </w:tcPr>
          <w:p w14:paraId="3A9B348E">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3B29C847">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gridSpan w:val="2"/>
            <w:shd w:val="clear" w:color="auto" w:fill="auto"/>
            <w:vAlign w:val="center"/>
          </w:tcPr>
          <w:p w14:paraId="054516A9">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7D562791">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shd w:val="clear" w:color="auto" w:fill="auto"/>
            <w:vAlign w:val="center"/>
          </w:tcPr>
          <w:p w14:paraId="0376364E">
            <w:pPr>
              <w:jc w:val="center"/>
              <w:rPr>
                <w:rFonts w:hint="eastAsia" w:eastAsia="仿宋_GB2312"/>
                <w:color w:val="auto"/>
                <w:sz w:val="15"/>
                <w:szCs w:val="15"/>
              </w:rPr>
            </w:pPr>
          </w:p>
        </w:tc>
        <w:tc>
          <w:tcPr>
            <w:tcW w:w="500" w:type="dxa"/>
            <w:shd w:val="clear" w:color="auto" w:fill="auto"/>
            <w:vAlign w:val="center"/>
          </w:tcPr>
          <w:p w14:paraId="4ABA6654">
            <w:pPr>
              <w:keepNext w:val="0"/>
              <w:keepLines w:val="0"/>
              <w:widowControl/>
              <w:suppressLineNumbers w:val="0"/>
              <w:jc w:val="center"/>
              <w:textAlignment w:val="center"/>
              <w:rPr>
                <w:rFonts w:hint="eastAsia"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35A1BCEB">
            <w:pPr>
              <w:keepNext w:val="0"/>
              <w:keepLines w:val="0"/>
              <w:widowControl/>
              <w:suppressLineNumbers w:val="0"/>
              <w:jc w:val="center"/>
              <w:textAlignment w:val="center"/>
              <w:rPr>
                <w:rFonts w:hint="default" w:ascii="Times New Roman" w:hAnsi="Times New Roman" w:eastAsia="仿宋_GB2312" w:cs="Times New Roman"/>
                <w:color w:val="auto"/>
                <w:kern w:val="2"/>
                <w:sz w:val="15"/>
                <w:szCs w:val="15"/>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7BE36330">
            <w:pPr>
              <w:jc w:val="center"/>
              <w:rPr>
                <w:rFonts w:hint="default" w:eastAsia="仿宋_GB2312"/>
                <w:color w:val="auto"/>
                <w:kern w:val="0"/>
                <w:sz w:val="15"/>
                <w:szCs w:val="15"/>
                <w:lang w:val="en-US" w:eastAsia="zh-CN"/>
              </w:rPr>
            </w:pPr>
          </w:p>
        </w:tc>
        <w:tc>
          <w:tcPr>
            <w:tcW w:w="500" w:type="dxa"/>
            <w:vAlign w:val="center"/>
          </w:tcPr>
          <w:p w14:paraId="2BCF41C0">
            <w:pPr>
              <w:widowControl/>
              <w:autoSpaceDN w:val="0"/>
              <w:spacing w:line="240" w:lineRule="atLeast"/>
              <w:jc w:val="center"/>
              <w:textAlignment w:val="center"/>
              <w:rPr>
                <w:rFonts w:hint="default" w:eastAsia="仿宋_GB2312"/>
                <w:color w:val="auto"/>
                <w:kern w:val="0"/>
                <w:sz w:val="15"/>
                <w:szCs w:val="15"/>
                <w:lang w:val="en-US" w:eastAsia="zh-CN"/>
              </w:rPr>
            </w:pPr>
          </w:p>
        </w:tc>
        <w:tc>
          <w:tcPr>
            <w:tcW w:w="499" w:type="dxa"/>
            <w:vAlign w:val="center"/>
          </w:tcPr>
          <w:p w14:paraId="2B89F4A7">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427728A6">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0FD8063A">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40CAB463">
            <w:pPr>
              <w:widowControl/>
              <w:autoSpaceDN w:val="0"/>
              <w:spacing w:line="240" w:lineRule="atLeast"/>
              <w:jc w:val="center"/>
              <w:textAlignment w:val="center"/>
              <w:rPr>
                <w:rFonts w:eastAsia="仿宋_GB2312"/>
                <w:color w:val="auto"/>
                <w:kern w:val="0"/>
                <w:sz w:val="15"/>
                <w:szCs w:val="15"/>
              </w:rPr>
            </w:pPr>
          </w:p>
        </w:tc>
      </w:tr>
      <w:tr w14:paraId="6850F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0BE6EEBB">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0D1964A6">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农产品营销</w:t>
            </w:r>
          </w:p>
        </w:tc>
        <w:tc>
          <w:tcPr>
            <w:tcW w:w="500" w:type="dxa"/>
            <w:shd w:val="clear" w:color="auto" w:fill="auto"/>
            <w:vAlign w:val="center"/>
          </w:tcPr>
          <w:p w14:paraId="0DAC4B6F">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40</w:t>
            </w:r>
          </w:p>
        </w:tc>
        <w:tc>
          <w:tcPr>
            <w:tcW w:w="500" w:type="dxa"/>
            <w:gridSpan w:val="2"/>
            <w:shd w:val="clear" w:color="auto" w:fill="auto"/>
            <w:vAlign w:val="center"/>
          </w:tcPr>
          <w:p w14:paraId="0EE4F47B">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16</w:t>
            </w:r>
          </w:p>
        </w:tc>
        <w:tc>
          <w:tcPr>
            <w:tcW w:w="500" w:type="dxa"/>
            <w:gridSpan w:val="2"/>
            <w:shd w:val="clear" w:color="auto" w:fill="auto"/>
            <w:vAlign w:val="center"/>
          </w:tcPr>
          <w:p w14:paraId="24CDACD2">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2BD3154E">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24</w:t>
            </w:r>
          </w:p>
        </w:tc>
        <w:tc>
          <w:tcPr>
            <w:tcW w:w="500" w:type="dxa"/>
            <w:shd w:val="clear" w:color="auto" w:fill="auto"/>
            <w:vAlign w:val="center"/>
          </w:tcPr>
          <w:p w14:paraId="37F7CE33">
            <w:pPr>
              <w:jc w:val="center"/>
              <w:rPr>
                <w:rFonts w:hint="eastAsia" w:eastAsia="仿宋_GB2312"/>
                <w:color w:val="auto"/>
                <w:kern w:val="0"/>
                <w:sz w:val="15"/>
                <w:szCs w:val="15"/>
                <w:highlight w:val="none"/>
              </w:rPr>
            </w:pPr>
          </w:p>
        </w:tc>
        <w:tc>
          <w:tcPr>
            <w:tcW w:w="500" w:type="dxa"/>
            <w:shd w:val="clear" w:color="auto" w:fill="auto"/>
            <w:vAlign w:val="center"/>
          </w:tcPr>
          <w:p w14:paraId="3CA224BC">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shd w:val="clear" w:color="auto" w:fill="auto"/>
            <w:vAlign w:val="center"/>
          </w:tcPr>
          <w:p w14:paraId="17317B59">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1CFE5074">
            <w:pPr>
              <w:jc w:val="center"/>
              <w:rPr>
                <w:rFonts w:eastAsia="仿宋_GB2312"/>
                <w:color w:val="auto"/>
                <w:kern w:val="0"/>
                <w:sz w:val="15"/>
                <w:szCs w:val="15"/>
              </w:rPr>
            </w:pPr>
          </w:p>
        </w:tc>
        <w:tc>
          <w:tcPr>
            <w:tcW w:w="500" w:type="dxa"/>
            <w:vAlign w:val="center"/>
          </w:tcPr>
          <w:p w14:paraId="2E925A04">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7DA2ECAD">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49E4A6BF">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41779E2D">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20BE730E">
            <w:pPr>
              <w:widowControl/>
              <w:autoSpaceDN w:val="0"/>
              <w:spacing w:line="240" w:lineRule="atLeast"/>
              <w:jc w:val="center"/>
              <w:textAlignment w:val="center"/>
              <w:rPr>
                <w:rFonts w:eastAsia="仿宋_GB2312"/>
                <w:color w:val="auto"/>
                <w:kern w:val="0"/>
                <w:sz w:val="15"/>
                <w:szCs w:val="15"/>
              </w:rPr>
            </w:pPr>
          </w:p>
        </w:tc>
      </w:tr>
      <w:tr w14:paraId="462CA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458355AF">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77D15490">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烘焙加工技术</w:t>
            </w:r>
          </w:p>
        </w:tc>
        <w:tc>
          <w:tcPr>
            <w:tcW w:w="500" w:type="dxa"/>
            <w:shd w:val="clear" w:color="auto" w:fill="auto"/>
            <w:vAlign w:val="center"/>
          </w:tcPr>
          <w:p w14:paraId="0B7BC1B4">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6C74A7A8">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0AA523D1">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08956203">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shd w:val="clear" w:color="auto" w:fill="auto"/>
            <w:vAlign w:val="center"/>
          </w:tcPr>
          <w:p w14:paraId="60BD5A36">
            <w:pPr>
              <w:jc w:val="center"/>
              <w:rPr>
                <w:rFonts w:hint="eastAsia" w:eastAsia="仿宋_GB2312"/>
                <w:color w:val="auto"/>
                <w:kern w:val="0"/>
                <w:sz w:val="15"/>
                <w:szCs w:val="15"/>
                <w:highlight w:val="none"/>
              </w:rPr>
            </w:pPr>
          </w:p>
        </w:tc>
        <w:tc>
          <w:tcPr>
            <w:tcW w:w="500" w:type="dxa"/>
            <w:shd w:val="clear" w:color="auto" w:fill="auto"/>
            <w:vAlign w:val="center"/>
          </w:tcPr>
          <w:p w14:paraId="12FB0491">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shd w:val="clear" w:color="auto" w:fill="auto"/>
            <w:vAlign w:val="center"/>
          </w:tcPr>
          <w:p w14:paraId="7693A58E">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vAlign w:val="center"/>
          </w:tcPr>
          <w:p w14:paraId="5D5B59AF">
            <w:pPr>
              <w:jc w:val="center"/>
              <w:rPr>
                <w:rFonts w:eastAsia="仿宋_GB2312"/>
                <w:color w:val="auto"/>
                <w:kern w:val="0"/>
                <w:sz w:val="15"/>
                <w:szCs w:val="15"/>
              </w:rPr>
            </w:pPr>
          </w:p>
        </w:tc>
        <w:tc>
          <w:tcPr>
            <w:tcW w:w="500" w:type="dxa"/>
            <w:vAlign w:val="center"/>
          </w:tcPr>
          <w:p w14:paraId="48E79D5D">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56ED0692">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57079037">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0651B0AE">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1D4EA9FC">
            <w:pPr>
              <w:widowControl/>
              <w:autoSpaceDN w:val="0"/>
              <w:spacing w:line="240" w:lineRule="atLeast"/>
              <w:jc w:val="center"/>
              <w:textAlignment w:val="center"/>
              <w:rPr>
                <w:rFonts w:eastAsia="仿宋_GB2312"/>
                <w:color w:val="auto"/>
                <w:kern w:val="0"/>
                <w:sz w:val="15"/>
                <w:szCs w:val="15"/>
              </w:rPr>
            </w:pPr>
          </w:p>
        </w:tc>
      </w:tr>
      <w:tr w14:paraId="4AFC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5A5B672F">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434D84E2">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植物学</w:t>
            </w:r>
          </w:p>
        </w:tc>
        <w:tc>
          <w:tcPr>
            <w:tcW w:w="500" w:type="dxa"/>
            <w:shd w:val="clear" w:color="auto" w:fill="auto"/>
            <w:vAlign w:val="center"/>
          </w:tcPr>
          <w:p w14:paraId="2C11758F">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509998A2">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9</w:t>
            </w:r>
          </w:p>
        </w:tc>
        <w:tc>
          <w:tcPr>
            <w:tcW w:w="500" w:type="dxa"/>
            <w:gridSpan w:val="2"/>
            <w:shd w:val="clear" w:color="auto" w:fill="auto"/>
            <w:vAlign w:val="center"/>
          </w:tcPr>
          <w:p w14:paraId="7B08DBC5">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081F6FBA">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21</w:t>
            </w:r>
          </w:p>
        </w:tc>
        <w:tc>
          <w:tcPr>
            <w:tcW w:w="500" w:type="dxa"/>
            <w:shd w:val="clear" w:color="auto" w:fill="auto"/>
            <w:vAlign w:val="center"/>
          </w:tcPr>
          <w:p w14:paraId="7DCE2598">
            <w:pPr>
              <w:jc w:val="center"/>
              <w:rPr>
                <w:rFonts w:hint="eastAsia" w:eastAsia="仿宋_GB2312"/>
                <w:color w:val="auto"/>
                <w:kern w:val="0"/>
                <w:sz w:val="15"/>
                <w:szCs w:val="15"/>
                <w:highlight w:val="none"/>
              </w:rPr>
            </w:pPr>
          </w:p>
        </w:tc>
        <w:tc>
          <w:tcPr>
            <w:tcW w:w="500" w:type="dxa"/>
            <w:shd w:val="clear" w:color="auto" w:fill="auto"/>
            <w:vAlign w:val="center"/>
          </w:tcPr>
          <w:p w14:paraId="76BB5221">
            <w:pPr>
              <w:keepNext w:val="0"/>
              <w:keepLines w:val="0"/>
              <w:widowControl/>
              <w:suppressLineNumbers w:val="0"/>
              <w:jc w:val="center"/>
              <w:textAlignment w:val="center"/>
              <w:rPr>
                <w:rFonts w:hint="default"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256031F0">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5E0FE967">
            <w:pPr>
              <w:jc w:val="center"/>
              <w:rPr>
                <w:rFonts w:hint="default" w:eastAsia="仿宋_GB2312"/>
                <w:color w:val="auto"/>
                <w:kern w:val="0"/>
                <w:sz w:val="15"/>
                <w:szCs w:val="15"/>
                <w:lang w:val="en-US" w:eastAsia="zh-CN"/>
              </w:rPr>
            </w:pPr>
          </w:p>
        </w:tc>
        <w:tc>
          <w:tcPr>
            <w:tcW w:w="500" w:type="dxa"/>
            <w:vAlign w:val="center"/>
          </w:tcPr>
          <w:p w14:paraId="1E6CD63D">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6505072F">
            <w:pPr>
              <w:widowControl/>
              <w:autoSpaceDN w:val="0"/>
              <w:spacing w:line="240" w:lineRule="atLeast"/>
              <w:jc w:val="center"/>
              <w:textAlignment w:val="center"/>
              <w:rPr>
                <w:rFonts w:hint="default" w:eastAsia="仿宋_GB2312"/>
                <w:color w:val="auto"/>
                <w:kern w:val="0"/>
                <w:sz w:val="15"/>
                <w:szCs w:val="15"/>
                <w:lang w:val="en-US" w:eastAsia="zh-CN"/>
              </w:rPr>
            </w:pPr>
            <w:r>
              <w:rPr>
                <w:rFonts w:hint="eastAsia" w:eastAsia="仿宋_GB2312"/>
                <w:color w:val="auto"/>
                <w:kern w:val="0"/>
                <w:sz w:val="15"/>
                <w:szCs w:val="15"/>
                <w:lang w:val="en-US" w:eastAsia="zh-CN"/>
              </w:rPr>
              <w:t>20</w:t>
            </w:r>
          </w:p>
        </w:tc>
        <w:tc>
          <w:tcPr>
            <w:tcW w:w="501" w:type="dxa"/>
            <w:vAlign w:val="center"/>
          </w:tcPr>
          <w:p w14:paraId="1F9C342C">
            <w:pPr>
              <w:widowControl/>
              <w:autoSpaceDN w:val="0"/>
              <w:spacing w:line="240" w:lineRule="atLeast"/>
              <w:jc w:val="center"/>
              <w:textAlignment w:val="center"/>
              <w:rPr>
                <w:rFonts w:hint="default" w:eastAsia="仿宋_GB2312"/>
                <w:color w:val="auto"/>
                <w:kern w:val="0"/>
                <w:sz w:val="15"/>
                <w:szCs w:val="15"/>
                <w:lang w:val="en-US" w:eastAsia="zh-CN"/>
              </w:rPr>
            </w:pPr>
            <w:r>
              <w:rPr>
                <w:rFonts w:hint="eastAsia" w:eastAsia="仿宋_GB2312"/>
                <w:color w:val="auto"/>
                <w:kern w:val="0"/>
                <w:sz w:val="15"/>
                <w:szCs w:val="15"/>
                <w:lang w:val="en-US" w:eastAsia="zh-CN"/>
              </w:rPr>
              <w:t>10</w:t>
            </w:r>
          </w:p>
        </w:tc>
        <w:tc>
          <w:tcPr>
            <w:tcW w:w="500" w:type="dxa"/>
            <w:gridSpan w:val="2"/>
            <w:vAlign w:val="center"/>
          </w:tcPr>
          <w:p w14:paraId="428CA27F">
            <w:pPr>
              <w:widowControl/>
              <w:autoSpaceDN w:val="0"/>
              <w:spacing w:line="240" w:lineRule="atLeast"/>
              <w:jc w:val="center"/>
              <w:textAlignment w:val="center"/>
              <w:rPr>
                <w:rFonts w:hint="default" w:eastAsia="仿宋_GB2312"/>
                <w:color w:val="auto"/>
                <w:kern w:val="0"/>
                <w:sz w:val="15"/>
                <w:szCs w:val="15"/>
                <w:lang w:val="en-US" w:eastAsia="zh-CN"/>
              </w:rPr>
            </w:pPr>
            <w:r>
              <w:rPr>
                <w:rFonts w:hint="eastAsia" w:eastAsia="仿宋_GB2312"/>
                <w:color w:val="auto"/>
                <w:kern w:val="0"/>
                <w:sz w:val="15"/>
                <w:szCs w:val="15"/>
                <w:lang w:val="en-US" w:eastAsia="zh-CN"/>
              </w:rPr>
              <w:t>10</w:t>
            </w:r>
          </w:p>
        </w:tc>
        <w:tc>
          <w:tcPr>
            <w:tcW w:w="504" w:type="dxa"/>
            <w:gridSpan w:val="2"/>
            <w:vAlign w:val="center"/>
          </w:tcPr>
          <w:p w14:paraId="30382723">
            <w:pPr>
              <w:widowControl/>
              <w:autoSpaceDN w:val="0"/>
              <w:spacing w:line="240" w:lineRule="atLeast"/>
              <w:jc w:val="center"/>
              <w:textAlignment w:val="center"/>
              <w:rPr>
                <w:rFonts w:eastAsia="仿宋_GB2312"/>
                <w:color w:val="auto"/>
                <w:kern w:val="0"/>
                <w:sz w:val="15"/>
                <w:szCs w:val="15"/>
              </w:rPr>
            </w:pPr>
          </w:p>
        </w:tc>
      </w:tr>
      <w:tr w14:paraId="28184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00C18AE4">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009F85E5">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_GB2312" w:hAnsi="宋体" w:eastAsia="仿宋_GB2312" w:cs="仿宋_GB2312"/>
                <w:i w:val="0"/>
                <w:iCs w:val="0"/>
                <w:color w:val="auto"/>
                <w:kern w:val="0"/>
                <w:sz w:val="16"/>
                <w:szCs w:val="16"/>
                <w:u w:val="none"/>
                <w:lang w:val="en-US" w:eastAsia="zh-CN" w:bidi="ar"/>
              </w:rPr>
              <w:t>食品试验设计与统计分析</w:t>
            </w:r>
          </w:p>
        </w:tc>
        <w:tc>
          <w:tcPr>
            <w:tcW w:w="500" w:type="dxa"/>
            <w:shd w:val="clear" w:color="auto" w:fill="auto"/>
            <w:vAlign w:val="center"/>
          </w:tcPr>
          <w:p w14:paraId="2265E5FD">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5FB17841">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7165AFE1">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40AEBB8F">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shd w:val="clear" w:color="auto" w:fill="auto"/>
            <w:vAlign w:val="center"/>
          </w:tcPr>
          <w:p w14:paraId="0F885619">
            <w:pPr>
              <w:jc w:val="center"/>
              <w:rPr>
                <w:rFonts w:hint="eastAsia" w:eastAsia="仿宋_GB2312"/>
                <w:color w:val="auto"/>
                <w:kern w:val="0"/>
                <w:sz w:val="15"/>
                <w:szCs w:val="15"/>
                <w:highlight w:val="none"/>
              </w:rPr>
            </w:pPr>
          </w:p>
        </w:tc>
        <w:tc>
          <w:tcPr>
            <w:tcW w:w="500" w:type="dxa"/>
            <w:shd w:val="clear" w:color="auto" w:fill="auto"/>
            <w:vAlign w:val="center"/>
          </w:tcPr>
          <w:p w14:paraId="664C08E0">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shd w:val="clear" w:color="auto" w:fill="auto"/>
            <w:vAlign w:val="center"/>
          </w:tcPr>
          <w:p w14:paraId="7F259EFC">
            <w:pPr>
              <w:jc w:val="center"/>
              <w:rPr>
                <w:rFonts w:hint="default" w:ascii="Times New Roman" w:hAnsi="Times New Roman" w:eastAsia="仿宋_GB2312" w:cs="Times New Roman"/>
                <w:color w:val="auto"/>
                <w:kern w:val="0"/>
                <w:sz w:val="15"/>
                <w:szCs w:val="15"/>
                <w:highlight w:val="none"/>
                <w:lang w:val="en-US" w:eastAsia="zh-CN" w:bidi="ar-SA"/>
              </w:rPr>
            </w:pPr>
          </w:p>
        </w:tc>
        <w:tc>
          <w:tcPr>
            <w:tcW w:w="500" w:type="dxa"/>
            <w:vAlign w:val="center"/>
          </w:tcPr>
          <w:p w14:paraId="7F474D2A">
            <w:pPr>
              <w:jc w:val="center"/>
              <w:rPr>
                <w:rFonts w:eastAsia="仿宋_GB2312"/>
                <w:color w:val="auto"/>
                <w:kern w:val="0"/>
                <w:sz w:val="15"/>
                <w:szCs w:val="15"/>
              </w:rPr>
            </w:pPr>
          </w:p>
        </w:tc>
        <w:tc>
          <w:tcPr>
            <w:tcW w:w="500" w:type="dxa"/>
            <w:vAlign w:val="center"/>
          </w:tcPr>
          <w:p w14:paraId="54C620DA">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724B4D1B">
            <w:pPr>
              <w:widowControl/>
              <w:autoSpaceDN w:val="0"/>
              <w:spacing w:line="240" w:lineRule="atLeast"/>
              <w:jc w:val="center"/>
              <w:textAlignment w:val="center"/>
              <w:rPr>
                <w:rFonts w:hint="default" w:eastAsia="仿宋_GB2312"/>
                <w:color w:val="auto"/>
                <w:kern w:val="0"/>
                <w:sz w:val="15"/>
                <w:szCs w:val="15"/>
                <w:lang w:val="en-US" w:eastAsia="zh-CN"/>
              </w:rPr>
            </w:pPr>
            <w:r>
              <w:rPr>
                <w:rFonts w:hint="eastAsia" w:eastAsia="仿宋_GB2312"/>
                <w:color w:val="auto"/>
                <w:kern w:val="0"/>
                <w:sz w:val="15"/>
                <w:szCs w:val="15"/>
                <w:lang w:val="en-US" w:eastAsia="zh-CN"/>
              </w:rPr>
              <w:t>10</w:t>
            </w:r>
          </w:p>
        </w:tc>
        <w:tc>
          <w:tcPr>
            <w:tcW w:w="501" w:type="dxa"/>
            <w:vAlign w:val="center"/>
          </w:tcPr>
          <w:p w14:paraId="7375D3A9">
            <w:pPr>
              <w:widowControl/>
              <w:autoSpaceDN w:val="0"/>
              <w:spacing w:line="240" w:lineRule="atLeast"/>
              <w:jc w:val="center"/>
              <w:textAlignment w:val="center"/>
              <w:rPr>
                <w:rFonts w:hint="default" w:eastAsia="仿宋_GB2312"/>
                <w:color w:val="auto"/>
                <w:kern w:val="0"/>
                <w:sz w:val="15"/>
                <w:szCs w:val="15"/>
                <w:lang w:val="en-US" w:eastAsia="zh-CN"/>
              </w:rPr>
            </w:pPr>
            <w:r>
              <w:rPr>
                <w:rFonts w:hint="eastAsia" w:eastAsia="仿宋_GB2312"/>
                <w:color w:val="auto"/>
                <w:kern w:val="0"/>
                <w:sz w:val="15"/>
                <w:szCs w:val="15"/>
                <w:lang w:val="en-US" w:eastAsia="zh-CN"/>
              </w:rPr>
              <w:t>10</w:t>
            </w:r>
          </w:p>
        </w:tc>
        <w:tc>
          <w:tcPr>
            <w:tcW w:w="500" w:type="dxa"/>
            <w:gridSpan w:val="2"/>
            <w:vAlign w:val="center"/>
          </w:tcPr>
          <w:p w14:paraId="32F950E9">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3BBDE255">
            <w:pPr>
              <w:widowControl/>
              <w:autoSpaceDN w:val="0"/>
              <w:spacing w:line="240" w:lineRule="atLeast"/>
              <w:jc w:val="center"/>
              <w:textAlignment w:val="center"/>
              <w:rPr>
                <w:rFonts w:eastAsia="仿宋_GB2312"/>
                <w:color w:val="auto"/>
                <w:kern w:val="0"/>
                <w:sz w:val="15"/>
                <w:szCs w:val="15"/>
              </w:rPr>
            </w:pPr>
          </w:p>
        </w:tc>
      </w:tr>
      <w:tr w14:paraId="0B76C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43385D65">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7CEC613A">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农产品快速检测技术</w:t>
            </w:r>
          </w:p>
        </w:tc>
        <w:tc>
          <w:tcPr>
            <w:tcW w:w="500" w:type="dxa"/>
            <w:shd w:val="clear" w:color="auto" w:fill="auto"/>
            <w:vAlign w:val="center"/>
          </w:tcPr>
          <w:p w14:paraId="3C1ABDFC">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40</w:t>
            </w:r>
          </w:p>
        </w:tc>
        <w:tc>
          <w:tcPr>
            <w:tcW w:w="500" w:type="dxa"/>
            <w:gridSpan w:val="2"/>
            <w:shd w:val="clear" w:color="auto" w:fill="auto"/>
            <w:vAlign w:val="center"/>
          </w:tcPr>
          <w:p w14:paraId="7BC0BBCB">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8</w:t>
            </w:r>
          </w:p>
        </w:tc>
        <w:tc>
          <w:tcPr>
            <w:tcW w:w="500" w:type="dxa"/>
            <w:gridSpan w:val="2"/>
            <w:shd w:val="clear" w:color="auto" w:fill="auto"/>
            <w:vAlign w:val="center"/>
          </w:tcPr>
          <w:p w14:paraId="3D2DAA99">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8</w:t>
            </w:r>
          </w:p>
        </w:tc>
        <w:tc>
          <w:tcPr>
            <w:tcW w:w="500" w:type="dxa"/>
            <w:gridSpan w:val="2"/>
            <w:shd w:val="clear" w:color="auto" w:fill="auto"/>
            <w:vAlign w:val="center"/>
          </w:tcPr>
          <w:p w14:paraId="61905A08">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8</w:t>
            </w:r>
          </w:p>
        </w:tc>
        <w:tc>
          <w:tcPr>
            <w:tcW w:w="500" w:type="dxa"/>
            <w:shd w:val="clear" w:color="auto" w:fill="auto"/>
            <w:vAlign w:val="center"/>
          </w:tcPr>
          <w:p w14:paraId="39A8FA5E">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16</w:t>
            </w:r>
          </w:p>
        </w:tc>
        <w:tc>
          <w:tcPr>
            <w:tcW w:w="500" w:type="dxa"/>
            <w:shd w:val="clear" w:color="auto" w:fill="auto"/>
            <w:vAlign w:val="center"/>
          </w:tcPr>
          <w:p w14:paraId="293238B1">
            <w:pPr>
              <w:keepNext w:val="0"/>
              <w:keepLines w:val="0"/>
              <w:widowControl/>
              <w:suppressLineNumbers w:val="0"/>
              <w:jc w:val="center"/>
              <w:textAlignment w:val="center"/>
              <w:rPr>
                <w:rFonts w:hint="default"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shd w:val="clear" w:color="auto" w:fill="auto"/>
            <w:vAlign w:val="center"/>
          </w:tcPr>
          <w:p w14:paraId="3F3AF2B5">
            <w:pPr>
              <w:keepNext w:val="0"/>
              <w:keepLines w:val="0"/>
              <w:widowControl/>
              <w:suppressLineNumbers w:val="0"/>
              <w:jc w:val="center"/>
              <w:textAlignment w:val="center"/>
              <w:rPr>
                <w:rFonts w:hint="default"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75B0313F">
            <w:pPr>
              <w:jc w:val="center"/>
              <w:rPr>
                <w:rFonts w:hint="default" w:eastAsia="仿宋_GB2312"/>
                <w:color w:val="auto"/>
                <w:kern w:val="0"/>
                <w:sz w:val="15"/>
                <w:szCs w:val="15"/>
                <w:lang w:val="en-US" w:eastAsia="zh-CN"/>
              </w:rPr>
            </w:pPr>
          </w:p>
        </w:tc>
        <w:tc>
          <w:tcPr>
            <w:tcW w:w="500" w:type="dxa"/>
            <w:vAlign w:val="center"/>
          </w:tcPr>
          <w:p w14:paraId="6E979B74">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0621142A">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18A77F44">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0E2D7805">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6450F13D">
            <w:pPr>
              <w:widowControl/>
              <w:autoSpaceDN w:val="0"/>
              <w:spacing w:line="240" w:lineRule="atLeast"/>
              <w:jc w:val="center"/>
              <w:textAlignment w:val="center"/>
              <w:rPr>
                <w:rFonts w:eastAsia="仿宋_GB2312"/>
                <w:color w:val="auto"/>
                <w:kern w:val="0"/>
                <w:sz w:val="15"/>
                <w:szCs w:val="15"/>
              </w:rPr>
            </w:pPr>
          </w:p>
        </w:tc>
      </w:tr>
      <w:tr w14:paraId="38E86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76BA59E8">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6608C9A3">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食用菌保鲜及加工技术</w:t>
            </w:r>
          </w:p>
        </w:tc>
        <w:tc>
          <w:tcPr>
            <w:tcW w:w="500" w:type="dxa"/>
            <w:shd w:val="clear" w:color="auto" w:fill="auto"/>
            <w:vAlign w:val="center"/>
          </w:tcPr>
          <w:p w14:paraId="2A5588F5">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1A56879D">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32449BD8">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13FB3811">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shd w:val="clear" w:color="auto" w:fill="auto"/>
            <w:vAlign w:val="center"/>
          </w:tcPr>
          <w:p w14:paraId="51DD1A88">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shd w:val="clear" w:color="auto" w:fill="auto"/>
            <w:vAlign w:val="center"/>
          </w:tcPr>
          <w:p w14:paraId="6E8A3BAA">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135C8E30">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vAlign w:val="center"/>
          </w:tcPr>
          <w:p w14:paraId="778E1511">
            <w:pPr>
              <w:jc w:val="center"/>
              <w:rPr>
                <w:rFonts w:eastAsia="仿宋_GB2312"/>
                <w:color w:val="auto"/>
                <w:kern w:val="0"/>
                <w:sz w:val="15"/>
                <w:szCs w:val="15"/>
              </w:rPr>
            </w:pPr>
          </w:p>
        </w:tc>
        <w:tc>
          <w:tcPr>
            <w:tcW w:w="500" w:type="dxa"/>
            <w:vAlign w:val="center"/>
          </w:tcPr>
          <w:p w14:paraId="0892EA77">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1847B9C7">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4E50D49F">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7F1C3F75">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0A1F8ECB">
            <w:pPr>
              <w:widowControl/>
              <w:autoSpaceDN w:val="0"/>
              <w:spacing w:line="240" w:lineRule="atLeast"/>
              <w:jc w:val="center"/>
              <w:textAlignment w:val="center"/>
              <w:rPr>
                <w:rFonts w:eastAsia="仿宋_GB2312"/>
                <w:color w:val="auto"/>
                <w:kern w:val="0"/>
                <w:sz w:val="15"/>
                <w:szCs w:val="15"/>
              </w:rPr>
            </w:pPr>
          </w:p>
        </w:tc>
      </w:tr>
      <w:tr w14:paraId="50B89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6D460000">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1AB89B49">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功能性食品开发与应用</w:t>
            </w:r>
          </w:p>
        </w:tc>
        <w:tc>
          <w:tcPr>
            <w:tcW w:w="500" w:type="dxa"/>
            <w:shd w:val="clear" w:color="auto" w:fill="auto"/>
            <w:vAlign w:val="center"/>
          </w:tcPr>
          <w:p w14:paraId="1CB8EB56">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58B907A8">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12</w:t>
            </w:r>
          </w:p>
        </w:tc>
        <w:tc>
          <w:tcPr>
            <w:tcW w:w="500" w:type="dxa"/>
            <w:gridSpan w:val="2"/>
            <w:shd w:val="clear" w:color="auto" w:fill="auto"/>
            <w:vAlign w:val="center"/>
          </w:tcPr>
          <w:p w14:paraId="095D0695">
            <w:pPr>
              <w:jc w:val="center"/>
              <w:rPr>
                <w:rFonts w:hint="eastAsia" w:ascii="Times New Roman" w:hAnsi="Times New Roman" w:eastAsia="仿宋_GB2312" w:cs="Times New Roman"/>
                <w:color w:val="auto"/>
                <w:kern w:val="0"/>
                <w:sz w:val="15"/>
                <w:szCs w:val="15"/>
                <w:highlight w:val="none"/>
                <w:lang w:val="en-US" w:eastAsia="zh-CN" w:bidi="ar-SA"/>
              </w:rPr>
            </w:pPr>
          </w:p>
        </w:tc>
        <w:tc>
          <w:tcPr>
            <w:tcW w:w="500" w:type="dxa"/>
            <w:gridSpan w:val="2"/>
            <w:shd w:val="clear" w:color="auto" w:fill="auto"/>
            <w:vAlign w:val="center"/>
          </w:tcPr>
          <w:p w14:paraId="2ED12DA1">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18</w:t>
            </w:r>
          </w:p>
        </w:tc>
        <w:tc>
          <w:tcPr>
            <w:tcW w:w="500" w:type="dxa"/>
            <w:shd w:val="clear" w:color="auto" w:fill="auto"/>
            <w:vAlign w:val="center"/>
          </w:tcPr>
          <w:p w14:paraId="14B8A626">
            <w:pPr>
              <w:jc w:val="center"/>
              <w:rPr>
                <w:rFonts w:hint="eastAsia" w:eastAsia="仿宋_GB2312"/>
                <w:color w:val="auto"/>
                <w:kern w:val="0"/>
                <w:sz w:val="15"/>
                <w:szCs w:val="15"/>
                <w:highlight w:val="none"/>
              </w:rPr>
            </w:pPr>
          </w:p>
        </w:tc>
        <w:tc>
          <w:tcPr>
            <w:tcW w:w="500" w:type="dxa"/>
            <w:shd w:val="clear" w:color="auto" w:fill="auto"/>
            <w:vAlign w:val="center"/>
          </w:tcPr>
          <w:p w14:paraId="695105DC">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37B1C358">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03590377">
            <w:pPr>
              <w:jc w:val="center"/>
              <w:rPr>
                <w:rFonts w:eastAsia="仿宋_GB2312"/>
                <w:color w:val="auto"/>
                <w:kern w:val="0"/>
                <w:sz w:val="15"/>
                <w:szCs w:val="15"/>
              </w:rPr>
            </w:pPr>
          </w:p>
        </w:tc>
        <w:tc>
          <w:tcPr>
            <w:tcW w:w="500" w:type="dxa"/>
            <w:vAlign w:val="center"/>
          </w:tcPr>
          <w:p w14:paraId="598B9A4D">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57240036">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2BE74A5F">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280D9DCB">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60A98490">
            <w:pPr>
              <w:widowControl/>
              <w:autoSpaceDN w:val="0"/>
              <w:spacing w:line="240" w:lineRule="atLeast"/>
              <w:jc w:val="center"/>
              <w:textAlignment w:val="center"/>
              <w:rPr>
                <w:rFonts w:eastAsia="仿宋_GB2312"/>
                <w:color w:val="auto"/>
                <w:kern w:val="0"/>
                <w:sz w:val="15"/>
                <w:szCs w:val="15"/>
              </w:rPr>
            </w:pPr>
          </w:p>
        </w:tc>
      </w:tr>
      <w:tr w14:paraId="07DFD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tcBorders>
              <w:bottom w:val="nil"/>
            </w:tcBorders>
            <w:vAlign w:val="center"/>
          </w:tcPr>
          <w:p w14:paraId="0CD419FF">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791A84DB">
            <w:pPr>
              <w:keepNext w:val="0"/>
              <w:keepLines w:val="0"/>
              <w:widowControl/>
              <w:suppressLineNumbers w:val="0"/>
              <w:jc w:val="center"/>
              <w:textAlignment w:val="center"/>
              <w:rPr>
                <w:rFonts w:hint="eastAsia" w:ascii="仿宋_GB2312" w:hAnsi="仿宋_GB2312" w:eastAsia="仿宋_GB2312" w:cs="Times New Roman"/>
                <w:color w:val="auto"/>
                <w:kern w:val="2"/>
                <w:sz w:val="15"/>
                <w:szCs w:val="24"/>
                <w:lang w:val="en-US" w:eastAsia="zh-CN" w:bidi="ar-SA"/>
              </w:rPr>
            </w:pPr>
            <w:r>
              <w:rPr>
                <w:rFonts w:hint="eastAsia" w:ascii="仿宋" w:hAnsi="仿宋" w:eastAsia="仿宋" w:cs="仿宋"/>
                <w:i w:val="0"/>
                <w:iCs w:val="0"/>
                <w:color w:val="auto"/>
                <w:kern w:val="0"/>
                <w:sz w:val="16"/>
                <w:szCs w:val="16"/>
                <w:u w:val="none"/>
                <w:lang w:val="en-US" w:eastAsia="zh-CN" w:bidi="ar"/>
              </w:rPr>
              <w:t>农产品包装技术</w:t>
            </w:r>
          </w:p>
        </w:tc>
        <w:tc>
          <w:tcPr>
            <w:tcW w:w="500" w:type="dxa"/>
            <w:shd w:val="clear" w:color="auto" w:fill="auto"/>
            <w:vAlign w:val="center"/>
          </w:tcPr>
          <w:p w14:paraId="5A46333E">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30</w:t>
            </w:r>
          </w:p>
        </w:tc>
        <w:tc>
          <w:tcPr>
            <w:tcW w:w="500" w:type="dxa"/>
            <w:gridSpan w:val="2"/>
            <w:shd w:val="clear" w:color="auto" w:fill="auto"/>
            <w:vAlign w:val="center"/>
          </w:tcPr>
          <w:p w14:paraId="785B40B9">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7.5</w:t>
            </w:r>
          </w:p>
        </w:tc>
        <w:tc>
          <w:tcPr>
            <w:tcW w:w="500" w:type="dxa"/>
            <w:gridSpan w:val="2"/>
            <w:shd w:val="clear" w:color="auto" w:fill="auto"/>
            <w:vAlign w:val="center"/>
          </w:tcPr>
          <w:p w14:paraId="4F68A3AC">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7.5</w:t>
            </w:r>
          </w:p>
        </w:tc>
        <w:tc>
          <w:tcPr>
            <w:tcW w:w="500" w:type="dxa"/>
            <w:gridSpan w:val="2"/>
            <w:shd w:val="clear" w:color="auto" w:fill="auto"/>
            <w:vAlign w:val="center"/>
          </w:tcPr>
          <w:p w14:paraId="7F3582E0">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15</w:t>
            </w:r>
          </w:p>
        </w:tc>
        <w:tc>
          <w:tcPr>
            <w:tcW w:w="500" w:type="dxa"/>
            <w:shd w:val="clear" w:color="auto" w:fill="auto"/>
            <w:vAlign w:val="center"/>
          </w:tcPr>
          <w:p w14:paraId="2BE650E4">
            <w:pPr>
              <w:jc w:val="center"/>
              <w:rPr>
                <w:rFonts w:hint="eastAsia" w:eastAsia="仿宋_GB2312"/>
                <w:color w:val="auto"/>
                <w:kern w:val="0"/>
                <w:sz w:val="15"/>
                <w:szCs w:val="15"/>
                <w:highlight w:val="none"/>
              </w:rPr>
            </w:pPr>
          </w:p>
        </w:tc>
        <w:tc>
          <w:tcPr>
            <w:tcW w:w="500" w:type="dxa"/>
            <w:shd w:val="clear" w:color="auto" w:fill="auto"/>
            <w:vAlign w:val="center"/>
          </w:tcPr>
          <w:p w14:paraId="355DB47F">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shd w:val="clear" w:color="auto" w:fill="auto"/>
            <w:vAlign w:val="center"/>
          </w:tcPr>
          <w:p w14:paraId="42523F2B">
            <w:pPr>
              <w:keepNext w:val="0"/>
              <w:keepLines w:val="0"/>
              <w:widowControl/>
              <w:suppressLineNumbers w:val="0"/>
              <w:jc w:val="center"/>
              <w:textAlignment w:val="center"/>
              <w:rPr>
                <w:rFonts w:hint="eastAsia" w:ascii="Times New Roman" w:hAnsi="Times New Roman" w:eastAsia="仿宋_GB2312" w:cs="Times New Roman"/>
                <w:color w:val="auto"/>
                <w:kern w:val="0"/>
                <w:sz w:val="15"/>
                <w:szCs w:val="15"/>
                <w:highlight w:val="none"/>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70</w:t>
            </w:r>
          </w:p>
        </w:tc>
        <w:tc>
          <w:tcPr>
            <w:tcW w:w="500" w:type="dxa"/>
            <w:vAlign w:val="center"/>
          </w:tcPr>
          <w:p w14:paraId="7597494C">
            <w:pPr>
              <w:jc w:val="center"/>
              <w:rPr>
                <w:rFonts w:eastAsia="仿宋_GB2312"/>
                <w:color w:val="auto"/>
                <w:kern w:val="0"/>
                <w:sz w:val="15"/>
                <w:szCs w:val="15"/>
              </w:rPr>
            </w:pPr>
          </w:p>
        </w:tc>
        <w:tc>
          <w:tcPr>
            <w:tcW w:w="500" w:type="dxa"/>
            <w:vAlign w:val="center"/>
          </w:tcPr>
          <w:p w14:paraId="276B406C">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313E2F2E">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06D7E004">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71CEF49F">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06FB496B">
            <w:pPr>
              <w:widowControl/>
              <w:autoSpaceDN w:val="0"/>
              <w:spacing w:line="240" w:lineRule="atLeast"/>
              <w:jc w:val="center"/>
              <w:textAlignment w:val="center"/>
              <w:rPr>
                <w:rFonts w:eastAsia="仿宋_GB2312"/>
                <w:color w:val="auto"/>
                <w:kern w:val="0"/>
                <w:sz w:val="15"/>
                <w:szCs w:val="15"/>
              </w:rPr>
            </w:pPr>
          </w:p>
        </w:tc>
      </w:tr>
      <w:tr w14:paraId="0AD9F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restart"/>
            <w:tcBorders>
              <w:top w:val="nil"/>
            </w:tcBorders>
            <w:vAlign w:val="center"/>
          </w:tcPr>
          <w:p w14:paraId="786B11B8">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4AC74D9B">
            <w:pPr>
              <w:keepNext w:val="0"/>
              <w:keepLines w:val="0"/>
              <w:widowControl/>
              <w:suppressLineNumbers w:val="0"/>
              <w:jc w:val="center"/>
              <w:textAlignment w:val="center"/>
              <w:rPr>
                <w:rFonts w:hint="eastAsia" w:ascii="仿宋" w:hAnsi="仿宋" w:eastAsia="仿宋" w:cs="仿宋"/>
                <w:i w:val="0"/>
                <w:iCs w:val="0"/>
                <w:color w:val="auto"/>
                <w:kern w:val="0"/>
                <w:sz w:val="16"/>
                <w:szCs w:val="16"/>
                <w:u w:val="none"/>
                <w:lang w:val="en-US" w:eastAsia="zh-CN" w:bidi="ar"/>
              </w:rPr>
            </w:pPr>
            <w:r>
              <w:rPr>
                <w:rFonts w:hint="eastAsia" w:ascii="仿宋" w:hAnsi="仿宋" w:eastAsia="仿宋" w:cs="仿宋"/>
                <w:i w:val="0"/>
                <w:iCs w:val="0"/>
                <w:color w:val="000000"/>
                <w:kern w:val="0"/>
                <w:sz w:val="16"/>
                <w:szCs w:val="16"/>
                <w:u w:val="none"/>
                <w:lang w:val="en-US" w:eastAsia="zh-CN" w:bidi="ar"/>
              </w:rPr>
              <w:t>葡萄酒品鉴</w:t>
            </w:r>
          </w:p>
        </w:tc>
        <w:tc>
          <w:tcPr>
            <w:tcW w:w="500" w:type="dxa"/>
            <w:shd w:val="clear" w:color="auto" w:fill="auto"/>
            <w:vAlign w:val="center"/>
          </w:tcPr>
          <w:p w14:paraId="2BFE2014">
            <w:pPr>
              <w:jc w:val="center"/>
              <w:rPr>
                <w:rFonts w:hint="eastAsia" w:eastAsia="仿宋_GB2312"/>
                <w:color w:val="auto"/>
                <w:kern w:val="0"/>
                <w:sz w:val="15"/>
                <w:szCs w:val="15"/>
                <w:highlight w:val="none"/>
              </w:rPr>
            </w:pPr>
          </w:p>
        </w:tc>
        <w:tc>
          <w:tcPr>
            <w:tcW w:w="500" w:type="dxa"/>
            <w:gridSpan w:val="2"/>
            <w:shd w:val="clear" w:color="auto" w:fill="auto"/>
            <w:vAlign w:val="center"/>
          </w:tcPr>
          <w:p w14:paraId="3E4E9458">
            <w:pPr>
              <w:jc w:val="center"/>
              <w:rPr>
                <w:rFonts w:hint="eastAsia" w:eastAsia="仿宋_GB2312"/>
                <w:color w:val="auto"/>
                <w:kern w:val="0"/>
                <w:sz w:val="15"/>
                <w:szCs w:val="15"/>
                <w:highlight w:val="none"/>
              </w:rPr>
            </w:pPr>
          </w:p>
        </w:tc>
        <w:tc>
          <w:tcPr>
            <w:tcW w:w="500" w:type="dxa"/>
            <w:gridSpan w:val="2"/>
            <w:shd w:val="clear" w:color="auto" w:fill="auto"/>
            <w:vAlign w:val="center"/>
          </w:tcPr>
          <w:p w14:paraId="55E2D6EA">
            <w:pPr>
              <w:jc w:val="center"/>
              <w:rPr>
                <w:rFonts w:hint="eastAsia" w:eastAsia="仿宋_GB2312"/>
                <w:color w:val="auto"/>
                <w:kern w:val="0"/>
                <w:sz w:val="15"/>
                <w:szCs w:val="15"/>
                <w:highlight w:val="none"/>
              </w:rPr>
            </w:pPr>
          </w:p>
        </w:tc>
        <w:tc>
          <w:tcPr>
            <w:tcW w:w="500" w:type="dxa"/>
            <w:gridSpan w:val="2"/>
            <w:shd w:val="clear" w:color="auto" w:fill="auto"/>
            <w:vAlign w:val="center"/>
          </w:tcPr>
          <w:p w14:paraId="5A86884F">
            <w:pPr>
              <w:jc w:val="center"/>
              <w:rPr>
                <w:rFonts w:hint="eastAsia" w:eastAsia="仿宋_GB2312"/>
                <w:color w:val="auto"/>
                <w:kern w:val="0"/>
                <w:sz w:val="15"/>
                <w:szCs w:val="15"/>
                <w:highlight w:val="none"/>
              </w:rPr>
            </w:pPr>
          </w:p>
        </w:tc>
        <w:tc>
          <w:tcPr>
            <w:tcW w:w="500" w:type="dxa"/>
            <w:shd w:val="clear" w:color="auto" w:fill="auto"/>
            <w:vAlign w:val="center"/>
          </w:tcPr>
          <w:p w14:paraId="25A8B62A">
            <w:pPr>
              <w:jc w:val="center"/>
              <w:rPr>
                <w:rFonts w:hint="eastAsia" w:eastAsia="仿宋_GB2312"/>
                <w:color w:val="auto"/>
                <w:kern w:val="0"/>
                <w:sz w:val="15"/>
                <w:szCs w:val="15"/>
                <w:highlight w:val="none"/>
              </w:rPr>
            </w:pPr>
          </w:p>
        </w:tc>
        <w:tc>
          <w:tcPr>
            <w:tcW w:w="500" w:type="dxa"/>
            <w:shd w:val="clear" w:color="auto" w:fill="auto"/>
            <w:vAlign w:val="center"/>
          </w:tcPr>
          <w:p w14:paraId="1AB1D8E7">
            <w:pPr>
              <w:jc w:val="center"/>
              <w:rPr>
                <w:rFonts w:hint="eastAsia" w:eastAsia="仿宋_GB2312"/>
                <w:color w:val="auto"/>
                <w:kern w:val="0"/>
                <w:sz w:val="15"/>
                <w:szCs w:val="15"/>
                <w:highlight w:val="none"/>
              </w:rPr>
            </w:pPr>
          </w:p>
        </w:tc>
        <w:tc>
          <w:tcPr>
            <w:tcW w:w="500" w:type="dxa"/>
            <w:shd w:val="clear" w:color="auto" w:fill="auto"/>
            <w:vAlign w:val="center"/>
          </w:tcPr>
          <w:p w14:paraId="237D23D1">
            <w:pPr>
              <w:jc w:val="center"/>
              <w:rPr>
                <w:rFonts w:hint="eastAsia" w:eastAsia="仿宋_GB2312"/>
                <w:color w:val="auto"/>
                <w:sz w:val="15"/>
                <w:szCs w:val="15"/>
                <w:highlight w:val="none"/>
                <w:lang w:val="en-US" w:eastAsia="zh-CN"/>
              </w:rPr>
            </w:pPr>
          </w:p>
        </w:tc>
        <w:tc>
          <w:tcPr>
            <w:tcW w:w="500" w:type="dxa"/>
            <w:vAlign w:val="center"/>
          </w:tcPr>
          <w:p w14:paraId="672C2D9F">
            <w:pPr>
              <w:jc w:val="center"/>
              <w:rPr>
                <w:rFonts w:eastAsia="仿宋_GB2312"/>
                <w:color w:val="auto"/>
                <w:kern w:val="0"/>
                <w:sz w:val="15"/>
                <w:szCs w:val="15"/>
              </w:rPr>
            </w:pPr>
          </w:p>
        </w:tc>
        <w:tc>
          <w:tcPr>
            <w:tcW w:w="500" w:type="dxa"/>
            <w:vAlign w:val="center"/>
          </w:tcPr>
          <w:p w14:paraId="7AD03314">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46EECFC0">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24A23A43">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01A38B2C">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5BA87D99">
            <w:pPr>
              <w:widowControl/>
              <w:autoSpaceDN w:val="0"/>
              <w:spacing w:line="240" w:lineRule="atLeast"/>
              <w:jc w:val="center"/>
              <w:textAlignment w:val="center"/>
              <w:rPr>
                <w:rFonts w:eastAsia="仿宋_GB2312"/>
                <w:color w:val="auto"/>
                <w:kern w:val="0"/>
                <w:sz w:val="15"/>
                <w:szCs w:val="15"/>
              </w:rPr>
            </w:pPr>
          </w:p>
        </w:tc>
      </w:tr>
      <w:tr w14:paraId="4D5CF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3ECBC84D">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01679DA9">
            <w:pPr>
              <w:keepNext w:val="0"/>
              <w:keepLines w:val="0"/>
              <w:widowControl/>
              <w:suppressLineNumbers w:val="0"/>
              <w:jc w:val="center"/>
              <w:textAlignment w:val="center"/>
              <w:rPr>
                <w:rFonts w:hint="eastAsia" w:ascii="仿宋" w:hAnsi="仿宋" w:eastAsia="仿宋" w:cs="仿宋"/>
                <w:i w:val="0"/>
                <w:iCs w:val="0"/>
                <w:color w:val="auto"/>
                <w:kern w:val="0"/>
                <w:sz w:val="16"/>
                <w:szCs w:val="16"/>
                <w:u w:val="none"/>
                <w:lang w:val="en-US" w:eastAsia="zh-CN" w:bidi="ar"/>
              </w:rPr>
            </w:pPr>
            <w:r>
              <w:rPr>
                <w:rFonts w:hint="eastAsia" w:ascii="仿宋" w:hAnsi="仿宋" w:eastAsia="仿宋" w:cs="仿宋"/>
                <w:i w:val="0"/>
                <w:iCs w:val="0"/>
                <w:color w:val="000000"/>
                <w:kern w:val="0"/>
                <w:sz w:val="16"/>
                <w:szCs w:val="16"/>
                <w:u w:val="none"/>
                <w:lang w:val="en-US" w:eastAsia="zh-CN" w:bidi="ar"/>
              </w:rPr>
              <w:t>中华饮食文化</w:t>
            </w:r>
          </w:p>
        </w:tc>
        <w:tc>
          <w:tcPr>
            <w:tcW w:w="500" w:type="dxa"/>
            <w:shd w:val="clear" w:color="auto" w:fill="auto"/>
            <w:vAlign w:val="center"/>
          </w:tcPr>
          <w:p w14:paraId="4F7C6112">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40</w:t>
            </w:r>
          </w:p>
        </w:tc>
        <w:tc>
          <w:tcPr>
            <w:tcW w:w="500" w:type="dxa"/>
            <w:gridSpan w:val="2"/>
            <w:shd w:val="clear" w:color="auto" w:fill="auto"/>
            <w:vAlign w:val="center"/>
          </w:tcPr>
          <w:p w14:paraId="605230EC">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69CD9A70">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gridSpan w:val="2"/>
            <w:shd w:val="clear" w:color="auto" w:fill="auto"/>
            <w:vAlign w:val="center"/>
          </w:tcPr>
          <w:p w14:paraId="26D190FB">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24</w:t>
            </w:r>
          </w:p>
        </w:tc>
        <w:tc>
          <w:tcPr>
            <w:tcW w:w="500" w:type="dxa"/>
            <w:shd w:val="clear" w:color="auto" w:fill="auto"/>
            <w:vAlign w:val="center"/>
          </w:tcPr>
          <w:p w14:paraId="02F5CA20">
            <w:pPr>
              <w:jc w:val="center"/>
              <w:rPr>
                <w:rFonts w:hint="eastAsia" w:eastAsia="仿宋_GB2312"/>
                <w:color w:val="auto"/>
                <w:kern w:val="0"/>
                <w:sz w:val="15"/>
                <w:szCs w:val="15"/>
                <w:highlight w:val="none"/>
              </w:rPr>
            </w:pPr>
          </w:p>
        </w:tc>
        <w:tc>
          <w:tcPr>
            <w:tcW w:w="500" w:type="dxa"/>
            <w:shd w:val="clear" w:color="auto" w:fill="auto"/>
            <w:vAlign w:val="center"/>
          </w:tcPr>
          <w:p w14:paraId="6A51F5AB">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shd w:val="clear" w:color="auto" w:fill="auto"/>
            <w:vAlign w:val="center"/>
          </w:tcPr>
          <w:p w14:paraId="0884F35C">
            <w:pPr>
              <w:keepNext w:val="0"/>
              <w:keepLines w:val="0"/>
              <w:widowControl/>
              <w:suppressLineNumbers w:val="0"/>
              <w:jc w:val="center"/>
              <w:textAlignment w:val="center"/>
              <w:rPr>
                <w:rFonts w:hint="eastAsia" w:eastAsia="仿宋_GB2312"/>
                <w:color w:val="auto"/>
                <w:sz w:val="15"/>
                <w:szCs w:val="15"/>
                <w:highlight w:val="none"/>
                <w:lang w:val="en-US" w:eastAsia="zh-CN"/>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65037F53">
            <w:pPr>
              <w:jc w:val="center"/>
              <w:rPr>
                <w:rFonts w:eastAsia="仿宋_GB2312"/>
                <w:color w:val="auto"/>
                <w:kern w:val="0"/>
                <w:sz w:val="15"/>
                <w:szCs w:val="15"/>
              </w:rPr>
            </w:pPr>
          </w:p>
        </w:tc>
        <w:tc>
          <w:tcPr>
            <w:tcW w:w="500" w:type="dxa"/>
            <w:vAlign w:val="center"/>
          </w:tcPr>
          <w:p w14:paraId="05C755D0">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6F5EE45E">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299A5EE5">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267C2F26">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089E5D19">
            <w:pPr>
              <w:widowControl/>
              <w:autoSpaceDN w:val="0"/>
              <w:spacing w:line="240" w:lineRule="atLeast"/>
              <w:jc w:val="center"/>
              <w:textAlignment w:val="center"/>
              <w:rPr>
                <w:rFonts w:eastAsia="仿宋_GB2312"/>
                <w:color w:val="auto"/>
                <w:kern w:val="0"/>
                <w:sz w:val="15"/>
                <w:szCs w:val="15"/>
              </w:rPr>
            </w:pPr>
          </w:p>
        </w:tc>
      </w:tr>
      <w:tr w14:paraId="171AE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0" w:type="dxa"/>
            <w:vMerge w:val="continue"/>
            <w:vAlign w:val="center"/>
          </w:tcPr>
          <w:p w14:paraId="6B7744B5">
            <w:pPr>
              <w:widowControl/>
              <w:autoSpaceDN w:val="0"/>
              <w:spacing w:line="240" w:lineRule="atLeast"/>
              <w:jc w:val="left"/>
              <w:textAlignment w:val="center"/>
              <w:rPr>
                <w:rFonts w:eastAsia="仿宋_GB2312"/>
                <w:color w:val="auto"/>
                <w:kern w:val="0"/>
                <w:sz w:val="15"/>
                <w:szCs w:val="15"/>
              </w:rPr>
            </w:pPr>
          </w:p>
        </w:tc>
        <w:tc>
          <w:tcPr>
            <w:tcW w:w="1515" w:type="dxa"/>
            <w:shd w:val="clear" w:color="auto" w:fill="auto"/>
            <w:vAlign w:val="center"/>
          </w:tcPr>
          <w:p w14:paraId="0CD2BA55">
            <w:pPr>
              <w:keepNext w:val="0"/>
              <w:keepLines w:val="0"/>
              <w:widowControl/>
              <w:suppressLineNumbers w:val="0"/>
              <w:jc w:val="center"/>
              <w:textAlignment w:val="center"/>
              <w:rPr>
                <w:rFonts w:hint="eastAsia" w:ascii="仿宋" w:hAnsi="仿宋" w:eastAsia="仿宋" w:cs="仿宋"/>
                <w:i w:val="0"/>
                <w:iCs w:val="0"/>
                <w:color w:val="auto"/>
                <w:kern w:val="0"/>
                <w:sz w:val="16"/>
                <w:szCs w:val="16"/>
                <w:u w:val="none"/>
                <w:lang w:val="en-US" w:eastAsia="zh-CN" w:bidi="ar"/>
              </w:rPr>
            </w:pPr>
            <w:r>
              <w:rPr>
                <w:rFonts w:hint="eastAsia" w:ascii="仿宋" w:hAnsi="仿宋" w:eastAsia="仿宋" w:cs="仿宋"/>
                <w:i w:val="0"/>
                <w:iCs w:val="0"/>
                <w:color w:val="000000"/>
                <w:kern w:val="0"/>
                <w:sz w:val="16"/>
                <w:szCs w:val="16"/>
                <w:u w:val="none"/>
                <w:lang w:val="en-US" w:eastAsia="zh-CN" w:bidi="ar"/>
              </w:rPr>
              <w:t>中国茶艺及茶文化</w:t>
            </w:r>
          </w:p>
        </w:tc>
        <w:tc>
          <w:tcPr>
            <w:tcW w:w="500" w:type="dxa"/>
            <w:shd w:val="clear" w:color="auto" w:fill="auto"/>
            <w:vAlign w:val="center"/>
          </w:tcPr>
          <w:p w14:paraId="1FE8CB4D">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40</w:t>
            </w:r>
          </w:p>
        </w:tc>
        <w:tc>
          <w:tcPr>
            <w:tcW w:w="500" w:type="dxa"/>
            <w:gridSpan w:val="2"/>
            <w:shd w:val="clear" w:color="auto" w:fill="auto"/>
            <w:vAlign w:val="center"/>
          </w:tcPr>
          <w:p w14:paraId="0D12052E">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6</w:t>
            </w:r>
          </w:p>
        </w:tc>
        <w:tc>
          <w:tcPr>
            <w:tcW w:w="500" w:type="dxa"/>
            <w:gridSpan w:val="2"/>
            <w:shd w:val="clear" w:color="auto" w:fill="auto"/>
            <w:vAlign w:val="center"/>
          </w:tcPr>
          <w:p w14:paraId="6E2F00A1">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10</w:t>
            </w:r>
          </w:p>
        </w:tc>
        <w:tc>
          <w:tcPr>
            <w:tcW w:w="500" w:type="dxa"/>
            <w:gridSpan w:val="2"/>
            <w:shd w:val="clear" w:color="auto" w:fill="auto"/>
            <w:vAlign w:val="center"/>
          </w:tcPr>
          <w:p w14:paraId="095356D8">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24</w:t>
            </w:r>
          </w:p>
        </w:tc>
        <w:tc>
          <w:tcPr>
            <w:tcW w:w="500" w:type="dxa"/>
            <w:shd w:val="clear" w:color="auto" w:fill="auto"/>
            <w:vAlign w:val="center"/>
          </w:tcPr>
          <w:p w14:paraId="16AFC9D8">
            <w:pPr>
              <w:jc w:val="center"/>
              <w:rPr>
                <w:rFonts w:hint="eastAsia" w:eastAsia="仿宋_GB2312"/>
                <w:color w:val="auto"/>
                <w:kern w:val="0"/>
                <w:sz w:val="15"/>
                <w:szCs w:val="15"/>
                <w:highlight w:val="none"/>
              </w:rPr>
            </w:pPr>
          </w:p>
        </w:tc>
        <w:tc>
          <w:tcPr>
            <w:tcW w:w="500" w:type="dxa"/>
            <w:shd w:val="clear" w:color="auto" w:fill="auto"/>
            <w:vAlign w:val="center"/>
          </w:tcPr>
          <w:p w14:paraId="6D96D7A0">
            <w:pPr>
              <w:keepNext w:val="0"/>
              <w:keepLines w:val="0"/>
              <w:widowControl/>
              <w:suppressLineNumbers w:val="0"/>
              <w:jc w:val="center"/>
              <w:textAlignment w:val="center"/>
              <w:rPr>
                <w:rFonts w:hint="eastAsia" w:eastAsia="仿宋_GB2312"/>
                <w:color w:val="auto"/>
                <w:kern w:val="0"/>
                <w:sz w:val="15"/>
                <w:szCs w:val="15"/>
                <w:highlight w:val="none"/>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shd w:val="clear" w:color="auto" w:fill="auto"/>
            <w:vAlign w:val="center"/>
          </w:tcPr>
          <w:p w14:paraId="617FEF17">
            <w:pPr>
              <w:keepNext w:val="0"/>
              <w:keepLines w:val="0"/>
              <w:widowControl/>
              <w:suppressLineNumbers w:val="0"/>
              <w:jc w:val="center"/>
              <w:textAlignment w:val="center"/>
              <w:rPr>
                <w:rFonts w:hint="eastAsia" w:eastAsia="仿宋_GB2312"/>
                <w:color w:val="auto"/>
                <w:sz w:val="15"/>
                <w:szCs w:val="15"/>
                <w:highlight w:val="none"/>
                <w:lang w:val="en-US" w:eastAsia="zh-CN"/>
              </w:rPr>
            </w:pPr>
            <w:r>
              <w:rPr>
                <w:rFonts w:hint="default" w:ascii="Times New Roman" w:hAnsi="Times New Roman" w:eastAsia="宋体" w:cs="Times New Roman"/>
                <w:i w:val="0"/>
                <w:iCs w:val="0"/>
                <w:color w:val="000000"/>
                <w:kern w:val="0"/>
                <w:sz w:val="15"/>
                <w:szCs w:val="15"/>
                <w:u w:val="none"/>
                <w:lang w:val="en-US" w:eastAsia="zh-CN" w:bidi="ar"/>
              </w:rPr>
              <w:t>60</w:t>
            </w:r>
          </w:p>
        </w:tc>
        <w:tc>
          <w:tcPr>
            <w:tcW w:w="500" w:type="dxa"/>
            <w:vAlign w:val="center"/>
          </w:tcPr>
          <w:p w14:paraId="48591EDE">
            <w:pPr>
              <w:jc w:val="center"/>
              <w:rPr>
                <w:rFonts w:eastAsia="仿宋_GB2312"/>
                <w:color w:val="auto"/>
                <w:kern w:val="0"/>
                <w:sz w:val="15"/>
                <w:szCs w:val="15"/>
              </w:rPr>
            </w:pPr>
          </w:p>
        </w:tc>
        <w:tc>
          <w:tcPr>
            <w:tcW w:w="500" w:type="dxa"/>
            <w:vAlign w:val="center"/>
          </w:tcPr>
          <w:p w14:paraId="54DC6B7B">
            <w:pPr>
              <w:widowControl/>
              <w:autoSpaceDN w:val="0"/>
              <w:spacing w:line="240" w:lineRule="atLeast"/>
              <w:jc w:val="center"/>
              <w:textAlignment w:val="center"/>
              <w:rPr>
                <w:rFonts w:eastAsia="仿宋_GB2312"/>
                <w:color w:val="auto"/>
                <w:kern w:val="0"/>
                <w:sz w:val="15"/>
                <w:szCs w:val="15"/>
              </w:rPr>
            </w:pPr>
          </w:p>
        </w:tc>
        <w:tc>
          <w:tcPr>
            <w:tcW w:w="499" w:type="dxa"/>
            <w:vAlign w:val="center"/>
          </w:tcPr>
          <w:p w14:paraId="4579CB7D">
            <w:pPr>
              <w:widowControl/>
              <w:autoSpaceDN w:val="0"/>
              <w:spacing w:line="240" w:lineRule="atLeast"/>
              <w:jc w:val="center"/>
              <w:textAlignment w:val="center"/>
              <w:rPr>
                <w:rFonts w:eastAsia="仿宋_GB2312"/>
                <w:color w:val="auto"/>
                <w:kern w:val="0"/>
                <w:sz w:val="15"/>
                <w:szCs w:val="15"/>
              </w:rPr>
            </w:pPr>
          </w:p>
        </w:tc>
        <w:tc>
          <w:tcPr>
            <w:tcW w:w="501" w:type="dxa"/>
            <w:vAlign w:val="center"/>
          </w:tcPr>
          <w:p w14:paraId="359BFA2B">
            <w:pPr>
              <w:widowControl/>
              <w:autoSpaceDN w:val="0"/>
              <w:spacing w:line="240" w:lineRule="atLeast"/>
              <w:jc w:val="center"/>
              <w:textAlignment w:val="center"/>
              <w:rPr>
                <w:rFonts w:eastAsia="仿宋_GB2312"/>
                <w:color w:val="auto"/>
                <w:kern w:val="0"/>
                <w:sz w:val="15"/>
                <w:szCs w:val="15"/>
              </w:rPr>
            </w:pPr>
          </w:p>
        </w:tc>
        <w:tc>
          <w:tcPr>
            <w:tcW w:w="500" w:type="dxa"/>
            <w:gridSpan w:val="2"/>
            <w:vAlign w:val="center"/>
          </w:tcPr>
          <w:p w14:paraId="378B5E31">
            <w:pPr>
              <w:widowControl/>
              <w:autoSpaceDN w:val="0"/>
              <w:spacing w:line="240" w:lineRule="atLeast"/>
              <w:jc w:val="center"/>
              <w:textAlignment w:val="center"/>
              <w:rPr>
                <w:rFonts w:eastAsia="仿宋_GB2312"/>
                <w:color w:val="auto"/>
                <w:kern w:val="0"/>
                <w:sz w:val="15"/>
                <w:szCs w:val="15"/>
              </w:rPr>
            </w:pPr>
          </w:p>
        </w:tc>
        <w:tc>
          <w:tcPr>
            <w:tcW w:w="504" w:type="dxa"/>
            <w:gridSpan w:val="2"/>
            <w:vAlign w:val="center"/>
          </w:tcPr>
          <w:p w14:paraId="0FE5835B">
            <w:pPr>
              <w:widowControl/>
              <w:autoSpaceDN w:val="0"/>
              <w:spacing w:line="240" w:lineRule="atLeast"/>
              <w:jc w:val="center"/>
              <w:textAlignment w:val="center"/>
              <w:rPr>
                <w:rFonts w:eastAsia="仿宋_GB2312"/>
                <w:color w:val="auto"/>
                <w:kern w:val="0"/>
                <w:sz w:val="15"/>
                <w:szCs w:val="15"/>
              </w:rPr>
            </w:pPr>
          </w:p>
        </w:tc>
      </w:tr>
      <w:tr w14:paraId="64135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995" w:type="dxa"/>
            <w:gridSpan w:val="2"/>
            <w:vMerge w:val="restart"/>
            <w:vAlign w:val="center"/>
          </w:tcPr>
          <w:p w14:paraId="123998CC">
            <w:pPr>
              <w:widowControl/>
              <w:autoSpaceDN w:val="0"/>
              <w:spacing w:line="240" w:lineRule="atLeast"/>
              <w:jc w:val="center"/>
              <w:textAlignment w:val="center"/>
              <w:rPr>
                <w:rFonts w:eastAsia="仿宋_GB2312"/>
                <w:color w:val="auto"/>
                <w:kern w:val="0"/>
                <w:sz w:val="15"/>
                <w:szCs w:val="15"/>
              </w:rPr>
            </w:pPr>
            <w:r>
              <w:rPr>
                <w:rFonts w:hint="eastAsia" w:eastAsia="仿宋_GB2312"/>
                <w:color w:val="auto"/>
                <w:kern w:val="0"/>
                <w:sz w:val="15"/>
                <w:szCs w:val="15"/>
              </w:rPr>
              <w:t>顶岗实习</w:t>
            </w:r>
          </w:p>
        </w:tc>
        <w:tc>
          <w:tcPr>
            <w:tcW w:w="2500" w:type="dxa"/>
            <w:gridSpan w:val="8"/>
            <w:vAlign w:val="center"/>
          </w:tcPr>
          <w:p w14:paraId="5333F2ED">
            <w:pPr>
              <w:widowControl/>
              <w:autoSpaceDN w:val="0"/>
              <w:spacing w:line="180" w:lineRule="exact"/>
              <w:jc w:val="center"/>
              <w:textAlignment w:val="center"/>
              <w:rPr>
                <w:rFonts w:hint="eastAsia" w:eastAsia="仿宋_GB2312"/>
                <w:color w:val="auto"/>
                <w:kern w:val="0"/>
                <w:sz w:val="15"/>
                <w:szCs w:val="15"/>
              </w:rPr>
            </w:pPr>
            <w:r>
              <w:rPr>
                <w:rFonts w:hint="eastAsia" w:eastAsia="仿宋_GB2312"/>
                <w:color w:val="auto"/>
                <w:kern w:val="0"/>
                <w:sz w:val="15"/>
                <w:szCs w:val="15"/>
              </w:rPr>
              <w:t>学生自评20%</w:t>
            </w:r>
          </w:p>
        </w:tc>
        <w:tc>
          <w:tcPr>
            <w:tcW w:w="2000" w:type="dxa"/>
            <w:gridSpan w:val="4"/>
            <w:vAlign w:val="center"/>
          </w:tcPr>
          <w:p w14:paraId="785E8F5D">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小组评价30%</w:t>
            </w:r>
          </w:p>
        </w:tc>
        <w:tc>
          <w:tcPr>
            <w:tcW w:w="2004" w:type="dxa"/>
            <w:gridSpan w:val="6"/>
            <w:vAlign w:val="center"/>
          </w:tcPr>
          <w:p w14:paraId="4C925146">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指导老师评价50%</w:t>
            </w:r>
          </w:p>
        </w:tc>
      </w:tr>
      <w:tr w14:paraId="50AE5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1995" w:type="dxa"/>
            <w:gridSpan w:val="2"/>
            <w:vMerge w:val="continue"/>
            <w:vAlign w:val="center"/>
          </w:tcPr>
          <w:p w14:paraId="33D75C04">
            <w:pPr>
              <w:widowControl/>
              <w:autoSpaceDN w:val="0"/>
              <w:spacing w:line="240" w:lineRule="atLeast"/>
              <w:jc w:val="center"/>
              <w:textAlignment w:val="center"/>
              <w:rPr>
                <w:rFonts w:eastAsia="仿宋_GB2312"/>
                <w:color w:val="auto"/>
                <w:kern w:val="0"/>
                <w:sz w:val="15"/>
                <w:szCs w:val="15"/>
              </w:rPr>
            </w:pPr>
          </w:p>
        </w:tc>
        <w:tc>
          <w:tcPr>
            <w:tcW w:w="625" w:type="dxa"/>
            <w:gridSpan w:val="2"/>
            <w:vAlign w:val="center"/>
          </w:tcPr>
          <w:p w14:paraId="50186956">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出勤</w:t>
            </w:r>
          </w:p>
        </w:tc>
        <w:tc>
          <w:tcPr>
            <w:tcW w:w="625" w:type="dxa"/>
            <w:gridSpan w:val="2"/>
            <w:vAlign w:val="center"/>
          </w:tcPr>
          <w:p w14:paraId="7F237170">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10</w:t>
            </w:r>
          </w:p>
        </w:tc>
        <w:tc>
          <w:tcPr>
            <w:tcW w:w="625" w:type="dxa"/>
            <w:gridSpan w:val="2"/>
            <w:vAlign w:val="center"/>
          </w:tcPr>
          <w:p w14:paraId="7E4AAF31">
            <w:pPr>
              <w:widowControl/>
              <w:autoSpaceDN w:val="0"/>
              <w:spacing w:line="180" w:lineRule="exact"/>
              <w:jc w:val="center"/>
              <w:textAlignment w:val="center"/>
              <w:rPr>
                <w:rFonts w:hint="eastAsia" w:eastAsia="仿宋_GB2312"/>
                <w:color w:val="auto"/>
                <w:kern w:val="0"/>
                <w:sz w:val="15"/>
                <w:szCs w:val="15"/>
              </w:rPr>
            </w:pPr>
            <w:r>
              <w:rPr>
                <w:rFonts w:hint="eastAsia" w:eastAsia="仿宋_GB2312"/>
                <w:color w:val="auto"/>
                <w:kern w:val="0"/>
                <w:sz w:val="15"/>
                <w:szCs w:val="15"/>
              </w:rPr>
              <w:t>设计</w:t>
            </w:r>
          </w:p>
          <w:p w14:paraId="096FF8CC">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成果</w:t>
            </w:r>
          </w:p>
        </w:tc>
        <w:tc>
          <w:tcPr>
            <w:tcW w:w="625" w:type="dxa"/>
            <w:gridSpan w:val="2"/>
            <w:vAlign w:val="center"/>
          </w:tcPr>
          <w:p w14:paraId="709D4ACF">
            <w:pPr>
              <w:widowControl/>
              <w:autoSpaceDN w:val="0"/>
              <w:spacing w:line="180" w:lineRule="exact"/>
              <w:jc w:val="center"/>
              <w:textAlignment w:val="center"/>
              <w:rPr>
                <w:rFonts w:hint="eastAsia" w:eastAsia="仿宋_GB2312"/>
                <w:color w:val="auto"/>
                <w:kern w:val="0"/>
                <w:sz w:val="15"/>
                <w:szCs w:val="15"/>
              </w:rPr>
            </w:pPr>
            <w:r>
              <w:rPr>
                <w:rFonts w:hint="eastAsia" w:eastAsia="仿宋_GB2312"/>
                <w:color w:val="auto"/>
                <w:kern w:val="0"/>
                <w:sz w:val="15"/>
                <w:szCs w:val="15"/>
              </w:rPr>
              <w:t>10</w:t>
            </w:r>
          </w:p>
        </w:tc>
        <w:tc>
          <w:tcPr>
            <w:tcW w:w="500" w:type="dxa"/>
            <w:vAlign w:val="center"/>
          </w:tcPr>
          <w:p w14:paraId="6208624E">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表现</w:t>
            </w:r>
          </w:p>
        </w:tc>
        <w:tc>
          <w:tcPr>
            <w:tcW w:w="500" w:type="dxa"/>
            <w:vAlign w:val="center"/>
          </w:tcPr>
          <w:p w14:paraId="31ADC8D3">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10</w:t>
            </w:r>
          </w:p>
        </w:tc>
        <w:tc>
          <w:tcPr>
            <w:tcW w:w="500" w:type="dxa"/>
            <w:vAlign w:val="center"/>
          </w:tcPr>
          <w:p w14:paraId="395932C2">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实习报告</w:t>
            </w:r>
          </w:p>
        </w:tc>
        <w:tc>
          <w:tcPr>
            <w:tcW w:w="500" w:type="dxa"/>
            <w:vAlign w:val="center"/>
          </w:tcPr>
          <w:p w14:paraId="76DEC540">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20</w:t>
            </w:r>
          </w:p>
        </w:tc>
        <w:tc>
          <w:tcPr>
            <w:tcW w:w="499" w:type="dxa"/>
            <w:vAlign w:val="center"/>
          </w:tcPr>
          <w:p w14:paraId="601BD28E">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适应环境</w:t>
            </w:r>
          </w:p>
        </w:tc>
        <w:tc>
          <w:tcPr>
            <w:tcW w:w="503" w:type="dxa"/>
            <w:gridSpan w:val="2"/>
            <w:vAlign w:val="center"/>
          </w:tcPr>
          <w:p w14:paraId="73754EC5">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10</w:t>
            </w:r>
          </w:p>
        </w:tc>
        <w:tc>
          <w:tcPr>
            <w:tcW w:w="501" w:type="dxa"/>
            <w:gridSpan w:val="2"/>
            <w:vAlign w:val="center"/>
          </w:tcPr>
          <w:p w14:paraId="32331323">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毕业报告</w:t>
            </w:r>
          </w:p>
        </w:tc>
        <w:tc>
          <w:tcPr>
            <w:tcW w:w="501" w:type="dxa"/>
            <w:vAlign w:val="center"/>
          </w:tcPr>
          <w:p w14:paraId="3B8A6047">
            <w:pPr>
              <w:widowControl/>
              <w:autoSpaceDN w:val="0"/>
              <w:spacing w:line="180" w:lineRule="exact"/>
              <w:jc w:val="center"/>
              <w:textAlignment w:val="center"/>
              <w:rPr>
                <w:rFonts w:ascii="Times New Roman" w:hAnsi="Times New Roman" w:eastAsia="仿宋_GB2312" w:cs="Times New Roman"/>
                <w:color w:val="auto"/>
                <w:kern w:val="0"/>
                <w:sz w:val="15"/>
                <w:szCs w:val="15"/>
                <w:lang w:val="en-US" w:eastAsia="zh-CN" w:bidi="ar-SA"/>
              </w:rPr>
            </w:pPr>
            <w:r>
              <w:rPr>
                <w:rFonts w:hint="eastAsia" w:eastAsia="仿宋_GB2312"/>
                <w:color w:val="auto"/>
                <w:kern w:val="0"/>
                <w:sz w:val="15"/>
                <w:szCs w:val="15"/>
              </w:rPr>
              <w:t>40</w:t>
            </w:r>
          </w:p>
        </w:tc>
      </w:tr>
    </w:tbl>
    <w:p w14:paraId="2B92841C">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评价标准说明：</w:t>
      </w:r>
    </w:p>
    <w:p w14:paraId="76A23B27">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1.体育与健康课评价说明</w:t>
      </w:r>
    </w:p>
    <w:p w14:paraId="13D577B4">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*平时成绩：100分折合为总成绩的40%。</w:t>
      </w:r>
    </w:p>
    <w:p w14:paraId="72D64D27">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100分=考勤+课堂表现</w:t>
      </w:r>
    </w:p>
    <w:p w14:paraId="29704D67">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其中：考勤30分，课堂表现70分。</w:t>
      </w:r>
    </w:p>
    <w:p w14:paraId="02058C33">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*期末成绩：100分折合为总成绩的60%</w:t>
      </w:r>
    </w:p>
    <w:p w14:paraId="07B40940">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*考试方式：随堂考核</w:t>
      </w:r>
    </w:p>
    <w:p w14:paraId="2E941A4E">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124486E4">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2.高等数学课评价说明</w:t>
      </w:r>
    </w:p>
    <w:p w14:paraId="6431F148">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2AC04E48">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*平时成绩：100分，折合为总成绩的30%，主要包括课堂考勤、课堂提问、作业检查。其中：课堂考勤40分，课堂提问20分，作业检查40分。</w:t>
      </w:r>
    </w:p>
    <w:p w14:paraId="7259177A">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3785CB09">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70BAD586">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50FA18EA">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3.高职英语课评价说明</w:t>
      </w:r>
    </w:p>
    <w:p w14:paraId="62D079DE">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118DA25F">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*平时成绩：100分，折合为总成绩的30%，主要包括考勤和课堂表现。其中：考勤30分，课堂表现70分。</w:t>
      </w:r>
    </w:p>
    <w:p w14:paraId="309A86FE">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08BD493F">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08A982FE">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0599D540">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lang w:val="en-US" w:eastAsia="zh-CN"/>
        </w:rPr>
        <w:t>4</w:t>
      </w:r>
      <w:r>
        <w:rPr>
          <w:rFonts w:hint="eastAsia" w:ascii="Times New Roman" w:hAnsi="Times New Roman" w:eastAsia="仿宋_GB2312" w:cs="Helvetica"/>
          <w:b w:val="0"/>
          <w:color w:val="auto"/>
          <w:sz w:val="32"/>
          <w:szCs w:val="32"/>
        </w:rPr>
        <w:t>.基础化学评价说明</w:t>
      </w:r>
    </w:p>
    <w:p w14:paraId="62A3A536">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w:t>
      </w:r>
    </w:p>
    <w:p w14:paraId="050A5BCB">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*平时成绩：100分折合为总成绩的40%；100=考勤+课堂表现+作业，其中：考勤10分，课堂表现30分，作业60分</w:t>
      </w:r>
    </w:p>
    <w:p w14:paraId="260E564A">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*期末成绩：100分折合为总成绩的60%</w:t>
      </w:r>
    </w:p>
    <w:p w14:paraId="327822D7">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*考试方式：开卷</w:t>
      </w:r>
    </w:p>
    <w:p w14:paraId="2E5AF8DC">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7AEB9DA3">
      <w:pPr>
        <w:pStyle w:val="32"/>
        <w:widowControl w:val="0"/>
        <w:autoSpaceDN w:val="0"/>
        <w:spacing w:line="360" w:lineRule="auto"/>
        <w:ind w:firstLine="640" w:firstLineChars="200"/>
        <w:jc w:val="left"/>
        <w:textAlignment w:val="baseline"/>
        <w:rPr>
          <w:rFonts w:eastAsia="仿宋_GB2312" w:cs="Helvetica"/>
          <w:color w:val="000000" w:themeColor="text1"/>
          <w:sz w:val="32"/>
          <w:szCs w:val="32"/>
          <w14:textFill>
            <w14:solidFill>
              <w14:schemeClr w14:val="tx1"/>
            </w14:solidFill>
          </w14:textFill>
        </w:rPr>
      </w:pPr>
      <w:r>
        <w:rPr>
          <w:rFonts w:hint="eastAsia" w:eastAsia="仿宋_GB2312" w:cs="Helvetica"/>
          <w:color w:val="000000" w:themeColor="text1"/>
          <w:kern w:val="2"/>
          <w:sz w:val="32"/>
          <w:szCs w:val="32"/>
          <w:lang w:val="en-US" w:eastAsia="zh-CN"/>
          <w14:textFill>
            <w14:solidFill>
              <w14:schemeClr w14:val="tx1"/>
            </w14:solidFill>
          </w14:textFill>
        </w:rPr>
        <w:t>5</w:t>
      </w:r>
      <w:r>
        <w:rPr>
          <w:rFonts w:hint="eastAsia" w:eastAsia="仿宋_GB2312" w:cs="Helvetica"/>
          <w:color w:val="000000" w:themeColor="text1"/>
          <w:kern w:val="2"/>
          <w:sz w:val="32"/>
          <w:szCs w:val="32"/>
          <w14:textFill>
            <w14:solidFill>
              <w14:schemeClr w14:val="tx1"/>
            </w14:solidFill>
          </w14:textFill>
        </w:rPr>
        <w:t>.思想道德与法治课评价说明</w:t>
      </w:r>
    </w:p>
    <w:p w14:paraId="2B8046CE">
      <w:pPr>
        <w:pStyle w:val="32"/>
        <w:widowControl w:val="0"/>
        <w:autoSpaceDN w:val="0"/>
        <w:spacing w:line="360" w:lineRule="auto"/>
        <w:ind w:firstLine="960" w:firstLineChars="3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平时成绩：100分折合为总成绩的40%；社会实践占平时成绩50%。</w:t>
      </w:r>
    </w:p>
    <w:p w14:paraId="1092FB69">
      <w:pPr>
        <w:pStyle w:val="32"/>
        <w:widowControl w:val="0"/>
        <w:autoSpaceDN w:val="0"/>
        <w:spacing w:line="360" w:lineRule="auto"/>
        <w:ind w:firstLine="960" w:firstLineChars="3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100分=考勤+课堂表现+社会实践</w:t>
      </w:r>
    </w:p>
    <w:p w14:paraId="68E66208">
      <w:pPr>
        <w:pStyle w:val="32"/>
        <w:widowControl w:val="0"/>
        <w:autoSpaceDN w:val="0"/>
        <w:spacing w:line="360" w:lineRule="auto"/>
        <w:ind w:firstLine="960" w:firstLineChars="3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其中：考勤30分，课堂表现20分，社会实践50分</w:t>
      </w:r>
    </w:p>
    <w:p w14:paraId="5DCEE1A5">
      <w:pPr>
        <w:pStyle w:val="32"/>
        <w:widowControl w:val="0"/>
        <w:autoSpaceDN w:val="0"/>
        <w:spacing w:line="360" w:lineRule="auto"/>
        <w:ind w:firstLine="960" w:firstLineChars="3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期末成绩：100分折合为总成绩的60%</w:t>
      </w:r>
    </w:p>
    <w:p w14:paraId="4588FD77">
      <w:pPr>
        <w:pStyle w:val="32"/>
        <w:widowControl w:val="0"/>
        <w:autoSpaceDN w:val="0"/>
        <w:spacing w:line="360" w:lineRule="auto"/>
        <w:ind w:firstLine="960" w:firstLineChars="3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考试方式：开卷</w:t>
      </w:r>
    </w:p>
    <w:p w14:paraId="7913251E">
      <w:pPr>
        <w:pStyle w:val="32"/>
        <w:widowControl w:val="0"/>
        <w:autoSpaceDN w:val="0"/>
        <w:spacing w:line="360" w:lineRule="auto"/>
        <w:ind w:firstLine="960" w:firstLineChars="3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成绩评定：百分制</w:t>
      </w:r>
    </w:p>
    <w:p w14:paraId="60D6ED6B">
      <w:pPr>
        <w:pStyle w:val="28"/>
        <w:spacing w:line="360" w:lineRule="auto"/>
        <w:ind w:firstLine="640"/>
        <w:rPr>
          <w:rFonts w:ascii="Times New Roman" w:hAnsi="Times New Roman" w:eastAsia="仿宋_GB2312" w:cs="Helvetica"/>
          <w:color w:val="000000" w:themeColor="text1"/>
          <w:sz w:val="32"/>
          <w:szCs w:val="32"/>
          <w14:textFill>
            <w14:solidFill>
              <w14:schemeClr w14:val="tx1"/>
            </w14:solidFill>
          </w14:textFill>
        </w:rPr>
      </w:pPr>
      <w:r>
        <w:rPr>
          <w:rFonts w:hint="eastAsia" w:ascii="Times New Roman" w:hAnsi="Times New Roman" w:eastAsia="仿宋_GB2312" w:cs="Helvetica"/>
          <w:color w:val="000000" w:themeColor="text1"/>
          <w:sz w:val="32"/>
          <w:szCs w:val="32"/>
          <w14:textFill>
            <w14:solidFill>
              <w14:schemeClr w14:val="tx1"/>
            </w14:solidFill>
          </w14:textFill>
        </w:rPr>
        <w:t xml:space="preserve"> </w:t>
      </w:r>
      <w:r>
        <w:rPr>
          <w:rFonts w:hint="eastAsia" w:ascii="Times New Roman" w:hAnsi="Times New Roman" w:eastAsia="仿宋_GB2312" w:cs="Helvetica"/>
          <w:color w:val="000000" w:themeColor="text1"/>
          <w:sz w:val="32"/>
          <w:szCs w:val="32"/>
          <w:lang w:val="en-US" w:eastAsia="zh-CN"/>
          <w14:textFill>
            <w14:solidFill>
              <w14:schemeClr w14:val="tx1"/>
            </w14:solidFill>
          </w14:textFill>
        </w:rPr>
        <w:t>6</w:t>
      </w:r>
      <w:r>
        <w:rPr>
          <w:rFonts w:hint="eastAsia" w:ascii="Times New Roman" w:hAnsi="Times New Roman" w:eastAsia="仿宋_GB2312" w:cs="Helvetica"/>
          <w:color w:val="000000" w:themeColor="text1"/>
          <w:sz w:val="32"/>
          <w:szCs w:val="32"/>
          <w14:textFill>
            <w14:solidFill>
              <w14:schemeClr w14:val="tx1"/>
            </w14:solidFill>
          </w14:textFill>
        </w:rPr>
        <w:t>.毛泽东思想和中国特色社会主义理论体系概论课评价说明</w:t>
      </w:r>
    </w:p>
    <w:p w14:paraId="6E0E76F5">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平时成绩：100分折合为总成绩的40%；社会实践占平时成绩50%。</w:t>
      </w:r>
    </w:p>
    <w:p w14:paraId="72588052">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100分=考勤+课堂表现+社会实践</w:t>
      </w:r>
    </w:p>
    <w:p w14:paraId="2B5B4773">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其中：考勤30分，课堂表现20分，社会实践50分</w:t>
      </w:r>
    </w:p>
    <w:p w14:paraId="5B6B83D1">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期末成绩：100分折合为总成绩的60%</w:t>
      </w:r>
    </w:p>
    <w:p w14:paraId="430410C4">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考试方式：开卷</w:t>
      </w:r>
    </w:p>
    <w:p w14:paraId="657758AD">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成绩评定：百分制</w:t>
      </w:r>
    </w:p>
    <w:p w14:paraId="2284A3C7">
      <w:pPr>
        <w:pStyle w:val="32"/>
        <w:autoSpaceDN w:val="0"/>
        <w:spacing w:line="360" w:lineRule="auto"/>
        <w:ind w:firstLine="640" w:firstLineChars="200"/>
        <w:jc w:val="left"/>
        <w:rPr>
          <w:rFonts w:hint="default" w:eastAsia="仿宋_GB2312" w:cs="Helvetica"/>
          <w:b w:val="0"/>
          <w:bCs w:val="0"/>
          <w:color w:val="auto"/>
          <w:kern w:val="2"/>
          <w:sz w:val="32"/>
          <w:szCs w:val="32"/>
          <w:lang w:val="en-US"/>
        </w:rPr>
      </w:pPr>
      <w:r>
        <w:rPr>
          <w:rFonts w:hint="eastAsia" w:eastAsia="仿宋_GB2312" w:cs="Helvetica"/>
          <w:b w:val="0"/>
          <w:bCs w:val="0"/>
          <w:color w:val="auto"/>
          <w:kern w:val="2"/>
          <w:sz w:val="32"/>
          <w:szCs w:val="32"/>
          <w:lang w:val="en-US" w:eastAsia="zh-CN"/>
        </w:rPr>
        <w:t>7.习近平新时代</w:t>
      </w:r>
      <w:r>
        <w:rPr>
          <w:rFonts w:hint="default" w:eastAsia="仿宋_GB2312" w:cs="Helvetica"/>
          <w:b w:val="0"/>
          <w:bCs w:val="0"/>
          <w:color w:val="auto"/>
          <w:kern w:val="2"/>
          <w:sz w:val="32"/>
          <w:szCs w:val="32"/>
          <w:lang w:val="en-US"/>
        </w:rPr>
        <w:t>中国特色社会主义</w:t>
      </w:r>
      <w:r>
        <w:rPr>
          <w:rFonts w:hint="eastAsia" w:eastAsia="仿宋_GB2312" w:cs="Helvetica"/>
          <w:b w:val="0"/>
          <w:bCs w:val="0"/>
          <w:color w:val="auto"/>
          <w:kern w:val="2"/>
          <w:sz w:val="32"/>
          <w:szCs w:val="32"/>
          <w:lang w:val="en-US" w:eastAsia="zh-CN"/>
        </w:rPr>
        <w:t>思想</w:t>
      </w:r>
      <w:r>
        <w:rPr>
          <w:rFonts w:hint="default" w:eastAsia="仿宋_GB2312" w:cs="Helvetica"/>
          <w:b w:val="0"/>
          <w:bCs w:val="0"/>
          <w:color w:val="auto"/>
          <w:kern w:val="2"/>
          <w:sz w:val="32"/>
          <w:szCs w:val="32"/>
          <w:lang w:val="en-US"/>
        </w:rPr>
        <w:t>概论课评价说明</w:t>
      </w:r>
    </w:p>
    <w:p w14:paraId="3A10E26F">
      <w:pPr>
        <w:pStyle w:val="32"/>
        <w:autoSpaceDN w:val="0"/>
        <w:spacing w:line="360" w:lineRule="auto"/>
        <w:ind w:firstLine="640" w:firstLineChars="200"/>
        <w:jc w:val="left"/>
        <w:rPr>
          <w:rFonts w:hint="default" w:eastAsia="仿宋_GB2312" w:cs="Helvetica"/>
          <w:b w:val="0"/>
          <w:bCs w:val="0"/>
          <w:color w:val="auto"/>
          <w:kern w:val="2"/>
          <w:sz w:val="32"/>
          <w:szCs w:val="32"/>
          <w:lang w:val="en-US"/>
        </w:rPr>
      </w:pPr>
      <w:r>
        <w:rPr>
          <w:rFonts w:hint="default" w:eastAsia="仿宋_GB2312" w:cs="Helvetica"/>
          <w:b w:val="0"/>
          <w:bCs w:val="0"/>
          <w:color w:val="auto"/>
          <w:kern w:val="2"/>
          <w:sz w:val="32"/>
          <w:szCs w:val="32"/>
          <w:lang w:val="en-US"/>
        </w:rPr>
        <w:t>*平时成绩：100分折合为总成绩的40%；社会实践占平时成绩50%。</w:t>
      </w:r>
    </w:p>
    <w:p w14:paraId="70F3851B">
      <w:pPr>
        <w:pStyle w:val="32"/>
        <w:autoSpaceDN w:val="0"/>
        <w:spacing w:line="360" w:lineRule="auto"/>
        <w:ind w:firstLine="640" w:firstLineChars="200"/>
        <w:jc w:val="left"/>
        <w:rPr>
          <w:rFonts w:hint="default" w:eastAsia="仿宋_GB2312" w:cs="Helvetica"/>
          <w:b w:val="0"/>
          <w:bCs w:val="0"/>
          <w:color w:val="auto"/>
          <w:kern w:val="2"/>
          <w:sz w:val="32"/>
          <w:szCs w:val="32"/>
          <w:lang w:val="en-US"/>
        </w:rPr>
      </w:pPr>
      <w:r>
        <w:rPr>
          <w:rFonts w:hint="default" w:eastAsia="仿宋_GB2312" w:cs="Helvetica"/>
          <w:b w:val="0"/>
          <w:bCs w:val="0"/>
          <w:color w:val="auto"/>
          <w:kern w:val="2"/>
          <w:sz w:val="32"/>
          <w:szCs w:val="32"/>
          <w:lang w:val="en-US"/>
        </w:rPr>
        <w:t>100分=考勤+课堂表现+社会实践</w:t>
      </w:r>
    </w:p>
    <w:p w14:paraId="0AA62994">
      <w:pPr>
        <w:pStyle w:val="32"/>
        <w:autoSpaceDN w:val="0"/>
        <w:spacing w:line="360" w:lineRule="auto"/>
        <w:ind w:firstLine="640" w:firstLineChars="200"/>
        <w:jc w:val="left"/>
        <w:rPr>
          <w:rFonts w:hint="default" w:eastAsia="仿宋_GB2312" w:cs="Helvetica"/>
          <w:b w:val="0"/>
          <w:bCs w:val="0"/>
          <w:color w:val="auto"/>
          <w:kern w:val="2"/>
          <w:sz w:val="32"/>
          <w:szCs w:val="32"/>
          <w:lang w:val="en-US"/>
        </w:rPr>
      </w:pPr>
      <w:r>
        <w:rPr>
          <w:rFonts w:hint="default" w:eastAsia="仿宋_GB2312" w:cs="Helvetica"/>
          <w:b w:val="0"/>
          <w:bCs w:val="0"/>
          <w:color w:val="auto"/>
          <w:kern w:val="2"/>
          <w:sz w:val="32"/>
          <w:szCs w:val="32"/>
          <w:lang w:val="en-US"/>
        </w:rPr>
        <w:t>其中：考勤30分，课堂表现20分，社会实践50分</w:t>
      </w:r>
    </w:p>
    <w:p w14:paraId="66416D77">
      <w:pPr>
        <w:pStyle w:val="32"/>
        <w:autoSpaceDN w:val="0"/>
        <w:spacing w:line="360" w:lineRule="auto"/>
        <w:ind w:firstLine="640" w:firstLineChars="200"/>
        <w:jc w:val="left"/>
        <w:rPr>
          <w:rFonts w:hint="default" w:eastAsia="仿宋_GB2312" w:cs="Helvetica"/>
          <w:b w:val="0"/>
          <w:bCs w:val="0"/>
          <w:color w:val="auto"/>
          <w:kern w:val="2"/>
          <w:sz w:val="32"/>
          <w:szCs w:val="32"/>
          <w:lang w:val="en-US"/>
        </w:rPr>
      </w:pPr>
      <w:r>
        <w:rPr>
          <w:rFonts w:hint="default" w:eastAsia="仿宋_GB2312" w:cs="Helvetica"/>
          <w:b w:val="0"/>
          <w:bCs w:val="0"/>
          <w:color w:val="auto"/>
          <w:kern w:val="2"/>
          <w:sz w:val="32"/>
          <w:szCs w:val="32"/>
          <w:lang w:val="en-US"/>
        </w:rPr>
        <w:t>*期末成绩：100分折合为总成绩的60%</w:t>
      </w:r>
    </w:p>
    <w:p w14:paraId="7BCABF38">
      <w:pPr>
        <w:pStyle w:val="32"/>
        <w:autoSpaceDN w:val="0"/>
        <w:spacing w:line="360" w:lineRule="auto"/>
        <w:ind w:firstLine="640" w:firstLineChars="200"/>
        <w:jc w:val="left"/>
        <w:rPr>
          <w:rFonts w:hint="default" w:eastAsia="仿宋_GB2312" w:cs="Helvetica"/>
          <w:b w:val="0"/>
          <w:bCs w:val="0"/>
          <w:color w:val="auto"/>
          <w:kern w:val="2"/>
          <w:sz w:val="32"/>
          <w:szCs w:val="32"/>
          <w:lang w:val="en-US"/>
        </w:rPr>
      </w:pPr>
      <w:r>
        <w:rPr>
          <w:rFonts w:hint="default" w:eastAsia="仿宋_GB2312" w:cs="Helvetica"/>
          <w:b w:val="0"/>
          <w:bCs w:val="0"/>
          <w:color w:val="auto"/>
          <w:kern w:val="2"/>
          <w:sz w:val="32"/>
          <w:szCs w:val="32"/>
          <w:lang w:val="en-US"/>
        </w:rPr>
        <w:t>*考试方式：开卷</w:t>
      </w:r>
    </w:p>
    <w:p w14:paraId="54800F2E">
      <w:pPr>
        <w:pStyle w:val="31"/>
        <w:ind w:right="-82" w:rightChars="-39" w:firstLine="640"/>
        <w:rPr>
          <w:rFonts w:hint="eastAsia" w:ascii="Times New Roman" w:hAnsi="Times New Roman" w:eastAsia="仿宋_GB2312" w:cs="Helvetica"/>
          <w:b w:val="0"/>
          <w:color w:val="auto"/>
          <w:sz w:val="32"/>
          <w:szCs w:val="32"/>
        </w:rPr>
      </w:pPr>
      <w:r>
        <w:rPr>
          <w:rFonts w:hint="default" w:eastAsia="仿宋_GB2312" w:cs="Helvetica"/>
          <w:b w:val="0"/>
          <w:bCs w:val="0"/>
          <w:color w:val="auto"/>
          <w:kern w:val="2"/>
          <w:sz w:val="32"/>
          <w:szCs w:val="32"/>
          <w:lang w:val="en-US"/>
        </w:rPr>
        <w:t>*成绩评定：百分制</w:t>
      </w:r>
    </w:p>
    <w:p w14:paraId="25D41462">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lang w:val="en-US" w:eastAsia="zh-CN"/>
        </w:rPr>
        <w:t>8</w:t>
      </w:r>
      <w:r>
        <w:rPr>
          <w:rFonts w:hint="eastAsia" w:ascii="Times New Roman" w:hAnsi="Times New Roman" w:eastAsia="仿宋_GB2312" w:cs="Helvetica"/>
          <w:b w:val="0"/>
          <w:color w:val="auto"/>
          <w:sz w:val="32"/>
          <w:szCs w:val="32"/>
        </w:rPr>
        <w:t>.形势与政策课程评价说明</w:t>
      </w:r>
    </w:p>
    <w:p w14:paraId="1C1181F7">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*平时成绩：100分折合为总成绩的40%</w:t>
      </w:r>
    </w:p>
    <w:p w14:paraId="14924A9B">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rPr>
        <w:t>100分=考勤+课堂表现+实践</w:t>
      </w:r>
      <w:r>
        <w:rPr>
          <w:rFonts w:hint="eastAsia" w:ascii="Times New Roman" w:hAnsi="Times New Roman" w:eastAsia="仿宋_GB2312" w:cs="Helvetica"/>
          <w:b w:val="0"/>
          <w:color w:val="auto"/>
          <w:sz w:val="32"/>
          <w:szCs w:val="32"/>
          <w:lang w:val="en-US" w:eastAsia="zh-CN"/>
        </w:rPr>
        <w:t>作业</w:t>
      </w:r>
    </w:p>
    <w:p w14:paraId="63F656BF">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其中：考勤</w:t>
      </w:r>
      <w:r>
        <w:rPr>
          <w:rFonts w:hint="eastAsia" w:ascii="Times New Roman" w:hAnsi="Times New Roman" w:eastAsia="仿宋_GB2312" w:cs="Helvetica"/>
          <w:b w:val="0"/>
          <w:color w:val="auto"/>
          <w:sz w:val="32"/>
          <w:szCs w:val="32"/>
          <w:lang w:val="en-US" w:eastAsia="zh-CN"/>
        </w:rPr>
        <w:t>25</w:t>
      </w:r>
      <w:r>
        <w:rPr>
          <w:rFonts w:hint="eastAsia" w:ascii="Times New Roman" w:hAnsi="Times New Roman" w:eastAsia="仿宋_GB2312" w:cs="Helvetica"/>
          <w:b w:val="0"/>
          <w:color w:val="auto"/>
          <w:sz w:val="32"/>
          <w:szCs w:val="32"/>
        </w:rPr>
        <w:t>分，课堂表现</w:t>
      </w:r>
      <w:r>
        <w:rPr>
          <w:rFonts w:hint="eastAsia" w:ascii="Times New Roman" w:hAnsi="Times New Roman" w:eastAsia="仿宋_GB2312" w:cs="Helvetica"/>
          <w:b w:val="0"/>
          <w:color w:val="auto"/>
          <w:sz w:val="32"/>
          <w:szCs w:val="32"/>
          <w:lang w:val="en-US" w:eastAsia="zh-CN"/>
        </w:rPr>
        <w:t>25</w:t>
      </w:r>
      <w:r>
        <w:rPr>
          <w:rFonts w:hint="eastAsia" w:ascii="Times New Roman" w:hAnsi="Times New Roman" w:eastAsia="仿宋_GB2312" w:cs="Helvetica"/>
          <w:b w:val="0"/>
          <w:color w:val="auto"/>
          <w:sz w:val="32"/>
          <w:szCs w:val="32"/>
        </w:rPr>
        <w:t>分，实践</w:t>
      </w:r>
      <w:r>
        <w:rPr>
          <w:rFonts w:hint="eastAsia" w:ascii="Times New Roman" w:hAnsi="Times New Roman" w:eastAsia="仿宋_GB2312" w:cs="Helvetica"/>
          <w:b w:val="0"/>
          <w:color w:val="auto"/>
          <w:sz w:val="32"/>
          <w:szCs w:val="32"/>
          <w:lang w:val="en-US" w:eastAsia="zh-CN"/>
        </w:rPr>
        <w:t>作业</w:t>
      </w:r>
      <w:r>
        <w:rPr>
          <w:rFonts w:hint="eastAsia" w:ascii="Times New Roman" w:hAnsi="Times New Roman" w:eastAsia="仿宋_GB2312" w:cs="Helvetica"/>
          <w:b w:val="0"/>
          <w:color w:val="auto"/>
          <w:sz w:val="32"/>
          <w:szCs w:val="32"/>
        </w:rPr>
        <w:t>50分</w:t>
      </w:r>
    </w:p>
    <w:p w14:paraId="7813432C">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*期末成绩：100分折合为总成绩的60%</w:t>
      </w:r>
    </w:p>
    <w:p w14:paraId="3248714F">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*考试方式：开卷</w:t>
      </w:r>
    </w:p>
    <w:p w14:paraId="7707B756">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37F0CFE9">
      <w:pPr>
        <w:pStyle w:val="32"/>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lang w:val="en-US" w:eastAsia="zh-CN"/>
          <w14:textFill>
            <w14:solidFill>
              <w14:schemeClr w14:val="tx1"/>
            </w14:solidFill>
          </w14:textFill>
        </w:rPr>
        <w:t>9</w:t>
      </w:r>
      <w:r>
        <w:rPr>
          <w:rFonts w:hint="eastAsia" w:eastAsia="仿宋_GB2312" w:cs="Helvetica"/>
          <w:color w:val="000000" w:themeColor="text1"/>
          <w:kern w:val="2"/>
          <w:sz w:val="32"/>
          <w:szCs w:val="32"/>
          <w14:textFill>
            <w14:solidFill>
              <w14:schemeClr w14:val="tx1"/>
            </w14:solidFill>
          </w14:textFill>
        </w:rPr>
        <w:t>.心理与健康教育课程评价说明</w:t>
      </w:r>
    </w:p>
    <w:p w14:paraId="5BCA62D2">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*平时成绩（理论）：100分折合为总成绩的40%；</w:t>
      </w:r>
    </w:p>
    <w:p w14:paraId="241CE7D7">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100分=考勤+课堂表现+作业</w:t>
      </w:r>
    </w:p>
    <w:p w14:paraId="374CBD7D">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其中：考勤30分，课堂表现30分，作业40分</w:t>
      </w:r>
    </w:p>
    <w:p w14:paraId="30419AA9">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期末成绩：100分折合为总成绩的60%</w:t>
      </w:r>
    </w:p>
    <w:p w14:paraId="36790EF1">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考试方式：开卷</w:t>
      </w:r>
    </w:p>
    <w:p w14:paraId="50424956">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成绩评定：百分制</w:t>
      </w:r>
    </w:p>
    <w:p w14:paraId="5EC150D5">
      <w:pPr>
        <w:pStyle w:val="32"/>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lang w:val="en-US" w:eastAsia="zh-CN"/>
          <w14:textFill>
            <w14:solidFill>
              <w14:schemeClr w14:val="tx1"/>
            </w14:solidFill>
          </w14:textFill>
        </w:rPr>
        <w:t>10</w:t>
      </w:r>
      <w:r>
        <w:rPr>
          <w:rFonts w:hint="eastAsia" w:eastAsia="仿宋_GB2312" w:cs="Helvetica"/>
          <w:color w:val="000000" w:themeColor="text1"/>
          <w:kern w:val="2"/>
          <w:sz w:val="32"/>
          <w:szCs w:val="32"/>
          <w14:textFill>
            <w14:solidFill>
              <w14:schemeClr w14:val="tx1"/>
            </w14:solidFill>
          </w14:textFill>
        </w:rPr>
        <w:t>.劳动教育课程评价说明</w:t>
      </w:r>
    </w:p>
    <w:p w14:paraId="3A36DAAD">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*平时成绩（理论）：100分折合为总成绩的40%；</w:t>
      </w:r>
    </w:p>
    <w:p w14:paraId="311992FD">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100分=考勤+课堂表现+作业</w:t>
      </w:r>
    </w:p>
    <w:p w14:paraId="0D83A099">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其中：考勤25分，课堂表现25分，作业50分</w:t>
      </w:r>
    </w:p>
    <w:p w14:paraId="70BC3B22">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期末成绩（实践）：100分折合为总成绩的60%</w:t>
      </w:r>
    </w:p>
    <w:p w14:paraId="19B5938B">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100分=考勤+劳动态度+劳动作品、成果评价</w:t>
      </w:r>
    </w:p>
    <w:p w14:paraId="08D05EB0">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其中：考勤25分，劳动态度25分，劳动作品、成果50分</w:t>
      </w:r>
    </w:p>
    <w:p w14:paraId="64F8D6BB">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考试方式：劳动成果展示</w:t>
      </w:r>
    </w:p>
    <w:p w14:paraId="0E1F65BF">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成绩评定：百分制</w:t>
      </w:r>
    </w:p>
    <w:p w14:paraId="4449A791">
      <w:pPr>
        <w:pStyle w:val="32"/>
        <w:autoSpaceDN w:val="0"/>
        <w:spacing w:line="360" w:lineRule="auto"/>
        <w:ind w:firstLine="640" w:firstLineChars="200"/>
        <w:jc w:val="left"/>
        <w:textAlignment w:val="baseline"/>
        <w:rPr>
          <w:rFonts w:hint="eastAsia" w:eastAsia="仿宋_GB2312" w:cs="Helvetica"/>
          <w:color w:val="000000" w:themeColor="text1"/>
          <w:kern w:val="2"/>
          <w:sz w:val="32"/>
          <w:szCs w:val="32"/>
          <w:lang w:val="en-US" w:eastAsia="zh-CN"/>
          <w14:textFill>
            <w14:solidFill>
              <w14:schemeClr w14:val="tx1"/>
            </w14:solidFill>
          </w14:textFill>
        </w:rPr>
      </w:pPr>
      <w:r>
        <w:rPr>
          <w:rFonts w:hint="eastAsia" w:eastAsia="仿宋_GB2312" w:cs="Helvetica"/>
          <w:color w:val="000000" w:themeColor="text1"/>
          <w:kern w:val="2"/>
          <w:sz w:val="32"/>
          <w:szCs w:val="32"/>
          <w:lang w:val="en-US" w:eastAsia="zh-CN"/>
          <w14:textFill>
            <w14:solidFill>
              <w14:schemeClr w14:val="tx1"/>
            </w14:solidFill>
          </w14:textFill>
        </w:rPr>
        <w:t>11.军事理论课程评价说明</w:t>
      </w:r>
    </w:p>
    <w:p w14:paraId="5777499D">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*总成绩：100分=平时成绩*40%+期末成绩*60%</w:t>
      </w:r>
    </w:p>
    <w:p w14:paraId="48E73DF9">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*平时成绩（理论）：100分折合为总成绩的40%；</w:t>
      </w:r>
    </w:p>
    <w:p w14:paraId="01742DF8">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100分=考勤+课堂表现+作业</w:t>
      </w:r>
    </w:p>
    <w:p w14:paraId="3741CE61">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其中：考勤30分，课堂表现30分，作业40分</w:t>
      </w:r>
    </w:p>
    <w:p w14:paraId="363CCBE4">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*期末成绩：100分折合为总成绩的60%</w:t>
      </w:r>
    </w:p>
    <w:p w14:paraId="3690F5E0">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*考试方式：开卷</w:t>
      </w:r>
    </w:p>
    <w:p w14:paraId="362E3423">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hint="eastAsia" w:eastAsia="仿宋_GB2312" w:cs="Helvetica"/>
          <w:color w:val="000000" w:themeColor="text1"/>
          <w:kern w:val="2"/>
          <w:sz w:val="32"/>
          <w:szCs w:val="32"/>
          <w14:textFill>
            <w14:solidFill>
              <w14:schemeClr w14:val="tx1"/>
            </w14:solidFill>
          </w14:textFill>
        </w:rPr>
        <w:t>*成绩评定：百分制</w:t>
      </w:r>
    </w:p>
    <w:p w14:paraId="48C240C6">
      <w:pPr>
        <w:pStyle w:val="32"/>
        <w:autoSpaceDN w:val="0"/>
        <w:spacing w:line="360" w:lineRule="auto"/>
        <w:ind w:firstLine="640" w:firstLineChars="200"/>
        <w:jc w:val="left"/>
        <w:rPr>
          <w:rFonts w:hint="default" w:eastAsia="仿宋_GB2312" w:cs="Helvetica"/>
          <w:b w:val="0"/>
          <w:bCs w:val="0"/>
          <w:color w:val="auto"/>
          <w:kern w:val="2"/>
          <w:sz w:val="32"/>
          <w:szCs w:val="32"/>
          <w:lang w:val="en-US"/>
        </w:rPr>
      </w:pPr>
      <w:r>
        <w:rPr>
          <w:rFonts w:hint="eastAsia" w:eastAsia="仿宋_GB2312" w:cs="Helvetica"/>
          <w:b w:val="0"/>
          <w:bCs w:val="0"/>
          <w:color w:val="auto"/>
          <w:kern w:val="2"/>
          <w:sz w:val="32"/>
          <w:szCs w:val="32"/>
          <w:lang w:val="en-US" w:eastAsia="zh-CN"/>
        </w:rPr>
        <w:t>12</w:t>
      </w:r>
      <w:r>
        <w:rPr>
          <w:rFonts w:hint="eastAsia" w:eastAsia="仿宋_GB2312" w:cs="Helvetica"/>
          <w:b w:val="0"/>
          <w:bCs w:val="0"/>
          <w:color w:val="auto"/>
          <w:kern w:val="2"/>
          <w:sz w:val="32"/>
          <w:szCs w:val="32"/>
          <w:lang w:val="en-US"/>
        </w:rPr>
        <w:t>.</w:t>
      </w:r>
      <w:r>
        <w:rPr>
          <w:rFonts w:hint="eastAsia" w:eastAsia="仿宋_GB2312" w:cs="Helvetica"/>
          <w:b w:val="0"/>
          <w:bCs w:val="0"/>
          <w:color w:val="auto"/>
          <w:kern w:val="2"/>
          <w:sz w:val="32"/>
          <w:szCs w:val="32"/>
          <w:lang w:val="en-US" w:eastAsia="zh-CN"/>
        </w:rPr>
        <w:t>国家安全教育</w:t>
      </w:r>
      <w:r>
        <w:rPr>
          <w:rFonts w:hint="eastAsia" w:eastAsia="仿宋_GB2312" w:cs="Helvetica"/>
          <w:b w:val="0"/>
          <w:bCs w:val="0"/>
          <w:color w:val="auto"/>
          <w:kern w:val="2"/>
          <w:sz w:val="32"/>
          <w:szCs w:val="32"/>
          <w:lang w:val="en-US"/>
        </w:rPr>
        <w:t>课程评价说明</w:t>
      </w:r>
    </w:p>
    <w:p w14:paraId="33050C84">
      <w:pPr>
        <w:pStyle w:val="32"/>
        <w:autoSpaceDN w:val="0"/>
        <w:spacing w:line="360" w:lineRule="auto"/>
        <w:ind w:firstLine="640" w:firstLineChars="200"/>
        <w:jc w:val="left"/>
        <w:rPr>
          <w:rFonts w:hint="eastAsia" w:eastAsia="仿宋_GB2312" w:cs="Helvetica"/>
          <w:b w:val="0"/>
          <w:bCs w:val="0"/>
          <w:color w:val="auto"/>
          <w:kern w:val="2"/>
          <w:sz w:val="32"/>
          <w:szCs w:val="32"/>
          <w:lang w:val="en-US" w:eastAsia="zh-CN"/>
        </w:rPr>
      </w:pPr>
      <w:r>
        <w:rPr>
          <w:rFonts w:hint="eastAsia" w:eastAsia="仿宋_GB2312" w:cs="Helvetica"/>
          <w:b w:val="0"/>
          <w:bCs w:val="0"/>
          <w:color w:val="auto"/>
          <w:kern w:val="2"/>
          <w:sz w:val="32"/>
          <w:szCs w:val="32"/>
          <w:lang w:val="en-US" w:eastAsia="zh-CN"/>
        </w:rPr>
        <w:t>*总成绩：100分=平时成绩*40%+期末成绩*60%</w:t>
      </w:r>
    </w:p>
    <w:p w14:paraId="7B572C8E">
      <w:pPr>
        <w:pStyle w:val="32"/>
        <w:autoSpaceDN w:val="0"/>
        <w:spacing w:line="360" w:lineRule="auto"/>
        <w:ind w:firstLine="640" w:firstLineChars="200"/>
        <w:jc w:val="left"/>
        <w:rPr>
          <w:rFonts w:hint="eastAsia" w:eastAsia="仿宋_GB2312" w:cs="Helvetica"/>
          <w:b w:val="0"/>
          <w:bCs w:val="0"/>
          <w:color w:val="auto"/>
          <w:kern w:val="2"/>
          <w:sz w:val="32"/>
          <w:szCs w:val="32"/>
          <w:lang w:val="en-US" w:eastAsia="zh-CN"/>
        </w:rPr>
      </w:pPr>
      <w:r>
        <w:rPr>
          <w:rFonts w:hint="eastAsia" w:eastAsia="仿宋_GB2312" w:cs="Helvetica"/>
          <w:b w:val="0"/>
          <w:bCs w:val="0"/>
          <w:color w:val="auto"/>
          <w:kern w:val="2"/>
          <w:sz w:val="32"/>
          <w:szCs w:val="32"/>
          <w:lang w:val="en-US" w:eastAsia="zh-CN"/>
        </w:rPr>
        <w:t>*平时成绩：100分，折合为总成绩的40%，主要包括课堂考勤、课堂提问、作业检查。其中：课堂考勤40分，课堂提问20分，作业检查40分。</w:t>
      </w:r>
    </w:p>
    <w:p w14:paraId="22CAEAEB">
      <w:pPr>
        <w:pStyle w:val="32"/>
        <w:autoSpaceDN w:val="0"/>
        <w:spacing w:line="360" w:lineRule="auto"/>
        <w:ind w:firstLine="640" w:firstLineChars="200"/>
        <w:jc w:val="left"/>
        <w:rPr>
          <w:rFonts w:hint="eastAsia" w:eastAsia="仿宋_GB2312" w:cs="Helvetica"/>
          <w:b w:val="0"/>
          <w:bCs w:val="0"/>
          <w:color w:val="auto"/>
          <w:kern w:val="2"/>
          <w:sz w:val="32"/>
          <w:szCs w:val="32"/>
          <w:lang w:val="en-US" w:eastAsia="zh-CN"/>
        </w:rPr>
      </w:pPr>
      <w:r>
        <w:rPr>
          <w:rFonts w:hint="eastAsia" w:eastAsia="仿宋_GB2312" w:cs="Helvetica"/>
          <w:b w:val="0"/>
          <w:bCs w:val="0"/>
          <w:color w:val="auto"/>
          <w:kern w:val="2"/>
          <w:sz w:val="32"/>
          <w:szCs w:val="32"/>
          <w:lang w:val="en-US" w:eastAsia="zh-CN"/>
        </w:rPr>
        <w:t>*期末成绩：100分，折合为总成绩的60%</w:t>
      </w:r>
    </w:p>
    <w:p w14:paraId="2ED66559">
      <w:pPr>
        <w:pStyle w:val="32"/>
        <w:autoSpaceDN w:val="0"/>
        <w:spacing w:line="360" w:lineRule="auto"/>
        <w:ind w:firstLine="640" w:firstLineChars="200"/>
        <w:jc w:val="left"/>
        <w:rPr>
          <w:rFonts w:hint="eastAsia" w:eastAsia="仿宋_GB2312" w:cs="Helvetica"/>
          <w:b w:val="0"/>
          <w:bCs w:val="0"/>
          <w:color w:val="auto"/>
          <w:kern w:val="2"/>
          <w:sz w:val="32"/>
          <w:szCs w:val="32"/>
          <w:lang w:val="en-US" w:eastAsia="zh-CN"/>
        </w:rPr>
      </w:pPr>
      <w:r>
        <w:rPr>
          <w:rFonts w:hint="eastAsia" w:eastAsia="仿宋_GB2312" w:cs="Helvetica"/>
          <w:b w:val="0"/>
          <w:bCs w:val="0"/>
          <w:color w:val="auto"/>
          <w:kern w:val="2"/>
          <w:sz w:val="32"/>
          <w:szCs w:val="32"/>
          <w:lang w:val="en-US" w:eastAsia="zh-CN"/>
        </w:rPr>
        <w:t>*考试方式：闭卷</w:t>
      </w:r>
    </w:p>
    <w:p w14:paraId="142678D7">
      <w:pPr>
        <w:pStyle w:val="31"/>
        <w:ind w:right="-82" w:rightChars="-39" w:firstLine="640"/>
        <w:rPr>
          <w:rFonts w:hint="eastAsia" w:ascii="Times New Roman" w:hAnsi="Times New Roman" w:eastAsia="仿宋_GB2312" w:cs="Helvetica"/>
          <w:b w:val="0"/>
          <w:color w:val="auto"/>
          <w:sz w:val="32"/>
          <w:szCs w:val="32"/>
        </w:rPr>
      </w:pPr>
      <w:r>
        <w:rPr>
          <w:rFonts w:hint="eastAsia" w:eastAsia="仿宋_GB2312" w:cs="Helvetica"/>
          <w:b w:val="0"/>
          <w:bCs w:val="0"/>
          <w:color w:val="auto"/>
          <w:kern w:val="2"/>
          <w:sz w:val="32"/>
          <w:szCs w:val="32"/>
          <w:lang w:val="en-US" w:eastAsia="zh-CN"/>
        </w:rPr>
        <w:t>*成绩评定：百分制</w:t>
      </w:r>
    </w:p>
    <w:p w14:paraId="39668968">
      <w:pPr>
        <w:pStyle w:val="32"/>
        <w:widowControl w:val="0"/>
        <w:autoSpaceDN w:val="0"/>
        <w:spacing w:line="360" w:lineRule="auto"/>
        <w:ind w:firstLine="640" w:firstLineChars="200"/>
        <w:jc w:val="left"/>
        <w:textAlignment w:val="baseline"/>
        <w:rPr>
          <w:rFonts w:hint="eastAsia" w:eastAsia="仿宋_GB2312" w:cs="Helvetica"/>
          <w:color w:val="000000" w:themeColor="text1"/>
          <w:kern w:val="2"/>
          <w:sz w:val="32"/>
          <w:szCs w:val="32"/>
          <w14:textFill>
            <w14:solidFill>
              <w14:schemeClr w14:val="tx1"/>
            </w14:solidFill>
          </w14:textFill>
        </w:rPr>
      </w:pPr>
      <w:r>
        <w:rPr>
          <w:rFonts w:hint="eastAsia" w:ascii="Times New Roman" w:hAnsi="Times New Roman" w:eastAsia="仿宋_GB2312" w:cs="Helvetica"/>
          <w:b w:val="0"/>
          <w:color w:val="auto"/>
          <w:sz w:val="32"/>
          <w:szCs w:val="32"/>
          <w:lang w:val="en-US" w:eastAsia="zh-CN"/>
        </w:rPr>
        <w:t>13</w:t>
      </w:r>
      <w:r>
        <w:rPr>
          <w:rFonts w:hint="eastAsia" w:eastAsia="仿宋_GB2312" w:cs="Helvetica"/>
          <w:color w:val="000000" w:themeColor="text1"/>
          <w:kern w:val="2"/>
          <w:sz w:val="32"/>
          <w:szCs w:val="32"/>
          <w:lang w:val="en-US" w:eastAsia="zh-CN"/>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计算机应用基础</w:t>
      </w:r>
    </w:p>
    <w:p w14:paraId="436CEE26">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总成绩：100分=平时成绩*30%+期末成绩*70%</w:t>
      </w:r>
    </w:p>
    <w:p w14:paraId="3C53816A">
      <w:pPr>
        <w:pStyle w:val="32"/>
        <w:widowControl w:val="0"/>
        <w:autoSpaceDN w:val="0"/>
        <w:spacing w:line="360" w:lineRule="auto"/>
        <w:ind w:left="958" w:leftChars="304" w:hanging="320" w:hangingChars="1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平时成绩：100分，折合为总成绩的30%，主要包括考勤和课堂表现。其中：考勤30分，课堂表现70分。</w:t>
      </w:r>
    </w:p>
    <w:p w14:paraId="5C3225DF">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期末成绩：100分，折合为总成绩的70%</w:t>
      </w:r>
    </w:p>
    <w:p w14:paraId="26BD2D83">
      <w:pPr>
        <w:pStyle w:val="32"/>
        <w:widowControl w:val="0"/>
        <w:autoSpaceDN w:val="0"/>
        <w:spacing w:line="360" w:lineRule="auto"/>
        <w:ind w:firstLine="640" w:firstLineChars="200"/>
        <w:jc w:val="left"/>
        <w:textAlignment w:val="baseline"/>
        <w:rPr>
          <w:rFonts w:eastAsia="仿宋_GB2312" w:cs="Helvetica"/>
          <w:color w:val="000000" w:themeColor="text1"/>
          <w:kern w:val="2"/>
          <w:sz w:val="32"/>
          <w:szCs w:val="32"/>
          <w14:textFill>
            <w14:solidFill>
              <w14:schemeClr w14:val="tx1"/>
            </w14:solidFill>
          </w14:textFill>
        </w:rPr>
      </w:pPr>
      <w:r>
        <w:rPr>
          <w:rFonts w:eastAsia="仿宋_GB2312" w:cs="Helvetica"/>
          <w:color w:val="000000" w:themeColor="text1"/>
          <w:kern w:val="2"/>
          <w:sz w:val="32"/>
          <w:szCs w:val="32"/>
          <w14:textFill>
            <w14:solidFill>
              <w14:schemeClr w14:val="tx1"/>
            </w14:solidFill>
          </w14:textFill>
        </w:rPr>
        <w:t>*</w:t>
      </w:r>
      <w:r>
        <w:rPr>
          <w:rFonts w:hint="eastAsia" w:eastAsia="仿宋_GB2312" w:cs="Helvetica"/>
          <w:color w:val="000000" w:themeColor="text1"/>
          <w:kern w:val="2"/>
          <w:sz w:val="32"/>
          <w:szCs w:val="32"/>
          <w14:textFill>
            <w14:solidFill>
              <w14:schemeClr w14:val="tx1"/>
            </w14:solidFill>
          </w14:textFill>
        </w:rPr>
        <w:t>考试方式：闭卷</w:t>
      </w:r>
    </w:p>
    <w:p w14:paraId="39EC71EA">
      <w:pPr>
        <w:pStyle w:val="31"/>
        <w:ind w:right="-82" w:rightChars="-39" w:firstLine="640"/>
        <w:rPr>
          <w:rFonts w:hint="eastAsia" w:eastAsia="仿宋_GB2312" w:cs="Helvetica"/>
          <w:b w:val="0"/>
          <w:bCs/>
          <w:color w:val="000000" w:themeColor="text1"/>
          <w:kern w:val="2"/>
          <w:sz w:val="32"/>
          <w:szCs w:val="32"/>
          <w14:textFill>
            <w14:solidFill>
              <w14:schemeClr w14:val="tx1"/>
            </w14:solidFill>
          </w14:textFill>
        </w:rPr>
      </w:pPr>
      <w:r>
        <w:rPr>
          <w:rFonts w:eastAsia="仿宋_GB2312" w:cs="Helvetica"/>
          <w:b w:val="0"/>
          <w:bCs/>
          <w:color w:val="000000" w:themeColor="text1"/>
          <w:kern w:val="2"/>
          <w:sz w:val="32"/>
          <w:szCs w:val="32"/>
          <w14:textFill>
            <w14:solidFill>
              <w14:schemeClr w14:val="tx1"/>
            </w14:solidFill>
          </w14:textFill>
        </w:rPr>
        <w:t>*</w:t>
      </w:r>
      <w:r>
        <w:rPr>
          <w:rFonts w:hint="eastAsia" w:eastAsia="仿宋_GB2312" w:cs="Helvetica"/>
          <w:b w:val="0"/>
          <w:bCs/>
          <w:color w:val="000000" w:themeColor="text1"/>
          <w:kern w:val="2"/>
          <w:sz w:val="32"/>
          <w:szCs w:val="32"/>
          <w14:textFill>
            <w14:solidFill>
              <w14:schemeClr w14:val="tx1"/>
            </w14:solidFill>
          </w14:textFill>
        </w:rPr>
        <w:t>成绩评定：百分制</w:t>
      </w:r>
    </w:p>
    <w:p w14:paraId="50CA4F8A">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14.中华优秀传统文化课程评价说明</w:t>
      </w:r>
    </w:p>
    <w:p w14:paraId="4415B388">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*总成绩：100分=平时成绩*30%+期末成绩*70%</w:t>
      </w:r>
    </w:p>
    <w:p w14:paraId="18D703B1">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*平时成绩：100分，折合为总成绩的30%，主要包括课堂考勤、课堂提问、作业检查。其中：课堂考勤40分，课堂提问20分，作业检查40分。</w:t>
      </w:r>
    </w:p>
    <w:p w14:paraId="62783737">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*期末成绩：100分，折合为总成绩的70%</w:t>
      </w:r>
    </w:p>
    <w:p w14:paraId="6155D7B7">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*考试方式：闭卷</w:t>
      </w:r>
    </w:p>
    <w:p w14:paraId="02C41A29">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*成绩评定：百分制</w:t>
      </w:r>
    </w:p>
    <w:p w14:paraId="6EF4B8C9">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15.美育教育课程评价说明</w:t>
      </w:r>
    </w:p>
    <w:p w14:paraId="31E652BE">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*总成绩：100分=平时成绩*30%+期末成绩*70%</w:t>
      </w:r>
    </w:p>
    <w:p w14:paraId="1B5CB1D4">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*平时成绩：100分，折合为总成绩的30%，主要包括课堂考勤、课堂提问、作业检查。其中：课堂考勤40分，课堂提问20分，作业检查40分。</w:t>
      </w:r>
    </w:p>
    <w:p w14:paraId="1392140F">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*期末成绩：100分，折合为总成绩的70%</w:t>
      </w:r>
    </w:p>
    <w:p w14:paraId="47FF952B">
      <w:pPr>
        <w:pStyle w:val="31"/>
        <w:ind w:right="-82" w:rightChars="-39" w:firstLine="640"/>
        <w:rPr>
          <w:rFonts w:hint="eastAsia"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*考试方式：闭卷</w:t>
      </w:r>
    </w:p>
    <w:p w14:paraId="38AED32A">
      <w:pPr>
        <w:pStyle w:val="31"/>
        <w:ind w:right="-82" w:rightChars="-39" w:firstLine="640"/>
        <w:rPr>
          <w:rFonts w:hint="default" w:eastAsia="仿宋_GB2312" w:cs="Helvetica"/>
          <w:b w:val="0"/>
          <w:bCs/>
          <w:color w:val="000000" w:themeColor="text1"/>
          <w:kern w:val="2"/>
          <w:sz w:val="32"/>
          <w:szCs w:val="32"/>
          <w:lang w:val="en-US" w:eastAsia="zh-CN"/>
          <w14:textFill>
            <w14:solidFill>
              <w14:schemeClr w14:val="tx1"/>
            </w14:solidFill>
          </w14:textFill>
        </w:rPr>
      </w:pPr>
      <w:r>
        <w:rPr>
          <w:rFonts w:hint="eastAsia" w:eastAsia="仿宋_GB2312" w:cs="Helvetica"/>
          <w:b w:val="0"/>
          <w:bCs/>
          <w:color w:val="000000" w:themeColor="text1"/>
          <w:kern w:val="2"/>
          <w:sz w:val="32"/>
          <w:szCs w:val="32"/>
          <w:lang w:val="en-US" w:eastAsia="zh-CN"/>
          <w14:textFill>
            <w14:solidFill>
              <w14:schemeClr w14:val="tx1"/>
            </w14:solidFill>
          </w14:textFill>
        </w:rPr>
        <w:t>*成绩评定：百分制</w:t>
      </w:r>
    </w:p>
    <w:p w14:paraId="1A7441A3">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16.创新创业教育课程评价说明</w:t>
      </w:r>
    </w:p>
    <w:p w14:paraId="6C8BF804">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*总成绩：100分=平时成绩*30%+期末成绩*70%</w:t>
      </w:r>
    </w:p>
    <w:p w14:paraId="191525EF">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*平时成绩：100分，折合为总成绩的30%，主要包括课堂考勤、课堂提问、作业检查。其中：课堂考勤40分，课堂提问20分，作业检查40分。</w:t>
      </w:r>
    </w:p>
    <w:p w14:paraId="35A1630E">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*期末成绩：100分，折合为总成绩的70%</w:t>
      </w:r>
    </w:p>
    <w:p w14:paraId="72E0AE07">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*考试方式：闭卷</w:t>
      </w:r>
    </w:p>
    <w:p w14:paraId="4936D113">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*成绩评定：百分制</w:t>
      </w:r>
    </w:p>
    <w:p w14:paraId="17A2FB2E">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17.职业发展与就业指导课程评价说明</w:t>
      </w:r>
    </w:p>
    <w:p w14:paraId="58E3D474">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*平时成绩：100分折合为总成绩的40%；社会实践占平时成绩50%。</w:t>
      </w:r>
    </w:p>
    <w:p w14:paraId="0427075E">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100分=考勤+课堂表现+社会实践</w:t>
      </w:r>
    </w:p>
    <w:p w14:paraId="1ED951AE">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其中：考勤30分，课堂表现20分，社会实践50分</w:t>
      </w:r>
    </w:p>
    <w:p w14:paraId="3CD83FC4">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*期末考核：100分折合为总成绩的60%</w:t>
      </w:r>
    </w:p>
    <w:p w14:paraId="2E15F530">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*成绩评定：百分制</w:t>
      </w:r>
    </w:p>
    <w:p w14:paraId="1989062D">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18.四史教育课程评价说明</w:t>
      </w:r>
    </w:p>
    <w:p w14:paraId="3EB6C6D9">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*平时成绩：100分折合为总成绩的40%</w:t>
      </w:r>
    </w:p>
    <w:p w14:paraId="01F9D2E9">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100分=考勤+课堂表现+实践作业</w:t>
      </w:r>
    </w:p>
    <w:p w14:paraId="1647826A">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其中：考勤25分，课堂表现25分，实践作业50分</w:t>
      </w:r>
    </w:p>
    <w:p w14:paraId="18ACCD71">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*期末考核：100分折合为总成绩的60%</w:t>
      </w:r>
    </w:p>
    <w:p w14:paraId="642B367B">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*成绩评定：百分制</w:t>
      </w:r>
    </w:p>
    <w:p w14:paraId="79C60A76">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19.安全教育课程评价说明</w:t>
      </w:r>
    </w:p>
    <w:p w14:paraId="1D5E27FB">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*总成绩：100分=平时成绩*40%+期末成绩*60%</w:t>
      </w:r>
    </w:p>
    <w:p w14:paraId="2432D05B">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*平时成绩（理论）：100分折合为总成绩的40%；</w:t>
      </w:r>
    </w:p>
    <w:p w14:paraId="00429B43">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100分=考勤+课堂表现+作业</w:t>
      </w:r>
    </w:p>
    <w:p w14:paraId="00211452">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其中：考勤30分，课堂表现30分，作业40分</w:t>
      </w:r>
    </w:p>
    <w:p w14:paraId="33CC1AF9">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*期末成绩：100分折合为总成绩的60%</w:t>
      </w:r>
    </w:p>
    <w:p w14:paraId="0DC8ADE1">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*考试方式：开卷</w:t>
      </w:r>
    </w:p>
    <w:p w14:paraId="39D7F656">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*成绩评定：百分制</w:t>
      </w:r>
    </w:p>
    <w:p w14:paraId="09673A47">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20.应用文写作课程评价说明</w:t>
      </w:r>
    </w:p>
    <w:p w14:paraId="3DF9E9DF">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*总成绩：100分=平时成绩*30%+期末成绩*70%</w:t>
      </w:r>
    </w:p>
    <w:p w14:paraId="084DB351">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*平时成绩：100分，折合为总成绩的30%，主要包括课堂考勤、课堂提问、作业检查。其中：课堂考勤40分，课堂提问20分，作业检查40分。</w:t>
      </w:r>
    </w:p>
    <w:p w14:paraId="67347BF8">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*期末成绩：100分，折合为总成绩的70%</w:t>
      </w:r>
    </w:p>
    <w:p w14:paraId="70CAEC76">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*考试方式：闭卷</w:t>
      </w:r>
    </w:p>
    <w:p w14:paraId="64F3A63D">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*成绩评定：百分制</w:t>
      </w:r>
    </w:p>
    <w:p w14:paraId="52FF1368">
      <w:pPr>
        <w:pStyle w:val="31"/>
        <w:ind w:right="-82" w:rightChars="-39" w:firstLine="64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21.食品原料学课程评价说明</w:t>
      </w:r>
    </w:p>
    <w:p w14:paraId="58BD2A83">
      <w:pPr>
        <w:pStyle w:val="31"/>
        <w:numPr>
          <w:ilvl w:val="0"/>
          <w:numId w:val="0"/>
        </w:numPr>
        <w:ind w:left="638" w:leftChars="304" w:right="-82" w:rightChars="-39" w:firstLine="0" w:firstLineChars="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*总成绩：100分</w:t>
      </w:r>
    </w:p>
    <w:p w14:paraId="391F9C60">
      <w:pPr>
        <w:pStyle w:val="31"/>
        <w:numPr>
          <w:ilvl w:val="0"/>
          <w:numId w:val="0"/>
        </w:numPr>
        <w:ind w:left="0" w:leftChars="0" w:right="-82" w:rightChars="-39" w:firstLine="640" w:firstLineChars="20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*平时成绩：100分，折合为总成绩的30%。主要包括课堂考勤，课堂提问，作业检查，实训技能，其中课堂考勤20分，课堂提问20分，作业检查20分，实训技能40分。</w:t>
      </w:r>
    </w:p>
    <w:p w14:paraId="0DACB42D">
      <w:pPr>
        <w:pStyle w:val="31"/>
        <w:numPr>
          <w:ilvl w:val="0"/>
          <w:numId w:val="0"/>
        </w:numPr>
        <w:ind w:left="0" w:leftChars="0" w:right="-82" w:rightChars="-39" w:firstLine="640" w:firstLineChars="20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*期末成绩：100分，折合为总成绩的70%</w:t>
      </w:r>
    </w:p>
    <w:p w14:paraId="71CFC10B">
      <w:pPr>
        <w:pStyle w:val="31"/>
        <w:numPr>
          <w:ilvl w:val="0"/>
          <w:numId w:val="0"/>
        </w:numPr>
        <w:ind w:left="638" w:leftChars="304" w:right="-82" w:rightChars="-39" w:firstLine="0" w:firstLineChars="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*考试方式：闭卷</w:t>
      </w:r>
    </w:p>
    <w:p w14:paraId="19FBD958">
      <w:pPr>
        <w:pStyle w:val="31"/>
        <w:numPr>
          <w:ilvl w:val="0"/>
          <w:numId w:val="0"/>
        </w:numPr>
        <w:ind w:left="638" w:leftChars="304" w:right="-82" w:rightChars="-39" w:firstLine="0" w:firstLineChars="0"/>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*成绩评定：百分制</w:t>
      </w:r>
    </w:p>
    <w:p w14:paraId="7D838DCE">
      <w:pPr>
        <w:pStyle w:val="31"/>
        <w:numPr>
          <w:ilvl w:val="0"/>
          <w:numId w:val="0"/>
        </w:numPr>
        <w:ind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22.食品化学课程评价说明</w:t>
      </w:r>
    </w:p>
    <w:p w14:paraId="100B0C19">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w:t>
      </w:r>
    </w:p>
    <w:p w14:paraId="15866378">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*平时成绩：100分，折合为总成绩的30%。主要包括课堂考勤，课堂提问，作业检查，实训技能。其中课堂考勤20分，课堂提问20分，作业检查20分，实训技能40分。</w:t>
      </w:r>
    </w:p>
    <w:p w14:paraId="6F27BAE6">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*期末成绩：100分，折合为平时成绩的70%。</w:t>
      </w:r>
    </w:p>
    <w:p w14:paraId="1DE1E4F5">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099200A3">
      <w:pPr>
        <w:pStyle w:val="31"/>
        <w:ind w:right="-82" w:rightChars="-39" w:firstLine="64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39CA6F65">
      <w:pPr>
        <w:pStyle w:val="31"/>
        <w:ind w:left="418" w:leftChars="199" w:right="-82" w:rightChars="-39" w:firstLine="220" w:firstLineChars="69"/>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23.食品生物化学课程评价说明</w:t>
      </w:r>
    </w:p>
    <w:p w14:paraId="6B7CF3E2">
      <w:pPr>
        <w:pStyle w:val="31"/>
        <w:numPr>
          <w:ilvl w:val="0"/>
          <w:numId w:val="0"/>
        </w:numPr>
        <w:spacing w:line="360" w:lineRule="auto"/>
        <w:ind w:left="0" w:leftChars="0" w:right="-82" w:rightChars="-39" w:firstLine="640" w:firstLineChars="200"/>
        <w:contextualSpacing/>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*平时成绩（理论）：100分折合为总成绩的40%；</w:t>
      </w:r>
    </w:p>
    <w:p w14:paraId="41E0888F">
      <w:pPr>
        <w:pStyle w:val="31"/>
        <w:numPr>
          <w:ilvl w:val="0"/>
          <w:numId w:val="0"/>
        </w:numPr>
        <w:spacing w:line="360" w:lineRule="auto"/>
        <w:ind w:left="0" w:leftChars="0" w:right="-82" w:rightChars="-39" w:firstLine="640" w:firstLineChars="200"/>
        <w:contextualSpacing/>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100分=考勤+课堂表现+作业</w:t>
      </w:r>
    </w:p>
    <w:p w14:paraId="3862E065">
      <w:pPr>
        <w:pStyle w:val="31"/>
        <w:numPr>
          <w:ilvl w:val="0"/>
          <w:numId w:val="0"/>
        </w:numPr>
        <w:spacing w:line="360" w:lineRule="auto"/>
        <w:ind w:left="0" w:leftChars="0" w:right="-82" w:rightChars="-39" w:firstLine="640" w:firstLineChars="200"/>
        <w:contextualSpacing/>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其中：考勤20分，课堂表现20分，作业40分</w:t>
      </w:r>
    </w:p>
    <w:p w14:paraId="63FD798D">
      <w:pPr>
        <w:pStyle w:val="31"/>
        <w:numPr>
          <w:ilvl w:val="0"/>
          <w:numId w:val="0"/>
        </w:numPr>
        <w:spacing w:line="360" w:lineRule="auto"/>
        <w:ind w:left="0" w:leftChars="0" w:right="-82" w:rightChars="-39" w:firstLine="640" w:firstLineChars="200"/>
        <w:contextualSpacing/>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 xml:space="preserve">*期末成绩：100分，折合为总成绩的60% </w:t>
      </w:r>
    </w:p>
    <w:p w14:paraId="0C574206">
      <w:pPr>
        <w:pStyle w:val="31"/>
        <w:numPr>
          <w:ilvl w:val="0"/>
          <w:numId w:val="0"/>
        </w:numPr>
        <w:spacing w:line="360" w:lineRule="auto"/>
        <w:ind w:left="0" w:leftChars="0" w:right="-82" w:rightChars="-39" w:firstLine="640" w:firstLineChars="200"/>
        <w:contextualSpacing/>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*考试方式：开卷</w:t>
      </w:r>
    </w:p>
    <w:p w14:paraId="0053D2D9">
      <w:pPr>
        <w:pStyle w:val="31"/>
        <w:numPr>
          <w:ilvl w:val="0"/>
          <w:numId w:val="0"/>
        </w:numPr>
        <w:spacing w:line="360" w:lineRule="auto"/>
        <w:ind w:left="0" w:leftChars="0" w:right="-82" w:rightChars="-39" w:firstLine="640" w:firstLineChars="200"/>
        <w:contextualSpacing/>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*成绩评定：百分制</w:t>
      </w:r>
    </w:p>
    <w:p w14:paraId="7EB756AB">
      <w:pPr>
        <w:pStyle w:val="31"/>
        <w:numPr>
          <w:ilvl w:val="0"/>
          <w:numId w:val="0"/>
        </w:numPr>
        <w:spacing w:line="360" w:lineRule="auto"/>
        <w:ind w:left="0" w:leftChars="0" w:right="-82" w:rightChars="-39" w:firstLine="640" w:firstLineChars="200"/>
        <w:contextualSpacing/>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24.农产品法规与标准课程评价说明</w:t>
      </w:r>
    </w:p>
    <w:p w14:paraId="24276D96">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*平时成绩（理论）：100分折合为总成绩的40%；</w:t>
      </w:r>
    </w:p>
    <w:p w14:paraId="27E84080">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100分=考勤+课堂表现+作业</w:t>
      </w:r>
    </w:p>
    <w:p w14:paraId="66FBCD9D">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其中：考勤20分，课堂表现20分，作业40分</w:t>
      </w:r>
    </w:p>
    <w:p w14:paraId="0343DC10">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 xml:space="preserve">*期末成绩：100分，折合为总成绩的60% </w:t>
      </w:r>
    </w:p>
    <w:p w14:paraId="4EAAB3A0">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*考试方式：开卷</w:t>
      </w:r>
    </w:p>
    <w:p w14:paraId="4FAA5332">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*成绩评定：百分制</w:t>
      </w:r>
    </w:p>
    <w:p w14:paraId="7A910869">
      <w:pPr>
        <w:pStyle w:val="31"/>
        <w:numPr>
          <w:ilvl w:val="0"/>
          <w:numId w:val="0"/>
        </w:numPr>
        <w:spacing w:line="360" w:lineRule="auto"/>
        <w:ind w:left="0" w:leftChars="0" w:right="-82" w:rightChars="-39" w:firstLine="640" w:firstLineChars="200"/>
        <w:contextualSpacing/>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25.食品微生物基础课程评价说明</w:t>
      </w:r>
    </w:p>
    <w:p w14:paraId="7F5AE0DE">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*总成绩：100分=平时成绩*30%+期末成绩*70%</w:t>
      </w:r>
    </w:p>
    <w:p w14:paraId="2CAB9CBE">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*平时成绩：100分，折合为总成绩的30%，主要包括课堂考勤、课堂提问、作业检查。其中：课堂考勤20分，课堂提问20分，作业检查20分，实训技能40。</w:t>
      </w:r>
    </w:p>
    <w:p w14:paraId="2999947F">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*期末成绩：100分，折合为总成绩的70%</w:t>
      </w:r>
    </w:p>
    <w:p w14:paraId="358522D2">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*考试方式：闭卷</w:t>
      </w:r>
    </w:p>
    <w:p w14:paraId="279D27C8">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*成绩评定：百分制</w:t>
      </w:r>
    </w:p>
    <w:p w14:paraId="062481B5">
      <w:pPr>
        <w:pStyle w:val="31"/>
        <w:numPr>
          <w:ilvl w:val="0"/>
          <w:numId w:val="0"/>
        </w:numPr>
        <w:spacing w:line="360" w:lineRule="auto"/>
        <w:ind w:left="0" w:leftChars="0" w:right="-82" w:rightChars="-39" w:firstLine="640" w:firstLineChars="200"/>
        <w:contextualSpacing/>
        <w:rPr>
          <w:rFonts w:hint="eastAsia"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26.食品仪器分析课程评价说明</w:t>
      </w:r>
    </w:p>
    <w:p w14:paraId="18102A2A">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*总成绩：100分=过程性基础表现(20%)+项目实践&amp;技能实操(35%)+终结性综合考核(45%)</w:t>
      </w:r>
    </w:p>
    <w:p w14:paraId="12D90BD9">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*考试方式：多元化考核</w:t>
      </w:r>
    </w:p>
    <w:p w14:paraId="7575E4C0">
      <w:pPr>
        <w:pStyle w:val="31"/>
        <w:numPr>
          <w:ilvl w:val="0"/>
          <w:numId w:val="0"/>
        </w:numPr>
        <w:spacing w:line="360" w:lineRule="auto"/>
        <w:ind w:left="0" w:leftChars="0" w:right="-82" w:rightChars="-39" w:firstLine="640" w:firstLineChars="200"/>
        <w:contextualSpacing/>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*成绩评定：百分制</w:t>
      </w:r>
    </w:p>
    <w:p w14:paraId="431B9225">
      <w:pPr>
        <w:pStyle w:val="31"/>
        <w:numPr>
          <w:ilvl w:val="0"/>
          <w:numId w:val="0"/>
        </w:numPr>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27.食品理化分析技术课程评价说明</w:t>
      </w:r>
    </w:p>
    <w:p w14:paraId="5C883148">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1B7CA900">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*平时成绩：100分，折合为总成绩的30%，主要包括课堂考勤、课堂提问、作业检查。其中：课堂考勤20分，课堂提问20分，作业检查20分，实训技能40。</w:t>
      </w:r>
    </w:p>
    <w:p w14:paraId="4963222D">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5DDFEBE0">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4EE4B94B">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43D149B7">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28.食品新产品开发课程评价说明</w:t>
      </w:r>
    </w:p>
    <w:p w14:paraId="102E2330">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*平时成绩（理论）：100分折合为总成绩的40%；</w:t>
      </w:r>
    </w:p>
    <w:p w14:paraId="68694BE5">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100分=考勤+课堂表现+作业+实训技能成绩</w:t>
      </w:r>
    </w:p>
    <w:p w14:paraId="1F00E96F">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其中：考勤25分，课堂表现25分，作业25分，实训技能15分</w:t>
      </w:r>
    </w:p>
    <w:p w14:paraId="44B82889">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*期末成绩：100分，折合为总成绩的60% 其中：试卷占48%，作品占12%</w:t>
      </w:r>
    </w:p>
    <w:p w14:paraId="2F4DCE96">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*考试方式：开卷</w:t>
      </w:r>
    </w:p>
    <w:p w14:paraId="38D4A5F7">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2DAA28A3">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29.园艺产品贮藏与加工课程评价说明</w:t>
      </w:r>
    </w:p>
    <w:p w14:paraId="004892CD">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032F9B78">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*平时成绩：100分，折合为总成绩的30%，主要包括课堂考勤、课堂提问、作业检查。其中：课堂考勤20分，课堂提问20分，作业检查20分，实训技能40。</w:t>
      </w:r>
    </w:p>
    <w:p w14:paraId="6F81633C">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1A52AEA3">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2FAABECB">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6F6703AE">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30.食品发酵技术课程评价说明</w:t>
      </w:r>
    </w:p>
    <w:p w14:paraId="5358D010">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52E2447A">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*平时成绩：100分，折合为总成绩的30%，主要包括课堂考勤、课堂提问、作业检查。其中：课堂考勤20分，课堂提问20分，作业检查20分，实训技能40。</w:t>
      </w:r>
    </w:p>
    <w:p w14:paraId="7F72A3A4">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43B29863">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4B171535">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371981B2">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31.食品微生物检验技术课程评价说明</w:t>
      </w:r>
    </w:p>
    <w:p w14:paraId="1BB4E444">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*总成绩：100分=平时成绩*40%+期末成绩*60%</w:t>
      </w:r>
    </w:p>
    <w:p w14:paraId="47A3EE76">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*平时成绩：100分，折合为总成绩的40%，主要包括考勤、课堂提问、实训环节和作业。其中课堂考勤15分，课堂提问15分，作业检查20分，实训技能50。。</w:t>
      </w:r>
    </w:p>
    <w:p w14:paraId="08EE625B">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*期末成绩：100分，折合为总成绩的60%。</w:t>
      </w:r>
    </w:p>
    <w:p w14:paraId="30BB10D3">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*考试方式：开卷</w:t>
      </w:r>
    </w:p>
    <w:p w14:paraId="24DE46E1">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6FDF874D">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32.畜产品加工技术课程评价说明</w:t>
      </w:r>
    </w:p>
    <w:p w14:paraId="29650074">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 过程性基础表现（30%） + 项目实践&amp;技能实操（40%）+终结性综合考核（30%）</w:t>
      </w:r>
    </w:p>
    <w:p w14:paraId="54BE0328">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*考试方式：多元化考核</w:t>
      </w:r>
    </w:p>
    <w:p w14:paraId="062346F9">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1E265414">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33.粮油加工技术课程评价说明</w:t>
      </w:r>
    </w:p>
    <w:p w14:paraId="7DE4E74A">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0745AA0E">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*平时成绩：100分，折合为总成绩的30%，主要包括课堂考勤、课堂提问、作业检查。其中：课堂考勤20分，课堂提问20分，作业检查20分，实训技能40。</w:t>
      </w:r>
    </w:p>
    <w:p w14:paraId="3A62D7C1">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29EE06D8">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239CE81E">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32A274AE">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34.种子检验检测课程评价说明</w:t>
      </w:r>
    </w:p>
    <w:p w14:paraId="62E43D93">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2367630F">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*平时成绩：100分，折合为总成绩的30%，主要包括课堂考勤、课堂提问、作业检查、实验实训。其中，课堂考勤20分，课堂提问20分，作业检查20分，实训技能40分。</w:t>
      </w:r>
    </w:p>
    <w:p w14:paraId="30B11565">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1C0DA41C">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3AFC5E53">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36DCB972">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35.农产品储藏与保鲜技术课程评价说明</w:t>
      </w:r>
    </w:p>
    <w:p w14:paraId="1A47A59E">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5A602BFE">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*平时成绩：100分，折合为总成绩的30%，主要包括课堂考勤、课堂提问、作业检查。其中，课堂考勤25分，课堂提问25分，作业检查50分。</w:t>
      </w:r>
    </w:p>
    <w:p w14:paraId="2CA93681">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0137C5F5">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212FB684">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51027093">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36.食品添加剂课程评价说明</w:t>
      </w:r>
    </w:p>
    <w:p w14:paraId="1148290D">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*平时成绩（理论）：100分折合为总成绩的40%；</w:t>
      </w:r>
    </w:p>
    <w:p w14:paraId="3928A873">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100分=考勤+课堂表现+作业+实训技能成绩</w:t>
      </w:r>
    </w:p>
    <w:p w14:paraId="3D7D47BB">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其中：考勤15分，课堂表现15分，作业30分，实训技能40</w:t>
      </w:r>
    </w:p>
    <w:p w14:paraId="1E114BAA">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*期末成绩：100分折合为总成绩的60%</w:t>
      </w:r>
    </w:p>
    <w:p w14:paraId="4DDB963A">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*考试方式：开卷</w:t>
      </w:r>
    </w:p>
    <w:p w14:paraId="55EB7417">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77991D44">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37.农产品质量安全与控制技术课程评价说明</w:t>
      </w:r>
    </w:p>
    <w:p w14:paraId="7903CD12">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2BA686EA">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*平时成绩：100分，折合为总成绩的30%，主要包括考勤、课堂提问和作业。其中考勤40分、提问20分和作业40分</w:t>
      </w:r>
      <w:r>
        <w:rPr>
          <w:rFonts w:hint="eastAsia" w:ascii="Times New Roman" w:hAnsi="Times New Roman" w:eastAsia="仿宋_GB2312" w:cs="Helvetica"/>
          <w:b w:val="0"/>
          <w:color w:val="auto"/>
          <w:sz w:val="32"/>
          <w:szCs w:val="32"/>
          <w:lang w:eastAsia="zh-CN"/>
        </w:rPr>
        <w:t>。</w:t>
      </w:r>
    </w:p>
    <w:p w14:paraId="39ABC59B">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23F090E4">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55FDE0F4">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7F3D7A41">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38.农产品营销课程评价说明</w:t>
      </w:r>
    </w:p>
    <w:p w14:paraId="5E2F9ADD">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*总成绩：100分=平时成绩*40%+成绩*60%</w:t>
      </w:r>
    </w:p>
    <w:p w14:paraId="5FCCADA4">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*平时成绩：100分，折合为总成绩的40%，主要包括考勤、作业。其中考勤40分、作业60分。</w:t>
      </w:r>
    </w:p>
    <w:p w14:paraId="285F3A81">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*期末成绩：100分，折合为总成绩的60%</w:t>
      </w:r>
    </w:p>
    <w:p w14:paraId="5147FC35">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57DDE268">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0E421917">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39.烘焙加工技术课程评价说明</w:t>
      </w:r>
    </w:p>
    <w:p w14:paraId="472AC180">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 过程性基础表现（30%） + 项目实践&amp;技能实操（40%）+终结性综合考核（15%）+赛证&amp;拓展表现（15%）</w:t>
      </w:r>
    </w:p>
    <w:p w14:paraId="0FF59F8A">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*考试方式：多元化考核</w:t>
      </w:r>
    </w:p>
    <w:p w14:paraId="5A6557C2">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40E808C0">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40.植物学课程评价说明</w:t>
      </w:r>
    </w:p>
    <w:p w14:paraId="6CF4FFAA">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52D8FF53">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*平时成绩：100分，折合为总成绩的30%，主要包括考勤和作业。其中考勤30分，作业70分。</w:t>
      </w:r>
    </w:p>
    <w:p w14:paraId="5B68F0B2">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3DD4E082">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02BF96A3">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2449587C">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41.食品试验设计与统计分析课程评价说明</w:t>
      </w:r>
    </w:p>
    <w:p w14:paraId="0873FEAD">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 过程性基础表现（30%） + 项目实践&amp;技能实操（40%）+ 终结性综合考核（30%）</w:t>
      </w:r>
    </w:p>
    <w:p w14:paraId="4A5E138D">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*考试方式：多元化考核</w:t>
      </w:r>
    </w:p>
    <w:p w14:paraId="12B8BB51">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3E60FCFA">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42.农产品快速检测技术课程评价说明</w:t>
      </w:r>
    </w:p>
    <w:p w14:paraId="4FF463E8">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*平时成绩（理论）：100分折合为总成绩的40%；</w:t>
      </w:r>
    </w:p>
    <w:p w14:paraId="1D46CED2">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100分=考勤+课堂表现+作业+实训技能成绩</w:t>
      </w:r>
    </w:p>
    <w:p w14:paraId="6C34C80F">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其中：考勤20分，课堂表现20分，作业20分，实训技能40分</w:t>
      </w:r>
    </w:p>
    <w:p w14:paraId="2A4E9568">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 xml:space="preserve">*期末成绩：100分折合为总成绩的60% </w:t>
      </w:r>
    </w:p>
    <w:p w14:paraId="26F88786">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*考试方式：开卷</w:t>
      </w:r>
    </w:p>
    <w:p w14:paraId="18EA209C">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*成绩评定：百分制</w:t>
      </w:r>
    </w:p>
    <w:p w14:paraId="1BFEB21A">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43.食用菌保鲜及加工技术课程评价说明</w:t>
      </w:r>
    </w:p>
    <w:p w14:paraId="5FBD2EF9">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*总成绩：100分=平时成绩*30%+期末成绩*70%</w:t>
      </w:r>
    </w:p>
    <w:p w14:paraId="578E29DB">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*平时成绩：100分，折合为总成绩的30%，主要包括课堂考勤、课堂提问和作业检查。其中课堂考勤20分、课堂提问20分、作业检查20分、实训技能40分。</w:t>
      </w:r>
    </w:p>
    <w:p w14:paraId="6A2F8499">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3937EB68">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1AB7D4A9">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31ED18D0">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44.功能性食品开发与应用课程评价说明</w:t>
      </w:r>
    </w:p>
    <w:p w14:paraId="2C57A4A6">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*总成绩：100分=平时成绩*30%+成绩*70%</w:t>
      </w:r>
    </w:p>
    <w:p w14:paraId="7002CC96">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*平时成绩：100分，折合为总成绩的30%，主要包括考勤、作业。其中考勤40分、作业60分。</w:t>
      </w:r>
    </w:p>
    <w:p w14:paraId="05C6312E">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*期末成绩：100分，折合为总成绩的70%</w:t>
      </w:r>
    </w:p>
    <w:p w14:paraId="11BF0C05">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*考试方式：闭卷</w:t>
      </w:r>
    </w:p>
    <w:p w14:paraId="06B577CA">
      <w:pPr>
        <w:pStyle w:val="31"/>
        <w:ind w:left="0" w:leftChars="0" w:right="-82" w:rightChars="-39" w:firstLine="640" w:firstLineChars="200"/>
        <w:rPr>
          <w:rFonts w:hint="eastAsia" w:ascii="Times New Roman" w:hAnsi="Times New Roman" w:eastAsia="仿宋_GB2312" w:cs="Helvetica"/>
          <w:b w:val="0"/>
          <w:color w:val="auto"/>
          <w:sz w:val="32"/>
          <w:szCs w:val="32"/>
        </w:rPr>
      </w:pPr>
      <w:r>
        <w:rPr>
          <w:rFonts w:hint="eastAsia" w:ascii="Times New Roman" w:hAnsi="Times New Roman" w:eastAsia="仿宋_GB2312" w:cs="Helvetica"/>
          <w:b w:val="0"/>
          <w:color w:val="auto"/>
          <w:sz w:val="32"/>
          <w:szCs w:val="32"/>
        </w:rPr>
        <w:t>*成绩评定：百分制</w:t>
      </w:r>
    </w:p>
    <w:p w14:paraId="67E1EE88">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eastAsia" w:ascii="Times New Roman" w:hAnsi="Times New Roman" w:eastAsia="仿宋_GB2312" w:cs="Helvetica"/>
          <w:b w:val="0"/>
          <w:color w:val="auto"/>
          <w:sz w:val="32"/>
          <w:szCs w:val="32"/>
          <w:lang w:val="en-US" w:eastAsia="zh-CN"/>
        </w:rPr>
        <w:t>45.农产品包装技术课程评价说明</w:t>
      </w:r>
    </w:p>
    <w:p w14:paraId="36E3FEC6">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*总成绩：100分=平时成绩*30%+期末成绩*70%</w:t>
      </w:r>
    </w:p>
    <w:p w14:paraId="6792A022">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*平时成绩：100分，折合为总成绩的30%，主要包括课堂考勤、课堂提问、作业检查。其中课堂考勤25分、课堂提问25分、作业检查50分。</w:t>
      </w:r>
    </w:p>
    <w:p w14:paraId="669B4889">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*期末成绩：100分，折合为总成绩的70%</w:t>
      </w:r>
    </w:p>
    <w:p w14:paraId="215F9592">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*考试方式：闭卷</w:t>
      </w:r>
    </w:p>
    <w:p w14:paraId="729D6678">
      <w:pPr>
        <w:pStyle w:val="31"/>
        <w:ind w:left="0" w:leftChars="0" w:right="-82" w:rightChars="-39" w:firstLine="640" w:firstLineChars="200"/>
        <w:rPr>
          <w:rFonts w:hint="default" w:ascii="Times New Roman" w:hAnsi="Times New Roman" w:eastAsia="仿宋_GB2312" w:cs="Helvetica"/>
          <w:b w:val="0"/>
          <w:color w:val="auto"/>
          <w:sz w:val="32"/>
          <w:szCs w:val="32"/>
          <w:lang w:val="en-US" w:eastAsia="zh-CN"/>
        </w:rPr>
      </w:pPr>
      <w:r>
        <w:rPr>
          <w:rFonts w:hint="default" w:ascii="Times New Roman" w:hAnsi="Times New Roman" w:eastAsia="仿宋_GB2312" w:cs="Helvetica"/>
          <w:b w:val="0"/>
          <w:color w:val="auto"/>
          <w:sz w:val="32"/>
          <w:szCs w:val="32"/>
          <w:lang w:val="en-US" w:eastAsia="zh-CN"/>
        </w:rPr>
        <w:t>*成绩评定：百分制</w:t>
      </w:r>
    </w:p>
    <w:p w14:paraId="003AC911">
      <w:pPr>
        <w:pStyle w:val="31"/>
        <w:ind w:left="0" w:leftChars="0" w:right="-82" w:rightChars="-39" w:firstLine="640" w:firstLineChars="200"/>
        <w:rPr>
          <w:rFonts w:hint="eastAsia" w:eastAsia="仿宋_GB2312" w:cs="Helvetica"/>
          <w:color w:val="auto"/>
          <w:kern w:val="2"/>
          <w:sz w:val="32"/>
          <w:szCs w:val="32"/>
        </w:rPr>
      </w:pPr>
      <w:r>
        <w:rPr>
          <w:rFonts w:hint="eastAsia" w:ascii="Times New Roman" w:hAnsi="Times New Roman" w:eastAsia="仿宋_GB2312" w:cs="Helvetica"/>
          <w:b w:val="0"/>
          <w:color w:val="auto"/>
          <w:sz w:val="32"/>
          <w:szCs w:val="32"/>
          <w:lang w:val="en-US" w:eastAsia="zh-CN"/>
        </w:rPr>
        <w:t>46.葡萄酒品鉴课程评价说明</w:t>
      </w:r>
    </w:p>
    <w:p w14:paraId="1A5348D3">
      <w:pPr>
        <w:pStyle w:val="32"/>
        <w:widowControl w:val="0"/>
        <w:autoSpaceDN w:val="0"/>
        <w:spacing w:line="360" w:lineRule="auto"/>
        <w:ind w:left="0" w:leftChars="0" w:firstLine="640" w:firstLineChars="200"/>
        <w:jc w:val="left"/>
        <w:textAlignment w:val="baseline"/>
        <w:rPr>
          <w:rFonts w:hint="eastAsia" w:eastAsia="仿宋_GB2312" w:cs="Helvetica"/>
          <w:color w:val="auto"/>
          <w:kern w:val="2"/>
          <w:sz w:val="32"/>
          <w:szCs w:val="32"/>
        </w:rPr>
      </w:pPr>
      <w:r>
        <w:rPr>
          <w:rFonts w:hint="eastAsia" w:eastAsia="仿宋_GB2312" w:cs="Helvetica"/>
          <w:color w:val="auto"/>
          <w:kern w:val="2"/>
          <w:sz w:val="32"/>
          <w:szCs w:val="32"/>
        </w:rPr>
        <w:t>总成绩：100分= 过程性基础表现（40%） + 项目实践&amp;技能实操（40%）+终结性综合考核（10%）+赛证&amp;拓展表现（10%）</w:t>
      </w:r>
    </w:p>
    <w:p w14:paraId="562E4AD1">
      <w:pPr>
        <w:pStyle w:val="32"/>
        <w:widowControl w:val="0"/>
        <w:autoSpaceDN w:val="0"/>
        <w:spacing w:line="360" w:lineRule="auto"/>
        <w:ind w:left="0" w:leftChars="0" w:firstLine="640" w:firstLineChars="200"/>
        <w:jc w:val="left"/>
        <w:textAlignment w:val="baseline"/>
        <w:rPr>
          <w:rFonts w:hint="eastAsia" w:eastAsia="仿宋_GB2312" w:cs="Helvetica"/>
          <w:color w:val="auto"/>
          <w:kern w:val="2"/>
          <w:sz w:val="32"/>
          <w:szCs w:val="32"/>
        </w:rPr>
      </w:pPr>
      <w:r>
        <w:rPr>
          <w:rFonts w:hint="eastAsia" w:eastAsia="仿宋_GB2312" w:cs="Helvetica"/>
          <w:color w:val="auto"/>
          <w:kern w:val="2"/>
          <w:sz w:val="32"/>
          <w:szCs w:val="32"/>
        </w:rPr>
        <w:t>*考试方式：多元化考核</w:t>
      </w:r>
    </w:p>
    <w:p w14:paraId="6B6E7E45">
      <w:pPr>
        <w:pStyle w:val="32"/>
        <w:widowControl w:val="0"/>
        <w:autoSpaceDN w:val="0"/>
        <w:spacing w:line="360" w:lineRule="auto"/>
        <w:ind w:left="0" w:leftChars="0" w:firstLine="640" w:firstLineChars="200"/>
        <w:jc w:val="left"/>
        <w:textAlignment w:val="baseline"/>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53E890CC">
      <w:pPr>
        <w:pStyle w:val="31"/>
        <w:ind w:left="0" w:leftChars="0" w:right="-82" w:rightChars="-39" w:firstLine="640" w:firstLineChars="200"/>
        <w:rPr>
          <w:rFonts w:hint="default" w:ascii="Times New Roman" w:hAnsi="Times New Roman" w:eastAsia="仿宋_GB2312" w:cs="Helvetica"/>
          <w:b w:val="0"/>
          <w:bCs/>
          <w:color w:val="auto"/>
          <w:sz w:val="32"/>
          <w:szCs w:val="32"/>
          <w:lang w:val="en-US" w:eastAsia="zh-CN"/>
        </w:rPr>
      </w:pPr>
      <w:r>
        <w:rPr>
          <w:rFonts w:hint="eastAsia" w:eastAsia="仿宋_GB2312" w:cs="Helvetica"/>
          <w:b w:val="0"/>
          <w:bCs/>
          <w:color w:val="auto"/>
          <w:kern w:val="2"/>
          <w:sz w:val="32"/>
          <w:szCs w:val="32"/>
          <w:lang w:val="en-US" w:eastAsia="zh-CN"/>
        </w:rPr>
        <w:t>47.中华饮食文化</w:t>
      </w:r>
      <w:r>
        <w:rPr>
          <w:rFonts w:hint="eastAsia" w:ascii="Times New Roman" w:hAnsi="Times New Roman" w:eastAsia="仿宋_GB2312" w:cs="Helvetica"/>
          <w:b w:val="0"/>
          <w:bCs/>
          <w:color w:val="auto"/>
          <w:sz w:val="32"/>
          <w:szCs w:val="32"/>
          <w:lang w:val="en-US" w:eastAsia="zh-CN"/>
        </w:rPr>
        <w:t>课程评价说明</w:t>
      </w:r>
    </w:p>
    <w:p w14:paraId="2677B50A">
      <w:pPr>
        <w:pStyle w:val="32"/>
        <w:widowControl w:val="0"/>
        <w:autoSpaceDN w:val="0"/>
        <w:spacing w:line="360" w:lineRule="auto"/>
        <w:ind w:left="0" w:leftChars="0" w:firstLine="640" w:firstLineChars="200"/>
        <w:jc w:val="left"/>
        <w:textAlignment w:val="baseline"/>
        <w:rPr>
          <w:rFonts w:hint="eastAsia" w:eastAsia="仿宋_GB2312" w:cs="Helvetica"/>
          <w:b w:val="0"/>
          <w:bCs/>
          <w:color w:val="auto"/>
          <w:kern w:val="2"/>
          <w:sz w:val="32"/>
          <w:szCs w:val="32"/>
        </w:rPr>
      </w:pPr>
      <w:r>
        <w:rPr>
          <w:rFonts w:hint="eastAsia" w:eastAsia="仿宋_GB2312" w:cs="Helvetica"/>
          <w:b w:val="0"/>
          <w:bCs/>
          <w:color w:val="auto"/>
          <w:kern w:val="2"/>
          <w:sz w:val="32"/>
          <w:szCs w:val="32"/>
        </w:rPr>
        <w:t>*总成绩：100分</w:t>
      </w:r>
    </w:p>
    <w:p w14:paraId="56A48B9E">
      <w:pPr>
        <w:pStyle w:val="32"/>
        <w:widowControl w:val="0"/>
        <w:autoSpaceDN w:val="0"/>
        <w:spacing w:line="360" w:lineRule="auto"/>
        <w:ind w:left="0" w:leftChars="0" w:firstLine="640" w:firstLineChars="200"/>
        <w:jc w:val="left"/>
        <w:textAlignment w:val="baseline"/>
        <w:rPr>
          <w:rFonts w:hint="eastAsia" w:eastAsia="仿宋_GB2312" w:cs="Helvetica"/>
          <w:b w:val="0"/>
          <w:bCs/>
          <w:color w:val="auto"/>
          <w:kern w:val="2"/>
          <w:sz w:val="32"/>
          <w:szCs w:val="32"/>
        </w:rPr>
      </w:pPr>
      <w:r>
        <w:rPr>
          <w:rFonts w:hint="eastAsia" w:eastAsia="仿宋_GB2312" w:cs="Helvetica"/>
          <w:b w:val="0"/>
          <w:bCs/>
          <w:color w:val="auto"/>
          <w:kern w:val="2"/>
          <w:sz w:val="32"/>
          <w:szCs w:val="32"/>
        </w:rPr>
        <w:t>*平时成绩：100分折合为总成绩的40%  100分=考勤+课堂表现+作业  其中：考勤15分，课堂表现25分，作业60分</w:t>
      </w:r>
    </w:p>
    <w:p w14:paraId="03D07D20">
      <w:pPr>
        <w:pStyle w:val="32"/>
        <w:widowControl w:val="0"/>
        <w:autoSpaceDN w:val="0"/>
        <w:spacing w:line="360" w:lineRule="auto"/>
        <w:ind w:left="0" w:leftChars="0" w:firstLine="640" w:firstLineChars="200"/>
        <w:jc w:val="left"/>
        <w:textAlignment w:val="baseline"/>
        <w:rPr>
          <w:rFonts w:hint="eastAsia" w:eastAsia="仿宋_GB2312" w:cs="Helvetica"/>
          <w:b w:val="0"/>
          <w:bCs/>
          <w:color w:val="auto"/>
          <w:kern w:val="2"/>
          <w:sz w:val="32"/>
          <w:szCs w:val="32"/>
        </w:rPr>
      </w:pPr>
      <w:r>
        <w:rPr>
          <w:rFonts w:hint="eastAsia" w:eastAsia="仿宋_GB2312" w:cs="Helvetica"/>
          <w:b w:val="0"/>
          <w:bCs/>
          <w:color w:val="auto"/>
          <w:kern w:val="2"/>
          <w:sz w:val="32"/>
          <w:szCs w:val="32"/>
        </w:rPr>
        <w:t>*期末成绩：100分折合为总成绩的60%</w:t>
      </w:r>
    </w:p>
    <w:p w14:paraId="7CC4DF7E">
      <w:pPr>
        <w:pStyle w:val="32"/>
        <w:widowControl w:val="0"/>
        <w:autoSpaceDN w:val="0"/>
        <w:spacing w:line="360" w:lineRule="auto"/>
        <w:ind w:left="0" w:leftChars="0" w:firstLine="640" w:firstLineChars="200"/>
        <w:jc w:val="left"/>
        <w:textAlignment w:val="baseline"/>
        <w:rPr>
          <w:rFonts w:hint="eastAsia" w:eastAsia="仿宋_GB2312" w:cs="Helvetica"/>
          <w:b w:val="0"/>
          <w:bCs/>
          <w:color w:val="auto"/>
          <w:kern w:val="2"/>
          <w:sz w:val="32"/>
          <w:szCs w:val="32"/>
        </w:rPr>
      </w:pPr>
      <w:r>
        <w:rPr>
          <w:rFonts w:hint="eastAsia" w:eastAsia="仿宋_GB2312" w:cs="Helvetica"/>
          <w:b w:val="0"/>
          <w:bCs/>
          <w:color w:val="auto"/>
          <w:kern w:val="2"/>
          <w:sz w:val="32"/>
          <w:szCs w:val="32"/>
        </w:rPr>
        <w:t>*考试方式：开卷</w:t>
      </w:r>
    </w:p>
    <w:p w14:paraId="0C23D72B">
      <w:pPr>
        <w:pStyle w:val="32"/>
        <w:widowControl w:val="0"/>
        <w:autoSpaceDN w:val="0"/>
        <w:spacing w:line="360" w:lineRule="auto"/>
        <w:ind w:left="0" w:leftChars="0" w:firstLine="640" w:firstLineChars="200"/>
        <w:jc w:val="left"/>
        <w:textAlignment w:val="baseline"/>
        <w:rPr>
          <w:rFonts w:hint="eastAsia" w:eastAsia="仿宋_GB2312" w:cs="Helvetica"/>
          <w:b w:val="0"/>
          <w:bCs/>
          <w:color w:val="auto"/>
          <w:kern w:val="2"/>
          <w:sz w:val="32"/>
          <w:szCs w:val="32"/>
        </w:rPr>
      </w:pPr>
      <w:r>
        <w:rPr>
          <w:rFonts w:hint="eastAsia" w:eastAsia="仿宋_GB2312" w:cs="Helvetica"/>
          <w:b w:val="0"/>
          <w:bCs/>
          <w:color w:val="auto"/>
          <w:kern w:val="2"/>
          <w:sz w:val="32"/>
          <w:szCs w:val="32"/>
        </w:rPr>
        <w:t>*成绩评定：百分制</w:t>
      </w:r>
    </w:p>
    <w:p w14:paraId="30C4DD81">
      <w:pPr>
        <w:pStyle w:val="31"/>
        <w:ind w:left="0" w:leftChars="0" w:right="-82" w:rightChars="-39" w:firstLine="640" w:firstLineChars="200"/>
        <w:rPr>
          <w:rFonts w:hint="default" w:ascii="Times New Roman" w:hAnsi="Times New Roman" w:eastAsia="仿宋_GB2312" w:cs="Helvetica"/>
          <w:b w:val="0"/>
          <w:bCs/>
          <w:color w:val="auto"/>
          <w:sz w:val="32"/>
          <w:szCs w:val="32"/>
          <w:lang w:val="en-US" w:eastAsia="zh-CN"/>
        </w:rPr>
      </w:pPr>
      <w:r>
        <w:rPr>
          <w:rFonts w:hint="eastAsia" w:eastAsia="仿宋_GB2312" w:cs="Helvetica"/>
          <w:b w:val="0"/>
          <w:bCs/>
          <w:color w:val="auto"/>
          <w:kern w:val="2"/>
          <w:sz w:val="32"/>
          <w:szCs w:val="32"/>
          <w:lang w:val="en-US" w:eastAsia="zh-CN"/>
        </w:rPr>
        <w:t>48.中国茶艺及茶文化</w:t>
      </w:r>
      <w:r>
        <w:rPr>
          <w:rFonts w:hint="eastAsia" w:ascii="Times New Roman" w:hAnsi="Times New Roman" w:eastAsia="仿宋_GB2312" w:cs="Helvetica"/>
          <w:b w:val="0"/>
          <w:bCs/>
          <w:color w:val="auto"/>
          <w:sz w:val="32"/>
          <w:szCs w:val="32"/>
          <w:lang w:val="en-US" w:eastAsia="zh-CN"/>
        </w:rPr>
        <w:t>课程评价说明</w:t>
      </w:r>
    </w:p>
    <w:p w14:paraId="18D3A68B">
      <w:pPr>
        <w:pStyle w:val="32"/>
        <w:widowControl w:val="0"/>
        <w:autoSpaceDN w:val="0"/>
        <w:spacing w:line="360" w:lineRule="auto"/>
        <w:ind w:left="0" w:leftChars="0" w:firstLine="640" w:firstLineChars="200"/>
        <w:jc w:val="left"/>
        <w:textAlignment w:val="baseline"/>
        <w:rPr>
          <w:rFonts w:hint="default" w:eastAsia="仿宋_GB2312" w:cs="Helvetica"/>
          <w:b w:val="0"/>
          <w:bCs/>
          <w:color w:val="auto"/>
          <w:kern w:val="2"/>
          <w:sz w:val="32"/>
          <w:szCs w:val="32"/>
          <w:lang w:val="en-US" w:eastAsia="zh-CN"/>
        </w:rPr>
      </w:pPr>
      <w:r>
        <w:rPr>
          <w:rFonts w:hint="default" w:eastAsia="仿宋_GB2312" w:cs="Helvetica"/>
          <w:b w:val="0"/>
          <w:bCs/>
          <w:color w:val="auto"/>
          <w:kern w:val="2"/>
          <w:sz w:val="32"/>
          <w:szCs w:val="32"/>
          <w:lang w:val="en-US" w:eastAsia="zh-CN"/>
        </w:rPr>
        <w:t>*总成绩：100分</w:t>
      </w:r>
    </w:p>
    <w:p w14:paraId="4627DBB0">
      <w:pPr>
        <w:pStyle w:val="32"/>
        <w:widowControl w:val="0"/>
        <w:autoSpaceDN w:val="0"/>
        <w:spacing w:line="360" w:lineRule="auto"/>
        <w:ind w:left="0" w:leftChars="0" w:firstLine="640" w:firstLineChars="200"/>
        <w:jc w:val="left"/>
        <w:textAlignment w:val="baseline"/>
        <w:rPr>
          <w:rFonts w:hint="default" w:eastAsia="仿宋_GB2312" w:cs="Helvetica"/>
          <w:b w:val="0"/>
          <w:bCs/>
          <w:color w:val="auto"/>
          <w:kern w:val="2"/>
          <w:sz w:val="32"/>
          <w:szCs w:val="32"/>
          <w:lang w:val="en-US" w:eastAsia="zh-CN"/>
        </w:rPr>
      </w:pPr>
      <w:r>
        <w:rPr>
          <w:rFonts w:hint="default" w:eastAsia="仿宋_GB2312" w:cs="Helvetica"/>
          <w:b w:val="0"/>
          <w:bCs/>
          <w:color w:val="auto"/>
          <w:kern w:val="2"/>
          <w:sz w:val="32"/>
          <w:szCs w:val="32"/>
          <w:lang w:val="en-US" w:eastAsia="zh-CN"/>
        </w:rPr>
        <w:t>*平时成绩：100分折合为总成绩的40%  100分=考勤+课堂表现+作业  其中：考勤15分，课堂表现25分，作业60分</w:t>
      </w:r>
    </w:p>
    <w:p w14:paraId="06D7B421">
      <w:pPr>
        <w:pStyle w:val="32"/>
        <w:widowControl w:val="0"/>
        <w:autoSpaceDN w:val="0"/>
        <w:spacing w:line="360" w:lineRule="auto"/>
        <w:ind w:left="0" w:leftChars="0" w:firstLine="640" w:firstLineChars="200"/>
        <w:jc w:val="left"/>
        <w:textAlignment w:val="baseline"/>
        <w:rPr>
          <w:rFonts w:hint="default" w:eastAsia="仿宋_GB2312" w:cs="Helvetica"/>
          <w:b w:val="0"/>
          <w:bCs/>
          <w:color w:val="auto"/>
          <w:kern w:val="2"/>
          <w:sz w:val="32"/>
          <w:szCs w:val="32"/>
          <w:lang w:val="en-US" w:eastAsia="zh-CN"/>
        </w:rPr>
      </w:pPr>
      <w:r>
        <w:rPr>
          <w:rFonts w:hint="default" w:eastAsia="仿宋_GB2312" w:cs="Helvetica"/>
          <w:b w:val="0"/>
          <w:bCs/>
          <w:color w:val="auto"/>
          <w:kern w:val="2"/>
          <w:sz w:val="32"/>
          <w:szCs w:val="32"/>
          <w:lang w:val="en-US" w:eastAsia="zh-CN"/>
        </w:rPr>
        <w:t>*期末成绩：100分折合为总成绩的60%</w:t>
      </w:r>
    </w:p>
    <w:p w14:paraId="7B0D0617">
      <w:pPr>
        <w:pStyle w:val="32"/>
        <w:widowControl w:val="0"/>
        <w:autoSpaceDN w:val="0"/>
        <w:spacing w:line="360" w:lineRule="auto"/>
        <w:ind w:left="638" w:leftChars="304" w:firstLine="0" w:firstLineChars="0"/>
        <w:jc w:val="left"/>
        <w:textAlignment w:val="baseline"/>
        <w:rPr>
          <w:rFonts w:hint="default" w:eastAsia="仿宋_GB2312" w:cs="Helvetica"/>
          <w:b w:val="0"/>
          <w:bCs/>
          <w:color w:val="auto"/>
          <w:kern w:val="2"/>
          <w:sz w:val="32"/>
          <w:szCs w:val="32"/>
          <w:lang w:val="en-US" w:eastAsia="zh-CN"/>
        </w:rPr>
      </w:pPr>
      <w:r>
        <w:rPr>
          <w:rFonts w:hint="default" w:eastAsia="仿宋_GB2312" w:cs="Helvetica"/>
          <w:b w:val="0"/>
          <w:bCs/>
          <w:color w:val="auto"/>
          <w:kern w:val="2"/>
          <w:sz w:val="32"/>
          <w:szCs w:val="32"/>
          <w:lang w:val="en-US" w:eastAsia="zh-CN"/>
        </w:rPr>
        <w:t>*考试方式：开卷                                                                                                                                                                                                         *成绩评定：百分制</w:t>
      </w:r>
    </w:p>
    <w:p w14:paraId="197F5856">
      <w:pPr>
        <w:pStyle w:val="28"/>
        <w:spacing w:line="360" w:lineRule="auto"/>
        <w:ind w:left="0" w:leftChars="0" w:firstLine="320" w:firstLineChars="100"/>
        <w:outlineLvl w:val="1"/>
        <w:rPr>
          <w:rFonts w:ascii="楷体" w:hAnsi="楷体" w:eastAsia="楷体" w:cs="楷体"/>
          <w:kern w:val="0"/>
          <w:sz w:val="32"/>
          <w:szCs w:val="32"/>
        </w:rPr>
      </w:pPr>
      <w:bookmarkStart w:id="110" w:name="_Toc14933"/>
      <w:bookmarkStart w:id="111" w:name="_Toc14880"/>
      <w:bookmarkStart w:id="112" w:name="_Toc29918"/>
      <w:r>
        <w:rPr>
          <w:rFonts w:hint="eastAsia" w:ascii="楷体" w:hAnsi="楷体" w:eastAsia="楷体" w:cs="楷体"/>
          <w:kern w:val="0"/>
          <w:sz w:val="32"/>
          <w:szCs w:val="32"/>
        </w:rPr>
        <w:t>（六）质量管理</w:t>
      </w:r>
      <w:bookmarkEnd w:id="110"/>
      <w:bookmarkEnd w:id="111"/>
      <w:bookmarkEnd w:id="112"/>
    </w:p>
    <w:p w14:paraId="7936DBFC">
      <w:pPr>
        <w:pStyle w:val="32"/>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13" w:name="_Toc25460"/>
      <w:bookmarkStart w:id="114" w:name="_Toc42020167"/>
      <w:r>
        <w:rPr>
          <w:rFonts w:hint="eastAsia" w:eastAsia="仿宋_GB2312" w:cs="Helvetica"/>
          <w:kern w:val="2"/>
          <w:sz w:val="32"/>
          <w:szCs w:val="32"/>
        </w:rPr>
        <w:t>1.学院领导高度重视，成立专门机构</w:t>
      </w:r>
      <w:bookmarkEnd w:id="113"/>
      <w:bookmarkEnd w:id="114"/>
    </w:p>
    <w:p w14:paraId="75E7741D">
      <w:pPr>
        <w:pStyle w:val="32"/>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15" w:name="_Toc14509"/>
      <w:bookmarkStart w:id="116" w:name="_Toc42020168"/>
      <w:r>
        <w:rPr>
          <w:rFonts w:hint="eastAsia" w:eastAsia="仿宋_GB2312" w:cs="Helvetica"/>
          <w:kern w:val="2"/>
          <w:sz w:val="32"/>
          <w:szCs w:val="32"/>
        </w:rPr>
        <w:t>2.认真进行学情分析，做好分类管理</w:t>
      </w:r>
      <w:bookmarkEnd w:id="115"/>
      <w:bookmarkEnd w:id="116"/>
    </w:p>
    <w:p w14:paraId="3B2B9952">
      <w:pPr>
        <w:pStyle w:val="32"/>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17" w:name="_Toc18839"/>
      <w:bookmarkStart w:id="118" w:name="_Toc42020169"/>
      <w:r>
        <w:rPr>
          <w:rFonts w:hint="eastAsia" w:eastAsia="仿宋_GB2312" w:cs="Helvetica"/>
          <w:kern w:val="2"/>
          <w:sz w:val="32"/>
          <w:szCs w:val="32"/>
        </w:rPr>
        <w:t>3.加强管理制度建设，规范教学管理</w:t>
      </w:r>
      <w:bookmarkEnd w:id="117"/>
      <w:bookmarkEnd w:id="118"/>
    </w:p>
    <w:p w14:paraId="3A4D01AA">
      <w:pPr>
        <w:pStyle w:val="32"/>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19" w:name="_Toc6280"/>
      <w:bookmarkStart w:id="120" w:name="_Toc42020170"/>
      <w:r>
        <w:rPr>
          <w:rFonts w:eastAsia="仿宋_GB2312" w:cs="Helvetica"/>
          <w:kern w:val="2"/>
          <w:sz w:val="32"/>
          <w:szCs w:val="32"/>
        </w:rPr>
        <w:t>4</w:t>
      </w:r>
      <w:r>
        <w:rPr>
          <w:rFonts w:hint="eastAsia" w:eastAsia="仿宋_GB2312" w:cs="Helvetica"/>
          <w:kern w:val="2"/>
          <w:sz w:val="32"/>
          <w:szCs w:val="32"/>
        </w:rPr>
        <w:t>.成立</w:t>
      </w:r>
      <w:r>
        <w:rPr>
          <w:rFonts w:hint="eastAsia" w:eastAsia="仿宋_GB2312" w:cs="Helvetica"/>
          <w:kern w:val="2"/>
          <w:sz w:val="32"/>
          <w:szCs w:val="32"/>
          <w:lang w:val="en-US" w:eastAsia="zh-CN"/>
        </w:rPr>
        <w:t>农产品加工与质量检测</w:t>
      </w:r>
      <w:r>
        <w:rPr>
          <w:rFonts w:hint="eastAsia" w:eastAsia="仿宋_GB2312" w:cs="Helvetica"/>
          <w:kern w:val="2"/>
          <w:sz w:val="32"/>
          <w:szCs w:val="32"/>
        </w:rPr>
        <w:t>专业建设指导委员会</w:t>
      </w:r>
      <w:bookmarkEnd w:id="119"/>
      <w:bookmarkEnd w:id="120"/>
    </w:p>
    <w:p w14:paraId="403B965E">
      <w:pPr>
        <w:pStyle w:val="32"/>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21" w:name="_Toc42020171"/>
      <w:bookmarkStart w:id="122" w:name="_Toc19546"/>
      <w:r>
        <w:rPr>
          <w:rFonts w:hint="eastAsia" w:eastAsia="仿宋_GB2312" w:cs="Helvetica"/>
          <w:kern w:val="2"/>
          <w:sz w:val="32"/>
          <w:szCs w:val="32"/>
        </w:rPr>
        <w:t>5.发挥教学督导作用</w:t>
      </w:r>
      <w:bookmarkEnd w:id="121"/>
      <w:bookmarkEnd w:id="122"/>
    </w:p>
    <w:p w14:paraId="27A715B4">
      <w:pPr>
        <w:spacing w:line="650" w:lineRule="exact"/>
        <w:jc w:val="left"/>
        <w:outlineLvl w:val="0"/>
        <w:rPr>
          <w:rFonts w:ascii="黑体" w:hAnsi="黑体" w:eastAsia="黑体" w:cs="黑体"/>
          <w:kern w:val="0"/>
          <w:sz w:val="32"/>
          <w:szCs w:val="32"/>
        </w:rPr>
      </w:pPr>
      <w:bookmarkStart w:id="123" w:name="_Toc5523"/>
      <w:bookmarkStart w:id="124" w:name="_Toc7647"/>
      <w:bookmarkStart w:id="125" w:name="_Toc15018"/>
      <w:r>
        <w:rPr>
          <w:rFonts w:hint="eastAsia" w:ascii="黑体" w:hAnsi="黑体" w:eastAsia="黑体" w:cs="黑体"/>
          <w:kern w:val="0"/>
          <w:sz w:val="32"/>
          <w:szCs w:val="32"/>
        </w:rPr>
        <w:t>十、毕业要求</w:t>
      </w:r>
      <w:bookmarkEnd w:id="123"/>
      <w:bookmarkEnd w:id="124"/>
      <w:bookmarkEnd w:id="125"/>
    </w:p>
    <w:p w14:paraId="783D41E4">
      <w:pPr>
        <w:pStyle w:val="14"/>
        <w:widowControl w:val="0"/>
        <w:spacing w:before="0" w:beforeAutospacing="0" w:after="0" w:afterAutospacing="0" w:line="650" w:lineRule="exact"/>
        <w:ind w:firstLine="640" w:firstLineChars="200"/>
        <w:jc w:val="both"/>
        <w:rPr>
          <w:rFonts w:ascii="Times New Roman" w:hAnsi="Times New Roman" w:eastAsia="仿宋_GB2312"/>
          <w:kern w:val="2"/>
          <w:sz w:val="32"/>
          <w:szCs w:val="32"/>
        </w:rPr>
      </w:pPr>
      <w:r>
        <w:rPr>
          <w:rFonts w:hint="eastAsia" w:ascii="Times New Roman" w:hAnsi="Times New Roman" w:eastAsia="仿宋_GB2312"/>
          <w:kern w:val="2"/>
          <w:sz w:val="32"/>
          <w:szCs w:val="32"/>
        </w:rPr>
        <w:t>学生完成专业人才培养方案规定的全部必修课程及实践教学环节的学习与训练，各科成绩合格并取得规定的职业资格证书，方能取得毕业资格。</w:t>
      </w:r>
    </w:p>
    <w:p w14:paraId="7D5ED666">
      <w:pPr>
        <w:pStyle w:val="32"/>
        <w:widowControl w:val="0"/>
        <w:autoSpaceDN w:val="0"/>
        <w:spacing w:line="360" w:lineRule="auto"/>
        <w:ind w:firstLine="420" w:firstLineChars="200"/>
        <w:jc w:val="center"/>
        <w:textAlignment w:val="baseline"/>
        <w:rPr>
          <w:rFonts w:eastAsia="仿宋_GB2312"/>
          <w:kern w:val="2"/>
        </w:rPr>
      </w:pPr>
      <w:bookmarkStart w:id="126" w:name="_Toc19965"/>
      <w:bookmarkStart w:id="127" w:name="_Toc180"/>
      <w:r>
        <w:rPr>
          <w:rFonts w:hint="eastAsia" w:eastAsia="仿宋_GB2312"/>
          <w:kern w:val="2"/>
        </w:rPr>
        <w:t>表20   学生毕业要求一览表</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5"/>
        <w:gridCol w:w="6374"/>
      </w:tblGrid>
      <w:tr w14:paraId="2BEFB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4" w:hRule="atLeast"/>
          <w:jc w:val="center"/>
        </w:trPr>
        <w:tc>
          <w:tcPr>
            <w:tcW w:w="2045" w:type="dxa"/>
            <w:vAlign w:val="center"/>
          </w:tcPr>
          <w:p w14:paraId="196B3503">
            <w:pPr>
              <w:jc w:val="center"/>
              <w:rPr>
                <w:rFonts w:hint="eastAsia" w:ascii="Times New Roman" w:hAnsi="Times New Roman" w:eastAsia="仿宋_GB2312" w:cs="仿宋_GB2312"/>
                <w:b/>
                <w:bCs/>
                <w:color w:val="auto"/>
                <w:sz w:val="18"/>
                <w:szCs w:val="18"/>
              </w:rPr>
            </w:pPr>
            <w:r>
              <w:rPr>
                <w:rFonts w:hint="eastAsia" w:ascii="Times New Roman" w:hAnsi="Times New Roman" w:eastAsia="仿宋_GB2312" w:cs="仿宋_GB2312"/>
                <w:b/>
                <w:bCs/>
                <w:color w:val="auto"/>
                <w:sz w:val="18"/>
                <w:szCs w:val="18"/>
              </w:rPr>
              <w:t>项目</w:t>
            </w:r>
          </w:p>
        </w:tc>
        <w:tc>
          <w:tcPr>
            <w:tcW w:w="6374" w:type="dxa"/>
            <w:vAlign w:val="center"/>
          </w:tcPr>
          <w:p w14:paraId="2CADF973">
            <w:pPr>
              <w:jc w:val="center"/>
              <w:rPr>
                <w:rFonts w:hint="eastAsia" w:ascii="Times New Roman" w:hAnsi="Times New Roman" w:eastAsia="仿宋_GB2312" w:cs="仿宋_GB2312"/>
                <w:b/>
                <w:bCs/>
                <w:color w:val="auto"/>
                <w:sz w:val="18"/>
                <w:szCs w:val="18"/>
              </w:rPr>
            </w:pPr>
            <w:r>
              <w:rPr>
                <w:rFonts w:hint="eastAsia" w:ascii="Times New Roman" w:hAnsi="Times New Roman" w:eastAsia="仿宋_GB2312" w:cs="仿宋_GB2312"/>
                <w:b/>
                <w:bCs/>
                <w:color w:val="auto"/>
                <w:sz w:val="18"/>
                <w:szCs w:val="18"/>
              </w:rPr>
              <w:t>毕业条件具体说明</w:t>
            </w:r>
          </w:p>
        </w:tc>
      </w:tr>
      <w:tr w14:paraId="1D635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jc w:val="center"/>
        </w:trPr>
        <w:tc>
          <w:tcPr>
            <w:tcW w:w="2045" w:type="dxa"/>
            <w:vAlign w:val="center"/>
          </w:tcPr>
          <w:p w14:paraId="27B16833">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学分要求</w:t>
            </w:r>
          </w:p>
        </w:tc>
        <w:tc>
          <w:tcPr>
            <w:tcW w:w="6374" w:type="dxa"/>
            <w:vAlign w:val="center"/>
          </w:tcPr>
          <w:p w14:paraId="4F6B2D35">
            <w:pPr>
              <w:keepNext w:val="0"/>
              <w:keepLines w:val="0"/>
              <w:pageBreakBefore w:val="0"/>
              <w:widowControl w:val="0"/>
              <w:kinsoku/>
              <w:wordWrap/>
              <w:overflowPunct/>
              <w:topLinePunct w:val="0"/>
              <w:autoSpaceDE/>
              <w:autoSpaceDN/>
              <w:bidi w:val="0"/>
              <w:adjustRightInd/>
              <w:snapToGrid/>
              <w:ind w:left="105" w:leftChars="50"/>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修满本专业人才培养方案中规定的</w:t>
            </w:r>
            <w:r>
              <w:rPr>
                <w:rFonts w:hint="eastAsia" w:ascii="Times New Roman" w:hAnsi="Times New Roman" w:eastAsia="仿宋_GB2312" w:cs="仿宋_GB2312"/>
                <w:color w:val="auto"/>
                <w:sz w:val="18"/>
                <w:szCs w:val="18"/>
                <w:lang w:val="en-US" w:eastAsia="zh-CN"/>
              </w:rPr>
              <w:t>154</w:t>
            </w:r>
            <w:r>
              <w:rPr>
                <w:rFonts w:hint="eastAsia" w:ascii="Times New Roman" w:hAnsi="Times New Roman" w:eastAsia="仿宋_GB2312" w:cs="仿宋_GB2312"/>
                <w:color w:val="auto"/>
                <w:sz w:val="18"/>
                <w:szCs w:val="18"/>
              </w:rPr>
              <w:t>学分的学习要求。</w:t>
            </w:r>
          </w:p>
        </w:tc>
      </w:tr>
      <w:tr w14:paraId="6977E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9" w:hRule="atLeast"/>
          <w:jc w:val="center"/>
        </w:trPr>
        <w:tc>
          <w:tcPr>
            <w:tcW w:w="2045" w:type="dxa"/>
            <w:vAlign w:val="center"/>
          </w:tcPr>
          <w:p w14:paraId="4FA3ABCC">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证书要求</w:t>
            </w:r>
          </w:p>
        </w:tc>
        <w:tc>
          <w:tcPr>
            <w:tcW w:w="6374" w:type="dxa"/>
            <w:vAlign w:val="center"/>
          </w:tcPr>
          <w:p w14:paraId="212F852F">
            <w:pPr>
              <w:keepNext w:val="0"/>
              <w:keepLines w:val="0"/>
              <w:pageBreakBefore w:val="0"/>
              <w:widowControl w:val="0"/>
              <w:kinsoku/>
              <w:wordWrap/>
              <w:overflowPunct/>
              <w:topLinePunct w:val="0"/>
              <w:autoSpaceDE/>
              <w:autoSpaceDN/>
              <w:bidi w:val="0"/>
              <w:adjustRightInd/>
              <w:snapToGrid/>
              <w:ind w:left="105" w:leftChars="5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需取得以下至少一项职业技能等级证书（或相关资格证书）：</w:t>
            </w:r>
          </w:p>
          <w:p w14:paraId="630639D8">
            <w:pPr>
              <w:keepNext w:val="0"/>
              <w:keepLines w:val="0"/>
              <w:pageBreakBefore w:val="0"/>
              <w:widowControl w:val="0"/>
              <w:numPr>
                <w:ilvl w:val="0"/>
                <w:numId w:val="0"/>
              </w:numPr>
              <w:kinsoku/>
              <w:wordWrap/>
              <w:overflowPunct/>
              <w:topLinePunct w:val="0"/>
              <w:autoSpaceDE/>
              <w:autoSpaceDN/>
              <w:bidi w:val="0"/>
              <w:adjustRightInd/>
              <w:snapToGrid/>
              <w:ind w:left="105" w:leftChars="5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kern w:val="2"/>
                <w:sz w:val="18"/>
                <w:szCs w:val="18"/>
                <w:lang w:val="en-US" w:eastAsia="zh-CN" w:bidi="ar-SA"/>
              </w:rPr>
              <w:t>1.</w:t>
            </w:r>
            <w:r>
              <w:rPr>
                <w:rFonts w:hint="eastAsia" w:ascii="Times New Roman" w:hAnsi="Times New Roman" w:eastAsia="仿宋_GB2312" w:cs="仿宋_GB2312"/>
                <w:color w:val="auto"/>
                <w:sz w:val="18"/>
                <w:szCs w:val="18"/>
              </w:rPr>
              <w:t>农产品检验员（初级/中级）</w:t>
            </w:r>
          </w:p>
          <w:p w14:paraId="01EF8C5D">
            <w:pPr>
              <w:keepNext w:val="0"/>
              <w:keepLines w:val="0"/>
              <w:pageBreakBefore w:val="0"/>
              <w:widowControl w:val="0"/>
              <w:numPr>
                <w:ilvl w:val="0"/>
                <w:numId w:val="0"/>
              </w:numPr>
              <w:kinsoku/>
              <w:wordWrap/>
              <w:overflowPunct/>
              <w:topLinePunct w:val="0"/>
              <w:autoSpaceDE/>
              <w:autoSpaceDN/>
              <w:bidi w:val="0"/>
              <w:adjustRightInd/>
              <w:snapToGrid/>
              <w:ind w:left="105" w:leftChars="5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2. 食品检验员（初级/中级）</w:t>
            </w:r>
          </w:p>
          <w:p w14:paraId="2D1EA43D">
            <w:pPr>
              <w:keepNext w:val="0"/>
              <w:keepLines w:val="0"/>
              <w:pageBreakBefore w:val="0"/>
              <w:widowControl w:val="0"/>
              <w:numPr>
                <w:ilvl w:val="0"/>
                <w:numId w:val="0"/>
              </w:numPr>
              <w:kinsoku/>
              <w:wordWrap/>
              <w:overflowPunct/>
              <w:topLinePunct w:val="0"/>
              <w:autoSpaceDE/>
              <w:autoSpaceDN/>
              <w:bidi w:val="0"/>
              <w:adjustRightInd/>
              <w:snapToGrid/>
              <w:ind w:left="105" w:leftChars="5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3. 农产品加工工（初级/中级）</w:t>
            </w:r>
          </w:p>
          <w:p w14:paraId="1562AC21">
            <w:pPr>
              <w:keepNext w:val="0"/>
              <w:keepLines w:val="0"/>
              <w:pageBreakBefore w:val="0"/>
              <w:widowControl w:val="0"/>
              <w:numPr>
                <w:ilvl w:val="0"/>
                <w:numId w:val="0"/>
              </w:numPr>
              <w:kinsoku/>
              <w:wordWrap/>
              <w:overflowPunct/>
              <w:topLinePunct w:val="0"/>
              <w:autoSpaceDE/>
              <w:autoSpaceDN/>
              <w:bidi w:val="0"/>
              <w:adjustRightInd/>
              <w:snapToGrid/>
              <w:ind w:left="105" w:leftChars="5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4. 其他与专业相关的职业技能等级证书（按所在院校具体要求执行）</w:t>
            </w:r>
          </w:p>
        </w:tc>
      </w:tr>
      <w:tr w14:paraId="5B249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2" w:hRule="atLeast"/>
          <w:jc w:val="center"/>
        </w:trPr>
        <w:tc>
          <w:tcPr>
            <w:tcW w:w="2045" w:type="dxa"/>
            <w:vAlign w:val="center"/>
          </w:tcPr>
          <w:p w14:paraId="71A2C5C9">
            <w:pPr>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其他要求</w:t>
            </w:r>
          </w:p>
        </w:tc>
        <w:tc>
          <w:tcPr>
            <w:tcW w:w="6374" w:type="dxa"/>
            <w:vAlign w:val="center"/>
          </w:tcPr>
          <w:p w14:paraId="628DE6C3">
            <w:pPr>
              <w:keepNext w:val="0"/>
              <w:keepLines w:val="0"/>
              <w:pageBreakBefore w:val="0"/>
              <w:widowControl w:val="0"/>
              <w:numPr>
                <w:ilvl w:val="0"/>
                <w:numId w:val="0"/>
              </w:numPr>
              <w:kinsoku/>
              <w:wordWrap/>
              <w:overflowPunct/>
              <w:topLinePunct w:val="0"/>
              <w:autoSpaceDE/>
              <w:autoSpaceDN/>
              <w:bidi w:val="0"/>
              <w:adjustRightInd/>
              <w:snapToGrid/>
              <w:ind w:left="105" w:leftChars="5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kern w:val="2"/>
                <w:sz w:val="18"/>
                <w:szCs w:val="18"/>
                <w:lang w:val="en-US" w:eastAsia="zh-CN" w:bidi="ar-SA"/>
              </w:rPr>
              <w:t>1.</w:t>
            </w:r>
            <w:r>
              <w:rPr>
                <w:rFonts w:hint="eastAsia" w:ascii="Times New Roman" w:hAnsi="Times New Roman" w:eastAsia="仿宋_GB2312" w:cs="仿宋_GB2312"/>
                <w:color w:val="auto"/>
                <w:sz w:val="18"/>
                <w:szCs w:val="18"/>
              </w:rPr>
              <w:t>所修课程成绩均达60分以上，各学年综合素质考核合格以上；</w:t>
            </w:r>
          </w:p>
          <w:p w14:paraId="53C82D73">
            <w:pPr>
              <w:keepNext w:val="0"/>
              <w:keepLines w:val="0"/>
              <w:pageBreakBefore w:val="0"/>
              <w:widowControl w:val="0"/>
              <w:numPr>
                <w:ilvl w:val="0"/>
                <w:numId w:val="0"/>
              </w:numPr>
              <w:kinsoku/>
              <w:wordWrap/>
              <w:overflowPunct/>
              <w:topLinePunct w:val="0"/>
              <w:autoSpaceDE/>
              <w:autoSpaceDN/>
              <w:bidi w:val="0"/>
              <w:adjustRightInd/>
              <w:snapToGrid/>
              <w:ind w:left="105" w:leftChars="5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2. 完成专业规定的顶岗实习（不少于3个月）并考核合格；</w:t>
            </w:r>
          </w:p>
          <w:p w14:paraId="1DC98915">
            <w:pPr>
              <w:keepNext w:val="0"/>
              <w:keepLines w:val="0"/>
              <w:pageBreakBefore w:val="0"/>
              <w:widowControl w:val="0"/>
              <w:numPr>
                <w:ilvl w:val="0"/>
                <w:numId w:val="0"/>
              </w:numPr>
              <w:kinsoku/>
              <w:wordWrap/>
              <w:overflowPunct/>
              <w:topLinePunct w:val="0"/>
              <w:autoSpaceDE/>
              <w:autoSpaceDN/>
              <w:bidi w:val="0"/>
              <w:adjustRightInd/>
              <w:snapToGrid/>
              <w:ind w:left="105" w:leftChars="5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3. 符合院校规定的其他毕业相关要求（如毕业设计/实践报告合格等）。</w:t>
            </w:r>
          </w:p>
        </w:tc>
      </w:tr>
    </w:tbl>
    <w:p w14:paraId="0E7EE134">
      <w:pPr>
        <w:spacing w:line="650" w:lineRule="exact"/>
        <w:jc w:val="left"/>
        <w:outlineLvl w:val="0"/>
        <w:rPr>
          <w:rFonts w:ascii="黑体" w:hAnsi="黑体" w:eastAsia="黑体" w:cs="黑体"/>
          <w:kern w:val="0"/>
          <w:sz w:val="32"/>
          <w:szCs w:val="32"/>
        </w:rPr>
      </w:pPr>
      <w:bookmarkStart w:id="128" w:name="_Toc13711"/>
      <w:bookmarkStart w:id="129" w:name="_Toc17883"/>
      <w:bookmarkStart w:id="130" w:name="_Toc9676"/>
      <w:r>
        <w:rPr>
          <w:rFonts w:hint="eastAsia" w:ascii="黑体" w:hAnsi="黑体" w:eastAsia="黑体" w:cs="黑体"/>
          <w:kern w:val="0"/>
          <w:sz w:val="32"/>
          <w:szCs w:val="32"/>
        </w:rPr>
        <w:t>十一、主要接续专业</w:t>
      </w:r>
      <w:bookmarkEnd w:id="126"/>
      <w:bookmarkEnd w:id="127"/>
      <w:bookmarkEnd w:id="128"/>
      <w:bookmarkEnd w:id="129"/>
      <w:bookmarkEnd w:id="130"/>
    </w:p>
    <w:p w14:paraId="4705D19C">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eastAsia="仿宋_GB2312" w:cs="Helvetica"/>
          <w:sz w:val="32"/>
          <w:szCs w:val="32"/>
        </w:rPr>
      </w:pPr>
      <w:bookmarkStart w:id="131" w:name="_Toc27869"/>
      <w:bookmarkStart w:id="132" w:name="_Toc20162"/>
      <w:bookmarkStart w:id="133" w:name="_Toc26903"/>
      <w:bookmarkStart w:id="134" w:name="_Toc1066"/>
      <w:bookmarkStart w:id="135" w:name="_Toc4146"/>
      <w:r>
        <w:rPr>
          <w:rFonts w:hint="eastAsia" w:eastAsia="仿宋_GB2312" w:cs="Helvetica"/>
          <w:sz w:val="32"/>
          <w:szCs w:val="32"/>
        </w:rPr>
        <w:t>接续高职本科专业：食品工程技术、食品质量与安全、食品营养与健康</w:t>
      </w:r>
    </w:p>
    <w:p w14:paraId="07F534DF">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eastAsia="仿宋_GB2312" w:cs="Helvetica"/>
          <w:sz w:val="32"/>
          <w:szCs w:val="32"/>
        </w:rPr>
      </w:pPr>
      <w:r>
        <w:rPr>
          <w:rFonts w:hint="eastAsia" w:eastAsia="仿宋_GB2312" w:cs="Helvetica"/>
          <w:sz w:val="32"/>
          <w:szCs w:val="32"/>
        </w:rPr>
        <w:t>接续普通本科专业：食品科学与工程、食品质量与安全、食品安全与检测</w:t>
      </w:r>
    </w:p>
    <w:p w14:paraId="64312E90">
      <w:pPr>
        <w:spacing w:line="650" w:lineRule="exact"/>
        <w:jc w:val="left"/>
        <w:outlineLvl w:val="0"/>
        <w:rPr>
          <w:rFonts w:ascii="黑体" w:hAnsi="黑体" w:eastAsia="黑体" w:cs="黑体"/>
          <w:kern w:val="0"/>
          <w:sz w:val="32"/>
          <w:szCs w:val="32"/>
        </w:rPr>
      </w:pPr>
      <w:r>
        <w:rPr>
          <w:rFonts w:hint="eastAsia" w:ascii="黑体" w:hAnsi="黑体" w:eastAsia="黑体" w:cs="黑体"/>
          <w:kern w:val="0"/>
          <w:sz w:val="32"/>
          <w:szCs w:val="32"/>
        </w:rPr>
        <w:t>十二、编制依据</w:t>
      </w:r>
      <w:bookmarkEnd w:id="131"/>
      <w:bookmarkEnd w:id="132"/>
      <w:bookmarkEnd w:id="133"/>
      <w:bookmarkEnd w:id="134"/>
      <w:bookmarkEnd w:id="135"/>
    </w:p>
    <w:p w14:paraId="1D107DC7">
      <w:pPr>
        <w:spacing w:line="650" w:lineRule="exact"/>
        <w:ind w:firstLine="640" w:firstLineChars="200"/>
        <w:rPr>
          <w:rFonts w:eastAsia="仿宋_GB2312" w:cs="Helvetica"/>
          <w:sz w:val="32"/>
          <w:szCs w:val="32"/>
        </w:rPr>
      </w:pPr>
      <w:bookmarkStart w:id="136" w:name="_Toc26440"/>
      <w:bookmarkStart w:id="137" w:name="_Toc15111"/>
      <w:r>
        <w:rPr>
          <w:rFonts w:hint="eastAsia" w:eastAsia="仿宋_GB2312" w:cs="Helvetica"/>
          <w:sz w:val="32"/>
          <w:szCs w:val="32"/>
        </w:rPr>
        <w:t>本专业人才培养方案是依据《国务院关于印发国家职业教育改革实施方案的通知》（教职成国发〔2019〕4号）、《教育部关于深化职业教育教学改革全面提高人才培养质量的若干意见》、（教职成、教育部《高等职业学校专业教学标准》（2019年7月）、山西省人民政府印发的《山西省职业教育校企合作促进办法（试行）》（2018年6月）、《山西省人民政府办公厅关于加强职业院校“双师型”教师队伍建设的意见》（晋政办发〔2015〕76号）、《教育部关于职业院校专业人才培养方案制订与实施工作的指导意见》（教职成〔2019〕13号）、《关于组织做好职业院校专业人才培养方案制订与实施工作的通知》（教职成司函〔2019〕61号）、《山西省教育厅关于组织做好职业院校专业人才培养方案制订与实施工作的通知》（晋教职成函〔2019〕49号）、中共中央宣传部 教育部关于印发《新时代学校思想政治理论课改革创新实施方案》的通知（教材〔2020〕6号）、《关于加强新时代高校“形势与政策”课建设的若干意见》（教社科〔2018〕1号）、教育部印发《新时代高校思想政治理论课教学工作基本要求》（教社科〔2018〕2号）等有关文件部署和要求，结合生源学情和办学资源情况编制的。</w:t>
      </w:r>
    </w:p>
    <w:p w14:paraId="55FD971F">
      <w:pPr>
        <w:spacing w:line="650" w:lineRule="exact"/>
        <w:jc w:val="left"/>
        <w:outlineLvl w:val="0"/>
        <w:rPr>
          <w:rFonts w:ascii="黑体" w:hAnsi="黑体" w:eastAsia="黑体" w:cs="黑体"/>
          <w:kern w:val="0"/>
          <w:sz w:val="32"/>
          <w:szCs w:val="32"/>
        </w:rPr>
      </w:pPr>
      <w:bookmarkStart w:id="138" w:name="_Toc23613"/>
      <w:bookmarkStart w:id="139" w:name="_Toc29952"/>
      <w:bookmarkStart w:id="140" w:name="_Toc2015"/>
      <w:r>
        <w:rPr>
          <w:rFonts w:hint="eastAsia" w:ascii="黑体" w:hAnsi="黑体" w:eastAsia="黑体" w:cs="黑体"/>
          <w:kern w:val="0"/>
          <w:sz w:val="32"/>
          <w:szCs w:val="32"/>
        </w:rPr>
        <w:t>十三、编制单位与人员</w:t>
      </w:r>
      <w:bookmarkEnd w:id="136"/>
      <w:bookmarkEnd w:id="137"/>
      <w:bookmarkEnd w:id="138"/>
      <w:bookmarkEnd w:id="139"/>
      <w:bookmarkEnd w:id="140"/>
    </w:p>
    <w:p w14:paraId="47257DDD">
      <w:pPr>
        <w:pStyle w:val="28"/>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学校专门成立由行业企业专家、教科研人员、一线教师和学生（毕业生）代表组成的专业建设委员会，在充分对学员学情调研分析的基础上对本专业人才培养方案进行修订。</w:t>
      </w:r>
    </w:p>
    <w:p w14:paraId="58FB28A9">
      <w:pPr>
        <w:pStyle w:val="32"/>
        <w:widowControl w:val="0"/>
        <w:autoSpaceDN w:val="0"/>
        <w:spacing w:line="360" w:lineRule="auto"/>
        <w:ind w:firstLine="420" w:firstLineChars="200"/>
        <w:jc w:val="center"/>
        <w:textAlignment w:val="baseline"/>
        <w:rPr>
          <w:rFonts w:eastAsia="仿宋_GB2312"/>
          <w:kern w:val="2"/>
        </w:rPr>
      </w:pPr>
      <w:r>
        <w:rPr>
          <w:rFonts w:hint="eastAsia" w:eastAsia="仿宋_GB2312"/>
          <w:kern w:val="2"/>
        </w:rPr>
        <w:t>表21  编制单位与参编人员一览表</w:t>
      </w:r>
    </w:p>
    <w:tbl>
      <w:tblPr>
        <w:tblStyle w:val="16"/>
        <w:tblW w:w="84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4"/>
        <w:gridCol w:w="2888"/>
        <w:gridCol w:w="998"/>
        <w:gridCol w:w="1461"/>
        <w:gridCol w:w="1656"/>
      </w:tblGrid>
      <w:tr w14:paraId="546CC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trPr>
        <w:tc>
          <w:tcPr>
            <w:tcW w:w="1494" w:type="dxa"/>
            <w:noWrap w:val="0"/>
            <w:vAlign w:val="center"/>
          </w:tcPr>
          <w:p w14:paraId="6FA98B99">
            <w:pPr>
              <w:jc w:val="center"/>
              <w:rPr>
                <w:rFonts w:hint="eastAsia" w:eastAsia="仿宋_GB2312"/>
                <w:sz w:val="18"/>
                <w:szCs w:val="18"/>
              </w:rPr>
            </w:pPr>
            <w:r>
              <w:rPr>
                <w:rFonts w:hint="eastAsia" w:eastAsia="仿宋_GB2312"/>
                <w:sz w:val="18"/>
                <w:szCs w:val="18"/>
              </w:rPr>
              <w:t>编制单位类型</w:t>
            </w:r>
          </w:p>
        </w:tc>
        <w:tc>
          <w:tcPr>
            <w:tcW w:w="2888" w:type="dxa"/>
            <w:noWrap w:val="0"/>
            <w:vAlign w:val="center"/>
          </w:tcPr>
          <w:p w14:paraId="7F65DA16">
            <w:pPr>
              <w:jc w:val="center"/>
              <w:rPr>
                <w:rFonts w:hint="eastAsia" w:eastAsia="仿宋_GB2312"/>
                <w:sz w:val="18"/>
                <w:szCs w:val="18"/>
              </w:rPr>
            </w:pPr>
            <w:r>
              <w:rPr>
                <w:rFonts w:hint="eastAsia" w:eastAsia="仿宋_GB2312"/>
                <w:sz w:val="18"/>
                <w:szCs w:val="18"/>
              </w:rPr>
              <w:t>编写人员单位具体名称</w:t>
            </w:r>
          </w:p>
        </w:tc>
        <w:tc>
          <w:tcPr>
            <w:tcW w:w="998" w:type="dxa"/>
            <w:noWrap w:val="0"/>
            <w:vAlign w:val="center"/>
          </w:tcPr>
          <w:p w14:paraId="07DD1F4E">
            <w:pPr>
              <w:jc w:val="center"/>
              <w:rPr>
                <w:rFonts w:hint="eastAsia" w:eastAsia="仿宋_GB2312"/>
                <w:sz w:val="18"/>
                <w:szCs w:val="18"/>
              </w:rPr>
            </w:pPr>
            <w:r>
              <w:rPr>
                <w:rFonts w:hint="eastAsia" w:eastAsia="仿宋_GB2312"/>
                <w:sz w:val="18"/>
                <w:szCs w:val="18"/>
              </w:rPr>
              <w:t>参编人员姓名</w:t>
            </w:r>
          </w:p>
        </w:tc>
        <w:tc>
          <w:tcPr>
            <w:tcW w:w="1461" w:type="dxa"/>
            <w:noWrap w:val="0"/>
            <w:vAlign w:val="center"/>
          </w:tcPr>
          <w:p w14:paraId="23FAAC77">
            <w:pPr>
              <w:jc w:val="center"/>
              <w:rPr>
                <w:rFonts w:hint="eastAsia" w:eastAsia="仿宋_GB2312"/>
                <w:sz w:val="18"/>
                <w:szCs w:val="18"/>
              </w:rPr>
            </w:pPr>
            <w:r>
              <w:rPr>
                <w:rFonts w:hint="eastAsia" w:eastAsia="仿宋_GB2312"/>
                <w:sz w:val="18"/>
                <w:szCs w:val="18"/>
              </w:rPr>
              <w:t>专业技术职务</w:t>
            </w:r>
          </w:p>
        </w:tc>
        <w:tc>
          <w:tcPr>
            <w:tcW w:w="1656" w:type="dxa"/>
            <w:noWrap w:val="0"/>
            <w:vAlign w:val="center"/>
          </w:tcPr>
          <w:p w14:paraId="7001938C">
            <w:pPr>
              <w:jc w:val="center"/>
              <w:rPr>
                <w:rFonts w:hint="eastAsia" w:eastAsia="仿宋_GB2312"/>
                <w:sz w:val="18"/>
                <w:szCs w:val="18"/>
              </w:rPr>
            </w:pPr>
            <w:r>
              <w:rPr>
                <w:rFonts w:hint="eastAsia" w:eastAsia="仿宋_GB2312"/>
                <w:sz w:val="18"/>
                <w:szCs w:val="18"/>
              </w:rPr>
              <w:t>行政职务</w:t>
            </w:r>
          </w:p>
        </w:tc>
      </w:tr>
      <w:tr w14:paraId="73858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494" w:type="dxa"/>
            <w:vMerge w:val="restart"/>
            <w:noWrap w:val="0"/>
            <w:vAlign w:val="center"/>
          </w:tcPr>
          <w:p w14:paraId="3087CCDA">
            <w:pPr>
              <w:jc w:val="center"/>
              <w:rPr>
                <w:rFonts w:hint="eastAsia" w:eastAsia="仿宋_GB2312"/>
                <w:sz w:val="18"/>
                <w:szCs w:val="18"/>
              </w:rPr>
            </w:pPr>
            <w:r>
              <w:rPr>
                <w:rFonts w:hint="eastAsia" w:eastAsia="仿宋_GB2312"/>
                <w:sz w:val="18"/>
                <w:szCs w:val="18"/>
              </w:rPr>
              <w:t>行业企业专家</w:t>
            </w:r>
          </w:p>
        </w:tc>
        <w:tc>
          <w:tcPr>
            <w:tcW w:w="2888" w:type="dxa"/>
            <w:noWrap w:val="0"/>
            <w:vAlign w:val="center"/>
          </w:tcPr>
          <w:p w14:paraId="24F43B38">
            <w:pPr>
              <w:jc w:val="center"/>
              <w:rPr>
                <w:rFonts w:hint="eastAsia" w:eastAsia="仿宋_GB2312"/>
                <w:sz w:val="18"/>
                <w:szCs w:val="18"/>
                <w:lang w:val="en-US" w:eastAsia="zh-CN"/>
              </w:rPr>
            </w:pPr>
            <w:r>
              <w:rPr>
                <w:rFonts w:hint="eastAsia" w:ascii="Times New Roman" w:hAnsi="Times New Roman" w:eastAsia="仿宋_GB2312" w:cs="Times New Roman"/>
                <w:sz w:val="18"/>
                <w:szCs w:val="18"/>
                <w:lang w:val="en-US" w:eastAsia="zh-CN"/>
              </w:rPr>
              <w:t>运城市市场监督管理局</w:t>
            </w:r>
          </w:p>
        </w:tc>
        <w:tc>
          <w:tcPr>
            <w:tcW w:w="998" w:type="dxa"/>
            <w:noWrap w:val="0"/>
            <w:vAlign w:val="center"/>
          </w:tcPr>
          <w:p w14:paraId="23BB02DC">
            <w:pPr>
              <w:jc w:val="center"/>
              <w:rPr>
                <w:rFonts w:hint="eastAsia" w:eastAsia="仿宋_GB2312"/>
                <w:sz w:val="18"/>
                <w:szCs w:val="18"/>
                <w:lang w:val="en-US" w:eastAsia="zh-CN"/>
              </w:rPr>
            </w:pPr>
            <w:r>
              <w:rPr>
                <w:rFonts w:hint="eastAsia" w:eastAsia="仿宋_GB2312"/>
                <w:sz w:val="18"/>
                <w:szCs w:val="18"/>
                <w:lang w:val="en-US" w:eastAsia="zh-CN"/>
              </w:rPr>
              <w:t>卢宇杰</w:t>
            </w:r>
          </w:p>
        </w:tc>
        <w:tc>
          <w:tcPr>
            <w:tcW w:w="1461" w:type="dxa"/>
            <w:noWrap w:val="0"/>
            <w:vAlign w:val="center"/>
          </w:tcPr>
          <w:p w14:paraId="7334B7ED">
            <w:pPr>
              <w:jc w:val="center"/>
              <w:rPr>
                <w:rFonts w:hint="eastAsia" w:eastAsia="仿宋_GB2312"/>
                <w:sz w:val="18"/>
                <w:szCs w:val="18"/>
                <w:lang w:val="en-US" w:eastAsia="zh-CN"/>
              </w:rPr>
            </w:pPr>
            <w:r>
              <w:rPr>
                <w:rFonts w:hint="eastAsia" w:eastAsia="仿宋_GB2312"/>
                <w:sz w:val="18"/>
                <w:szCs w:val="18"/>
                <w:lang w:val="en-US" w:eastAsia="zh-CN"/>
              </w:rPr>
              <w:t>总工程师</w:t>
            </w:r>
          </w:p>
        </w:tc>
        <w:tc>
          <w:tcPr>
            <w:tcW w:w="1656" w:type="dxa"/>
            <w:noWrap w:val="0"/>
            <w:vAlign w:val="center"/>
          </w:tcPr>
          <w:p w14:paraId="045455AB">
            <w:pPr>
              <w:jc w:val="center"/>
              <w:rPr>
                <w:rFonts w:hint="eastAsia" w:eastAsia="仿宋_GB2312"/>
                <w:sz w:val="18"/>
                <w:szCs w:val="18"/>
                <w:lang w:val="en-US" w:eastAsia="zh-CN"/>
              </w:rPr>
            </w:pPr>
            <w:r>
              <w:rPr>
                <w:rFonts w:hint="eastAsia" w:eastAsia="仿宋_GB2312"/>
                <w:sz w:val="18"/>
                <w:szCs w:val="18"/>
                <w:lang w:val="en-US" w:eastAsia="zh-CN"/>
              </w:rPr>
              <w:t>所长</w:t>
            </w:r>
          </w:p>
        </w:tc>
      </w:tr>
      <w:tr w14:paraId="458AD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trPr>
        <w:tc>
          <w:tcPr>
            <w:tcW w:w="1494" w:type="dxa"/>
            <w:vMerge w:val="continue"/>
            <w:noWrap w:val="0"/>
            <w:vAlign w:val="center"/>
          </w:tcPr>
          <w:p w14:paraId="0867E83E">
            <w:pPr>
              <w:jc w:val="center"/>
              <w:rPr>
                <w:rFonts w:hint="eastAsia" w:eastAsia="仿宋_GB2312"/>
                <w:sz w:val="18"/>
                <w:szCs w:val="18"/>
              </w:rPr>
            </w:pPr>
          </w:p>
        </w:tc>
        <w:tc>
          <w:tcPr>
            <w:tcW w:w="2888" w:type="dxa"/>
            <w:noWrap w:val="0"/>
            <w:vAlign w:val="center"/>
          </w:tcPr>
          <w:p w14:paraId="2880ACD7">
            <w:pPr>
              <w:jc w:val="center"/>
              <w:rPr>
                <w:rFonts w:hint="eastAsia" w:eastAsia="仿宋_GB2312"/>
                <w:sz w:val="18"/>
                <w:szCs w:val="18"/>
              </w:rPr>
            </w:pPr>
            <w:r>
              <w:rPr>
                <w:rFonts w:hint="eastAsia" w:eastAsia="仿宋_GB2312"/>
                <w:sz w:val="18"/>
                <w:szCs w:val="18"/>
              </w:rPr>
              <w:t>山西天健人和检测咨询公司</w:t>
            </w:r>
          </w:p>
        </w:tc>
        <w:tc>
          <w:tcPr>
            <w:tcW w:w="998" w:type="dxa"/>
            <w:noWrap w:val="0"/>
            <w:vAlign w:val="center"/>
          </w:tcPr>
          <w:p w14:paraId="34C1C9AC">
            <w:pPr>
              <w:jc w:val="center"/>
              <w:rPr>
                <w:rFonts w:hint="eastAsia" w:eastAsia="仿宋_GB2312"/>
                <w:sz w:val="18"/>
                <w:szCs w:val="18"/>
              </w:rPr>
            </w:pPr>
            <w:r>
              <w:rPr>
                <w:rFonts w:hint="eastAsia" w:eastAsia="仿宋_GB2312"/>
                <w:sz w:val="18"/>
                <w:szCs w:val="18"/>
              </w:rPr>
              <w:t>胡志男</w:t>
            </w:r>
          </w:p>
        </w:tc>
        <w:tc>
          <w:tcPr>
            <w:tcW w:w="1461" w:type="dxa"/>
            <w:noWrap w:val="0"/>
            <w:vAlign w:val="center"/>
          </w:tcPr>
          <w:p w14:paraId="2C205681">
            <w:pPr>
              <w:jc w:val="center"/>
              <w:rPr>
                <w:rFonts w:hint="eastAsia" w:eastAsia="仿宋_GB2312"/>
                <w:sz w:val="18"/>
                <w:szCs w:val="18"/>
              </w:rPr>
            </w:pPr>
            <w:r>
              <w:rPr>
                <w:rFonts w:hint="eastAsia" w:eastAsia="仿宋_GB2312"/>
                <w:sz w:val="18"/>
                <w:szCs w:val="18"/>
              </w:rPr>
              <w:t>总工程师</w:t>
            </w:r>
          </w:p>
        </w:tc>
        <w:tc>
          <w:tcPr>
            <w:tcW w:w="1656" w:type="dxa"/>
            <w:noWrap w:val="0"/>
            <w:vAlign w:val="center"/>
          </w:tcPr>
          <w:p w14:paraId="68661C08">
            <w:pPr>
              <w:jc w:val="center"/>
              <w:rPr>
                <w:rFonts w:hint="eastAsia" w:eastAsia="仿宋_GB2312"/>
                <w:sz w:val="18"/>
                <w:szCs w:val="18"/>
                <w:lang w:val="en-US" w:eastAsia="zh-CN"/>
              </w:rPr>
            </w:pPr>
          </w:p>
        </w:tc>
      </w:tr>
      <w:tr w14:paraId="4CB5A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trPr>
        <w:tc>
          <w:tcPr>
            <w:tcW w:w="1494" w:type="dxa"/>
            <w:vMerge w:val="continue"/>
            <w:noWrap w:val="0"/>
            <w:vAlign w:val="center"/>
          </w:tcPr>
          <w:p w14:paraId="1DA4B4B0">
            <w:pPr>
              <w:jc w:val="center"/>
              <w:rPr>
                <w:rFonts w:hint="eastAsia" w:eastAsia="仿宋_GB2312"/>
                <w:sz w:val="18"/>
                <w:szCs w:val="18"/>
              </w:rPr>
            </w:pPr>
          </w:p>
        </w:tc>
        <w:tc>
          <w:tcPr>
            <w:tcW w:w="2888" w:type="dxa"/>
            <w:noWrap w:val="0"/>
            <w:vAlign w:val="center"/>
          </w:tcPr>
          <w:p w14:paraId="670616E9">
            <w:pPr>
              <w:jc w:val="center"/>
              <w:rPr>
                <w:rFonts w:hint="eastAsia" w:eastAsia="仿宋_GB2312"/>
                <w:sz w:val="18"/>
                <w:szCs w:val="18"/>
              </w:rPr>
            </w:pPr>
            <w:r>
              <w:rPr>
                <w:rFonts w:hint="eastAsia" w:eastAsia="仿宋_GB2312"/>
                <w:sz w:val="18"/>
                <w:szCs w:val="18"/>
                <w:lang w:val="en-US" w:eastAsia="zh-CN"/>
              </w:rPr>
              <w:t>山西晋新集团奥优特饲料有限公司</w:t>
            </w:r>
          </w:p>
        </w:tc>
        <w:tc>
          <w:tcPr>
            <w:tcW w:w="998" w:type="dxa"/>
            <w:noWrap w:val="0"/>
            <w:vAlign w:val="center"/>
          </w:tcPr>
          <w:p w14:paraId="2CBF103F">
            <w:pPr>
              <w:jc w:val="center"/>
              <w:rPr>
                <w:rFonts w:hint="eastAsia" w:eastAsia="仿宋_GB2312"/>
                <w:sz w:val="18"/>
                <w:szCs w:val="18"/>
              </w:rPr>
            </w:pPr>
            <w:r>
              <w:rPr>
                <w:rFonts w:hint="eastAsia" w:eastAsia="仿宋_GB2312" w:cs="Times New Roman"/>
                <w:sz w:val="18"/>
                <w:szCs w:val="18"/>
                <w:lang w:val="en-US" w:eastAsia="zh-CN"/>
              </w:rPr>
              <w:t>解秀芹</w:t>
            </w:r>
          </w:p>
        </w:tc>
        <w:tc>
          <w:tcPr>
            <w:tcW w:w="1461" w:type="dxa"/>
            <w:noWrap w:val="0"/>
            <w:vAlign w:val="center"/>
          </w:tcPr>
          <w:p w14:paraId="4C5D20BB">
            <w:pPr>
              <w:jc w:val="center"/>
              <w:rPr>
                <w:rFonts w:hint="default" w:eastAsia="仿宋_GB2312"/>
                <w:sz w:val="18"/>
                <w:szCs w:val="18"/>
                <w:lang w:val="en-US" w:eastAsia="zh-CN"/>
              </w:rPr>
            </w:pPr>
            <w:r>
              <w:rPr>
                <w:rFonts w:hint="eastAsia" w:eastAsia="仿宋_GB2312"/>
                <w:sz w:val="18"/>
                <w:szCs w:val="18"/>
                <w:lang w:val="en-US" w:eastAsia="zh-CN"/>
              </w:rPr>
              <w:t>高级工程师</w:t>
            </w:r>
          </w:p>
        </w:tc>
        <w:tc>
          <w:tcPr>
            <w:tcW w:w="1656" w:type="dxa"/>
            <w:noWrap w:val="0"/>
            <w:vAlign w:val="center"/>
          </w:tcPr>
          <w:p w14:paraId="3DA075B7">
            <w:pPr>
              <w:jc w:val="center"/>
              <w:rPr>
                <w:rFonts w:hint="default" w:eastAsia="仿宋_GB2312"/>
                <w:sz w:val="18"/>
                <w:szCs w:val="18"/>
                <w:lang w:val="en-US" w:eastAsia="zh-CN"/>
              </w:rPr>
            </w:pPr>
            <w:r>
              <w:rPr>
                <w:rFonts w:hint="eastAsia" w:eastAsia="仿宋_GB2312"/>
                <w:sz w:val="18"/>
                <w:szCs w:val="18"/>
                <w:lang w:val="en-US" w:eastAsia="zh-CN"/>
              </w:rPr>
              <w:t>检验室负责人</w:t>
            </w:r>
          </w:p>
        </w:tc>
      </w:tr>
      <w:tr w14:paraId="5F913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1494" w:type="dxa"/>
            <w:vMerge w:val="restart"/>
            <w:noWrap w:val="0"/>
            <w:vAlign w:val="center"/>
          </w:tcPr>
          <w:p w14:paraId="19377039">
            <w:pPr>
              <w:jc w:val="center"/>
              <w:rPr>
                <w:rFonts w:hint="eastAsia" w:eastAsia="仿宋_GB2312"/>
                <w:sz w:val="18"/>
                <w:szCs w:val="18"/>
              </w:rPr>
            </w:pPr>
            <w:r>
              <w:rPr>
                <w:rFonts w:hint="eastAsia" w:eastAsia="仿宋_GB2312"/>
                <w:sz w:val="18"/>
                <w:szCs w:val="18"/>
              </w:rPr>
              <w:t>学校教学管理人员和专业教师</w:t>
            </w:r>
          </w:p>
        </w:tc>
        <w:tc>
          <w:tcPr>
            <w:tcW w:w="2888" w:type="dxa"/>
            <w:noWrap w:val="0"/>
            <w:vAlign w:val="center"/>
          </w:tcPr>
          <w:p w14:paraId="5785501A">
            <w:pPr>
              <w:jc w:val="center"/>
              <w:rPr>
                <w:rFonts w:hint="eastAsia" w:eastAsia="仿宋_GB2312"/>
                <w:sz w:val="18"/>
                <w:szCs w:val="18"/>
              </w:rPr>
            </w:pPr>
            <w:r>
              <w:rPr>
                <w:rFonts w:hint="eastAsia" w:eastAsia="仿宋_GB2312"/>
                <w:sz w:val="18"/>
                <w:szCs w:val="18"/>
              </w:rPr>
              <w:t>山西运城农业职业技术学院</w:t>
            </w:r>
          </w:p>
        </w:tc>
        <w:tc>
          <w:tcPr>
            <w:tcW w:w="998" w:type="dxa"/>
            <w:noWrap w:val="0"/>
            <w:vAlign w:val="center"/>
          </w:tcPr>
          <w:p w14:paraId="6E47C17F">
            <w:pPr>
              <w:jc w:val="center"/>
              <w:rPr>
                <w:rFonts w:hint="eastAsia" w:eastAsia="仿宋_GB2312"/>
                <w:sz w:val="18"/>
                <w:szCs w:val="18"/>
              </w:rPr>
            </w:pPr>
            <w:r>
              <w:rPr>
                <w:rFonts w:hint="eastAsia" w:eastAsia="仿宋_GB2312"/>
                <w:sz w:val="18"/>
                <w:szCs w:val="18"/>
              </w:rPr>
              <w:t>王晓彬</w:t>
            </w:r>
          </w:p>
        </w:tc>
        <w:tc>
          <w:tcPr>
            <w:tcW w:w="1461" w:type="dxa"/>
            <w:noWrap w:val="0"/>
            <w:vAlign w:val="center"/>
          </w:tcPr>
          <w:p w14:paraId="07B09948">
            <w:pPr>
              <w:jc w:val="center"/>
              <w:rPr>
                <w:rFonts w:hint="eastAsia" w:eastAsia="仿宋_GB2312"/>
                <w:sz w:val="18"/>
                <w:szCs w:val="18"/>
              </w:rPr>
            </w:pPr>
            <w:r>
              <w:rPr>
                <w:rFonts w:hint="eastAsia" w:eastAsia="仿宋_GB2312"/>
                <w:sz w:val="18"/>
                <w:szCs w:val="18"/>
              </w:rPr>
              <w:t>副教授</w:t>
            </w:r>
          </w:p>
        </w:tc>
        <w:tc>
          <w:tcPr>
            <w:tcW w:w="1656" w:type="dxa"/>
            <w:noWrap w:val="0"/>
            <w:vAlign w:val="center"/>
          </w:tcPr>
          <w:p w14:paraId="353E0FA5">
            <w:pPr>
              <w:jc w:val="center"/>
              <w:rPr>
                <w:rFonts w:hint="eastAsia" w:eastAsia="仿宋_GB2312"/>
                <w:sz w:val="18"/>
                <w:szCs w:val="18"/>
              </w:rPr>
            </w:pPr>
            <w:r>
              <w:rPr>
                <w:rFonts w:hint="eastAsia" w:eastAsia="仿宋_GB2312"/>
                <w:sz w:val="18"/>
                <w:szCs w:val="18"/>
              </w:rPr>
              <w:t>专业教师</w:t>
            </w:r>
          </w:p>
        </w:tc>
      </w:tr>
      <w:tr w14:paraId="1CBC3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1494" w:type="dxa"/>
            <w:vMerge w:val="continue"/>
            <w:noWrap w:val="0"/>
            <w:vAlign w:val="center"/>
          </w:tcPr>
          <w:p w14:paraId="4991EEC9">
            <w:pPr>
              <w:jc w:val="center"/>
              <w:rPr>
                <w:rFonts w:hint="eastAsia" w:eastAsia="仿宋_GB2312"/>
                <w:sz w:val="18"/>
                <w:szCs w:val="18"/>
              </w:rPr>
            </w:pPr>
          </w:p>
        </w:tc>
        <w:tc>
          <w:tcPr>
            <w:tcW w:w="2888" w:type="dxa"/>
            <w:noWrap w:val="0"/>
            <w:vAlign w:val="center"/>
          </w:tcPr>
          <w:p w14:paraId="5E678540">
            <w:pPr>
              <w:jc w:val="center"/>
              <w:rPr>
                <w:rFonts w:hint="eastAsia" w:eastAsia="仿宋_GB2312"/>
                <w:sz w:val="18"/>
                <w:szCs w:val="18"/>
              </w:rPr>
            </w:pPr>
            <w:r>
              <w:rPr>
                <w:rFonts w:hint="eastAsia" w:eastAsia="仿宋_GB2312"/>
                <w:sz w:val="18"/>
                <w:szCs w:val="18"/>
              </w:rPr>
              <w:t>山西运城农业职业技术学院</w:t>
            </w:r>
          </w:p>
        </w:tc>
        <w:tc>
          <w:tcPr>
            <w:tcW w:w="998" w:type="dxa"/>
            <w:noWrap w:val="0"/>
            <w:vAlign w:val="center"/>
          </w:tcPr>
          <w:p w14:paraId="2E20EC08">
            <w:pPr>
              <w:jc w:val="center"/>
              <w:rPr>
                <w:rFonts w:hint="eastAsia" w:eastAsia="仿宋_GB2312"/>
                <w:sz w:val="18"/>
                <w:szCs w:val="18"/>
                <w:lang w:eastAsia="zh-CN"/>
              </w:rPr>
            </w:pPr>
            <w:r>
              <w:rPr>
                <w:rFonts w:hint="eastAsia" w:eastAsia="仿宋_GB2312"/>
                <w:sz w:val="18"/>
                <w:szCs w:val="18"/>
                <w:lang w:val="en-US" w:eastAsia="zh-CN"/>
              </w:rPr>
              <w:t>王  蕊</w:t>
            </w:r>
          </w:p>
        </w:tc>
        <w:tc>
          <w:tcPr>
            <w:tcW w:w="1461" w:type="dxa"/>
            <w:noWrap w:val="0"/>
            <w:vAlign w:val="center"/>
          </w:tcPr>
          <w:p w14:paraId="7C9D9B96">
            <w:pPr>
              <w:jc w:val="center"/>
              <w:rPr>
                <w:rFonts w:hint="eastAsia" w:eastAsia="仿宋_GB2312"/>
                <w:sz w:val="18"/>
                <w:szCs w:val="18"/>
                <w:lang w:eastAsia="zh-CN"/>
              </w:rPr>
            </w:pPr>
            <w:r>
              <w:rPr>
                <w:rFonts w:hint="eastAsia" w:eastAsia="仿宋_GB2312"/>
                <w:sz w:val="18"/>
                <w:szCs w:val="18"/>
                <w:lang w:val="en-US" w:eastAsia="zh-CN"/>
              </w:rPr>
              <w:t>副教授</w:t>
            </w:r>
          </w:p>
        </w:tc>
        <w:tc>
          <w:tcPr>
            <w:tcW w:w="1656" w:type="dxa"/>
            <w:noWrap w:val="0"/>
            <w:vAlign w:val="center"/>
          </w:tcPr>
          <w:p w14:paraId="1BA8D5D9">
            <w:pPr>
              <w:jc w:val="center"/>
              <w:rPr>
                <w:rFonts w:hint="eastAsia" w:eastAsia="仿宋_GB2312"/>
                <w:sz w:val="18"/>
                <w:szCs w:val="18"/>
              </w:rPr>
            </w:pPr>
            <w:r>
              <w:rPr>
                <w:rFonts w:hint="eastAsia" w:eastAsia="仿宋_GB2312"/>
                <w:sz w:val="18"/>
                <w:szCs w:val="18"/>
              </w:rPr>
              <w:t>专业教师</w:t>
            </w:r>
          </w:p>
        </w:tc>
      </w:tr>
      <w:tr w14:paraId="15D7E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trPr>
        <w:tc>
          <w:tcPr>
            <w:tcW w:w="1494" w:type="dxa"/>
            <w:noWrap w:val="0"/>
            <w:vAlign w:val="center"/>
          </w:tcPr>
          <w:p w14:paraId="4D077B32">
            <w:pPr>
              <w:jc w:val="center"/>
              <w:rPr>
                <w:rFonts w:hint="eastAsia" w:eastAsia="仿宋_GB2312"/>
                <w:sz w:val="18"/>
                <w:szCs w:val="18"/>
              </w:rPr>
            </w:pPr>
            <w:r>
              <w:rPr>
                <w:rFonts w:hint="eastAsia" w:eastAsia="仿宋_GB2312"/>
                <w:sz w:val="18"/>
                <w:szCs w:val="18"/>
              </w:rPr>
              <w:t>教科研人员</w:t>
            </w:r>
          </w:p>
        </w:tc>
        <w:tc>
          <w:tcPr>
            <w:tcW w:w="2888" w:type="dxa"/>
            <w:noWrap w:val="0"/>
            <w:vAlign w:val="center"/>
          </w:tcPr>
          <w:p w14:paraId="4AF84583">
            <w:pPr>
              <w:jc w:val="center"/>
              <w:rPr>
                <w:rFonts w:hint="eastAsia" w:eastAsia="仿宋_GB2312"/>
                <w:sz w:val="18"/>
                <w:szCs w:val="18"/>
              </w:rPr>
            </w:pPr>
            <w:r>
              <w:rPr>
                <w:rFonts w:hint="eastAsia" w:eastAsia="仿宋_GB2312"/>
                <w:sz w:val="18"/>
                <w:szCs w:val="18"/>
              </w:rPr>
              <w:t>山西运城农业职业技术学院</w:t>
            </w:r>
          </w:p>
        </w:tc>
        <w:tc>
          <w:tcPr>
            <w:tcW w:w="998" w:type="dxa"/>
            <w:noWrap w:val="0"/>
            <w:vAlign w:val="center"/>
          </w:tcPr>
          <w:p w14:paraId="3DC2F735">
            <w:pPr>
              <w:jc w:val="center"/>
              <w:rPr>
                <w:rFonts w:hint="eastAsia" w:eastAsia="仿宋_GB2312"/>
                <w:sz w:val="18"/>
                <w:szCs w:val="18"/>
                <w:lang w:eastAsia="zh-CN"/>
              </w:rPr>
            </w:pPr>
            <w:r>
              <w:rPr>
                <w:rFonts w:hint="eastAsia" w:eastAsia="仿宋_GB2312"/>
                <w:sz w:val="18"/>
                <w:szCs w:val="18"/>
                <w:lang w:val="en-US" w:eastAsia="zh-CN"/>
              </w:rPr>
              <w:t>赵 辉</w:t>
            </w:r>
          </w:p>
        </w:tc>
        <w:tc>
          <w:tcPr>
            <w:tcW w:w="1461" w:type="dxa"/>
            <w:noWrap w:val="0"/>
            <w:vAlign w:val="center"/>
          </w:tcPr>
          <w:p w14:paraId="4170EEF0">
            <w:pPr>
              <w:jc w:val="center"/>
              <w:rPr>
                <w:rFonts w:hint="default" w:eastAsia="仿宋_GB2312"/>
                <w:sz w:val="18"/>
                <w:szCs w:val="18"/>
                <w:lang w:val="en-US" w:eastAsia="zh-CN"/>
              </w:rPr>
            </w:pPr>
            <w:r>
              <w:rPr>
                <w:rFonts w:hint="eastAsia" w:eastAsia="仿宋_GB2312"/>
                <w:sz w:val="18"/>
                <w:szCs w:val="18"/>
                <w:lang w:val="en-US" w:eastAsia="zh-CN"/>
              </w:rPr>
              <w:t>副教授</w:t>
            </w:r>
          </w:p>
        </w:tc>
        <w:tc>
          <w:tcPr>
            <w:tcW w:w="1656" w:type="dxa"/>
            <w:noWrap w:val="0"/>
            <w:vAlign w:val="center"/>
          </w:tcPr>
          <w:p w14:paraId="18893D83">
            <w:pPr>
              <w:jc w:val="center"/>
              <w:rPr>
                <w:rFonts w:hint="eastAsia" w:eastAsia="仿宋_GB2312"/>
                <w:sz w:val="18"/>
                <w:szCs w:val="18"/>
              </w:rPr>
            </w:pPr>
            <w:r>
              <w:rPr>
                <w:rFonts w:hint="eastAsia" w:eastAsia="仿宋_GB2312"/>
                <w:sz w:val="18"/>
                <w:szCs w:val="18"/>
                <w:lang w:val="en-US" w:eastAsia="zh-CN"/>
              </w:rPr>
              <w:t>农产品加工与质量检验</w:t>
            </w:r>
            <w:r>
              <w:rPr>
                <w:rFonts w:hint="eastAsia" w:eastAsia="仿宋_GB2312"/>
                <w:sz w:val="18"/>
                <w:szCs w:val="18"/>
              </w:rPr>
              <w:t>教研组组长</w:t>
            </w:r>
          </w:p>
        </w:tc>
      </w:tr>
      <w:tr w14:paraId="6FB01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494" w:type="dxa"/>
            <w:noWrap w:val="0"/>
            <w:vAlign w:val="center"/>
          </w:tcPr>
          <w:p w14:paraId="1461FB5D">
            <w:pPr>
              <w:jc w:val="center"/>
              <w:rPr>
                <w:rFonts w:hint="eastAsia" w:eastAsia="仿宋_GB2312"/>
                <w:sz w:val="18"/>
                <w:szCs w:val="18"/>
              </w:rPr>
            </w:pPr>
            <w:r>
              <w:rPr>
                <w:rFonts w:hint="eastAsia" w:eastAsia="仿宋_GB2312"/>
                <w:sz w:val="18"/>
                <w:szCs w:val="18"/>
              </w:rPr>
              <w:t>毕业生代表</w:t>
            </w:r>
          </w:p>
        </w:tc>
        <w:tc>
          <w:tcPr>
            <w:tcW w:w="2888" w:type="dxa"/>
            <w:noWrap w:val="0"/>
            <w:vAlign w:val="center"/>
          </w:tcPr>
          <w:p w14:paraId="0E233CDE">
            <w:pPr>
              <w:jc w:val="center"/>
              <w:rPr>
                <w:rFonts w:hint="eastAsia" w:eastAsia="仿宋_GB2312"/>
                <w:sz w:val="18"/>
                <w:szCs w:val="18"/>
              </w:rPr>
            </w:pPr>
            <w:r>
              <w:rPr>
                <w:rFonts w:hint="default" w:eastAsia="仿宋_GB2312"/>
                <w:sz w:val="18"/>
                <w:szCs w:val="18"/>
                <w:lang w:val="en-US" w:eastAsia="zh-CN"/>
              </w:rPr>
              <w:t>运城市营养保健行业协会</w:t>
            </w:r>
          </w:p>
        </w:tc>
        <w:tc>
          <w:tcPr>
            <w:tcW w:w="998" w:type="dxa"/>
            <w:noWrap w:val="0"/>
            <w:vAlign w:val="center"/>
          </w:tcPr>
          <w:p w14:paraId="2C052970">
            <w:pPr>
              <w:jc w:val="center"/>
              <w:rPr>
                <w:rFonts w:hint="eastAsia" w:eastAsia="仿宋_GB2312"/>
                <w:sz w:val="18"/>
                <w:szCs w:val="18"/>
              </w:rPr>
            </w:pPr>
            <w:r>
              <w:rPr>
                <w:rFonts w:hint="eastAsia" w:eastAsia="仿宋_GB2312" w:cs="Times New Roman"/>
                <w:sz w:val="18"/>
                <w:szCs w:val="18"/>
                <w:lang w:val="en-US" w:eastAsia="zh-CN"/>
              </w:rPr>
              <w:t>吴若源</w:t>
            </w:r>
          </w:p>
        </w:tc>
        <w:tc>
          <w:tcPr>
            <w:tcW w:w="1461" w:type="dxa"/>
            <w:noWrap w:val="0"/>
            <w:vAlign w:val="center"/>
          </w:tcPr>
          <w:p w14:paraId="4FAECBBE">
            <w:pPr>
              <w:jc w:val="center"/>
              <w:rPr>
                <w:rFonts w:hint="eastAsia" w:eastAsia="仿宋_GB2312"/>
                <w:sz w:val="18"/>
                <w:szCs w:val="18"/>
              </w:rPr>
            </w:pPr>
            <w:r>
              <w:rPr>
                <w:rFonts w:hint="eastAsia" w:eastAsia="仿宋_GB2312" w:cs="Times New Roman"/>
                <w:sz w:val="18"/>
                <w:szCs w:val="18"/>
                <w:lang w:val="en-US" w:eastAsia="zh-CN"/>
              </w:rPr>
              <w:t>国家注册二级公共营养师</w:t>
            </w:r>
          </w:p>
        </w:tc>
        <w:tc>
          <w:tcPr>
            <w:tcW w:w="1656" w:type="dxa"/>
            <w:noWrap w:val="0"/>
            <w:vAlign w:val="center"/>
          </w:tcPr>
          <w:p w14:paraId="28E3E8A9">
            <w:pPr>
              <w:jc w:val="center"/>
              <w:rPr>
                <w:rFonts w:hint="default" w:eastAsia="仿宋_GB2312"/>
                <w:sz w:val="18"/>
                <w:szCs w:val="18"/>
                <w:lang w:val="en-US" w:eastAsia="zh-CN"/>
              </w:rPr>
            </w:pPr>
            <w:r>
              <w:rPr>
                <w:rFonts w:hint="eastAsia" w:eastAsia="仿宋_GB2312"/>
                <w:sz w:val="18"/>
                <w:szCs w:val="18"/>
                <w:lang w:val="en-US" w:eastAsia="zh-CN"/>
              </w:rPr>
              <w:t>营养宣讲员</w:t>
            </w:r>
          </w:p>
        </w:tc>
      </w:tr>
    </w:tbl>
    <w:p w14:paraId="7E501849">
      <w:pPr>
        <w:spacing w:line="650" w:lineRule="exact"/>
        <w:jc w:val="left"/>
        <w:outlineLvl w:val="0"/>
        <w:rPr>
          <w:rFonts w:hint="eastAsia" w:ascii="黑体" w:hAnsi="黑体" w:eastAsia="黑体" w:cs="黑体"/>
          <w:kern w:val="0"/>
          <w:sz w:val="32"/>
          <w:szCs w:val="32"/>
        </w:rPr>
      </w:pPr>
      <w:bookmarkStart w:id="141" w:name="_Toc1032"/>
      <w:bookmarkStart w:id="142" w:name="_Toc15954"/>
      <w:bookmarkStart w:id="143" w:name="_Toc22964"/>
    </w:p>
    <w:p w14:paraId="7D1AFC22">
      <w:pPr>
        <w:spacing w:line="650" w:lineRule="exact"/>
        <w:jc w:val="left"/>
        <w:outlineLvl w:val="0"/>
        <w:rPr>
          <w:rFonts w:ascii="黑体" w:hAnsi="黑体" w:eastAsia="黑体" w:cs="黑体"/>
          <w:kern w:val="0"/>
          <w:sz w:val="32"/>
          <w:szCs w:val="32"/>
        </w:rPr>
      </w:pPr>
      <w:r>
        <w:rPr>
          <w:rFonts w:hint="eastAsia" w:ascii="黑体" w:hAnsi="黑体" w:eastAsia="黑体" w:cs="黑体"/>
          <w:kern w:val="0"/>
          <w:sz w:val="32"/>
          <w:szCs w:val="32"/>
        </w:rPr>
        <w:t>十四、附件</w:t>
      </w:r>
      <w:bookmarkEnd w:id="141"/>
      <w:bookmarkEnd w:id="142"/>
      <w:bookmarkEnd w:id="143"/>
    </w:p>
    <w:p w14:paraId="0D9BB921">
      <w:pPr>
        <w:pStyle w:val="28"/>
        <w:spacing w:line="650" w:lineRule="exact"/>
        <w:ind w:left="630" w:leftChars="300" w:firstLine="0" w:firstLineChars="0"/>
        <w:rPr>
          <w:rFonts w:ascii="Times New Roman" w:hAnsi="Times New Roman" w:eastAsia="仿宋_GB2312" w:cs="黑体"/>
          <w:kern w:val="0"/>
          <w:sz w:val="32"/>
          <w:szCs w:val="32"/>
        </w:rPr>
      </w:pPr>
      <w:bookmarkStart w:id="144" w:name="OLE_LINK6"/>
      <w:r>
        <w:rPr>
          <w:rFonts w:hint="eastAsia" w:ascii="Times New Roman" w:hAnsi="Times New Roman" w:eastAsia="仿宋_GB2312" w:cs="黑体"/>
          <w:kern w:val="0"/>
          <w:sz w:val="32"/>
          <w:szCs w:val="32"/>
        </w:rPr>
        <w:t>（一）</w:t>
      </w:r>
      <w:r>
        <w:rPr>
          <w:rFonts w:hint="eastAsia" w:ascii="Times New Roman" w:hAnsi="Times New Roman" w:eastAsia="仿宋_GB2312" w:cs="黑体"/>
          <w:kern w:val="0"/>
          <w:sz w:val="32"/>
          <w:szCs w:val="32"/>
          <w:lang w:eastAsia="zh-CN"/>
        </w:rPr>
        <w:t>农产品加工与质量检验</w:t>
      </w:r>
      <w:r>
        <w:rPr>
          <w:rFonts w:hint="eastAsia" w:ascii="Times New Roman" w:hAnsi="Times New Roman" w:eastAsia="仿宋_GB2312" w:cs="黑体"/>
          <w:kern w:val="0"/>
          <w:sz w:val="32"/>
          <w:szCs w:val="32"/>
          <w:lang w:val="en-US" w:eastAsia="zh-CN"/>
        </w:rPr>
        <w:t>专业</w:t>
      </w:r>
      <w:r>
        <w:rPr>
          <w:rFonts w:hint="eastAsia" w:ascii="Times New Roman" w:hAnsi="Times New Roman" w:eastAsia="仿宋_GB2312" w:cs="黑体"/>
          <w:kern w:val="0"/>
          <w:sz w:val="32"/>
          <w:szCs w:val="32"/>
        </w:rPr>
        <w:t>人才需求调研报告</w:t>
      </w:r>
    </w:p>
    <w:p w14:paraId="52F395F1">
      <w:pPr>
        <w:pStyle w:val="28"/>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（二）成立</w:t>
      </w:r>
      <w:r>
        <w:rPr>
          <w:rFonts w:hint="eastAsia" w:ascii="Times New Roman" w:hAnsi="Times New Roman" w:eastAsia="仿宋_GB2312" w:cs="黑体"/>
          <w:kern w:val="0"/>
          <w:sz w:val="32"/>
          <w:szCs w:val="32"/>
          <w:lang w:eastAsia="zh-CN"/>
        </w:rPr>
        <w:t>农产品加工与质量检验</w:t>
      </w:r>
      <w:r>
        <w:rPr>
          <w:rFonts w:hint="eastAsia" w:ascii="Times New Roman" w:hAnsi="Times New Roman" w:eastAsia="仿宋_GB2312" w:cs="黑体"/>
          <w:kern w:val="0"/>
          <w:sz w:val="32"/>
          <w:szCs w:val="32"/>
          <w:lang w:val="en-US" w:eastAsia="zh-CN"/>
        </w:rPr>
        <w:t>专业</w:t>
      </w:r>
      <w:r>
        <w:rPr>
          <w:rFonts w:hint="eastAsia" w:ascii="Times New Roman" w:hAnsi="Times New Roman" w:eastAsia="仿宋_GB2312" w:cs="黑体"/>
          <w:kern w:val="0"/>
          <w:sz w:val="32"/>
          <w:szCs w:val="32"/>
        </w:rPr>
        <w:t xml:space="preserve">建设指导委员会 </w:t>
      </w:r>
    </w:p>
    <w:p w14:paraId="4E5DD8C0">
      <w:pPr>
        <w:pStyle w:val="28"/>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（三）</w:t>
      </w:r>
      <w:r>
        <w:rPr>
          <w:rFonts w:hint="eastAsia" w:ascii="Times New Roman" w:hAnsi="Times New Roman" w:eastAsia="仿宋_GB2312" w:cs="黑体"/>
          <w:kern w:val="0"/>
          <w:sz w:val="32"/>
          <w:szCs w:val="32"/>
          <w:lang w:eastAsia="zh-CN"/>
        </w:rPr>
        <w:t>农产品加工与质量检验</w:t>
      </w:r>
      <w:r>
        <w:rPr>
          <w:rFonts w:hint="eastAsia" w:ascii="Times New Roman" w:hAnsi="Times New Roman" w:eastAsia="仿宋_GB2312" w:cs="黑体"/>
          <w:kern w:val="0"/>
          <w:sz w:val="32"/>
          <w:szCs w:val="32"/>
          <w:lang w:val="en-US" w:eastAsia="zh-CN"/>
        </w:rPr>
        <w:t>专业</w:t>
      </w:r>
      <w:r>
        <w:rPr>
          <w:rFonts w:hint="eastAsia" w:ascii="Times New Roman" w:hAnsi="Times New Roman" w:eastAsia="仿宋_GB2312" w:cs="黑体"/>
          <w:kern w:val="0"/>
          <w:sz w:val="32"/>
          <w:szCs w:val="32"/>
        </w:rPr>
        <w:t>人才培养方案修订总结报告</w:t>
      </w:r>
    </w:p>
    <w:p w14:paraId="3766A194">
      <w:pPr>
        <w:pStyle w:val="28"/>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（四）学分认定与转换实施办法（试行）</w:t>
      </w:r>
    </w:p>
    <w:p w14:paraId="78C3A3D3">
      <w:pPr>
        <w:pStyle w:val="28"/>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（五）</w:t>
      </w:r>
      <w:r>
        <w:rPr>
          <w:rFonts w:hint="eastAsia" w:ascii="Times New Roman" w:hAnsi="Times New Roman" w:eastAsia="仿宋_GB2312" w:cs="黑体"/>
          <w:kern w:val="0"/>
          <w:sz w:val="32"/>
          <w:szCs w:val="32"/>
          <w:lang w:eastAsia="zh-CN"/>
        </w:rPr>
        <w:t>农产品加工与质量检验</w:t>
      </w:r>
      <w:r>
        <w:rPr>
          <w:rFonts w:hint="eastAsia" w:ascii="Times New Roman" w:hAnsi="Times New Roman" w:eastAsia="仿宋_GB2312" w:cs="黑体"/>
          <w:kern w:val="0"/>
          <w:sz w:val="32"/>
          <w:szCs w:val="32"/>
        </w:rPr>
        <w:t>人才</w:t>
      </w:r>
      <w:r>
        <w:rPr>
          <w:rFonts w:hint="eastAsia" w:ascii="Times New Roman" w:hAnsi="Times New Roman" w:eastAsia="仿宋_GB2312" w:cs="黑体"/>
          <w:kern w:val="0"/>
          <w:sz w:val="32"/>
          <w:szCs w:val="32"/>
          <w:lang w:val="en-US" w:eastAsia="zh-CN"/>
        </w:rPr>
        <w:t>专业</w:t>
      </w:r>
      <w:r>
        <w:rPr>
          <w:rFonts w:hint="eastAsia" w:ascii="Times New Roman" w:hAnsi="Times New Roman" w:eastAsia="仿宋_GB2312" w:cs="黑体"/>
          <w:kern w:val="0"/>
          <w:sz w:val="32"/>
          <w:szCs w:val="32"/>
        </w:rPr>
        <w:t>培养方案审核表</w:t>
      </w:r>
      <w:bookmarkEnd w:id="144"/>
    </w:p>
    <w:p w14:paraId="6BD47B4B">
      <w:pPr>
        <w:pStyle w:val="28"/>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（六）教学进程变更审批表</w:t>
      </w:r>
    </w:p>
    <w:p w14:paraId="2616EBF6">
      <w:pPr>
        <w:pStyle w:val="28"/>
        <w:spacing w:line="650" w:lineRule="exact"/>
        <w:ind w:firstLine="0" w:firstLineChars="0"/>
        <w:outlineLvl w:val="1"/>
        <w:rPr>
          <w:rFonts w:ascii="Times New Roman" w:hAnsi="Times New Roman" w:eastAsia="仿宋_GB2312" w:cs="黑体"/>
          <w:kern w:val="0"/>
        </w:rPr>
      </w:pPr>
    </w:p>
    <w:p w14:paraId="4AD44036">
      <w:pPr>
        <w:spacing w:line="650" w:lineRule="exact"/>
        <w:rPr>
          <w:rFonts w:eastAsia="仿宋_GB2312"/>
          <w:bCs/>
          <w:sz w:val="24"/>
        </w:rPr>
      </w:pPr>
      <w:r>
        <w:rPr>
          <w:rFonts w:hint="eastAsia" w:eastAsia="仿宋_GB2312"/>
          <w:bCs/>
          <w:sz w:val="24"/>
        </w:rPr>
        <w:t>　　　　　　　　　　　　　</w:t>
      </w:r>
    </w:p>
    <w:p w14:paraId="3DD60042">
      <w:pPr>
        <w:spacing w:line="650" w:lineRule="exact"/>
        <w:rPr>
          <w:rFonts w:eastAsia="仿宋_GB2312"/>
          <w:bCs/>
          <w:sz w:val="24"/>
        </w:rPr>
      </w:pPr>
    </w:p>
    <w:p w14:paraId="199E8CE0">
      <w:pPr>
        <w:spacing w:line="650" w:lineRule="exact"/>
        <w:rPr>
          <w:rFonts w:eastAsia="仿宋_GB2312"/>
          <w:bCs/>
          <w:sz w:val="24"/>
        </w:rPr>
      </w:pPr>
    </w:p>
    <w:p w14:paraId="339AEB82">
      <w:pPr>
        <w:spacing w:line="650" w:lineRule="exact"/>
        <w:rPr>
          <w:rFonts w:eastAsia="仿宋_GB2312"/>
          <w:bCs/>
          <w:sz w:val="24"/>
        </w:rPr>
      </w:pPr>
    </w:p>
    <w:p w14:paraId="429D8BBD">
      <w:pPr>
        <w:spacing w:line="650" w:lineRule="exact"/>
        <w:ind w:firstLine="2560" w:firstLineChars="800"/>
        <w:rPr>
          <w:rFonts w:eastAsia="仿宋_GB2312"/>
          <w:bCs/>
          <w:sz w:val="32"/>
          <w:szCs w:val="32"/>
        </w:rPr>
      </w:pPr>
      <w:r>
        <w:rPr>
          <w:rFonts w:hint="eastAsia" w:eastAsia="仿宋_GB2312"/>
          <w:bCs/>
          <w:sz w:val="32"/>
          <w:szCs w:val="32"/>
        </w:rPr>
        <w:t>方 案 修 订 人（签字）：</w:t>
      </w:r>
      <w:r>
        <w:rPr>
          <w:rFonts w:hint="eastAsia" w:eastAsia="仿宋_GB2312"/>
          <w:bCs/>
          <w:sz w:val="32"/>
          <w:szCs w:val="32"/>
          <w:u w:val="single"/>
        </w:rPr>
        <w:t xml:space="preserve">             </w:t>
      </w:r>
    </w:p>
    <w:p w14:paraId="447B5596">
      <w:pPr>
        <w:spacing w:line="650" w:lineRule="exact"/>
        <w:ind w:firstLine="800" w:firstLineChars="250"/>
        <w:rPr>
          <w:rFonts w:eastAsia="仿宋_GB2312"/>
          <w:bCs/>
          <w:sz w:val="32"/>
          <w:szCs w:val="32"/>
          <w:u w:val="single"/>
        </w:rPr>
      </w:pPr>
      <w:r>
        <w:rPr>
          <w:rFonts w:hint="eastAsia" w:eastAsia="仿宋_GB2312"/>
          <w:bCs/>
          <w:sz w:val="32"/>
          <w:szCs w:val="32"/>
        </w:rPr>
        <w:t xml:space="preserve">           系（部）负责人（签字）：</w:t>
      </w:r>
      <w:r>
        <w:rPr>
          <w:rFonts w:hint="eastAsia" w:eastAsia="仿宋_GB2312"/>
          <w:bCs/>
          <w:sz w:val="32"/>
          <w:szCs w:val="32"/>
          <w:u w:val="single"/>
        </w:rPr>
        <w:t xml:space="preserve">                </w:t>
      </w:r>
    </w:p>
    <w:p w14:paraId="18B52F9A">
      <w:pPr>
        <w:spacing w:line="650" w:lineRule="exact"/>
        <w:ind w:firstLine="800" w:firstLineChars="250"/>
        <w:rPr>
          <w:rFonts w:eastAsia="仿宋_GB2312"/>
          <w:bCs/>
          <w:sz w:val="32"/>
          <w:szCs w:val="32"/>
        </w:rPr>
      </w:pPr>
      <w:r>
        <w:rPr>
          <w:rFonts w:hint="eastAsia" w:eastAsia="仿宋_GB2312"/>
          <w:bCs/>
          <w:sz w:val="32"/>
          <w:szCs w:val="32"/>
        </w:rPr>
        <w:t xml:space="preserve">           审    核    人（签字）：</w:t>
      </w:r>
      <w:r>
        <w:rPr>
          <w:rFonts w:hint="eastAsia" w:eastAsia="仿宋_GB2312"/>
          <w:bCs/>
          <w:sz w:val="32"/>
          <w:szCs w:val="32"/>
          <w:u w:val="single"/>
        </w:rPr>
        <w:t xml:space="preserve">                </w:t>
      </w:r>
    </w:p>
    <w:p w14:paraId="21DAD7B8">
      <w:pPr>
        <w:spacing w:line="650" w:lineRule="exact"/>
        <w:ind w:firstLine="800" w:firstLineChars="250"/>
        <w:rPr>
          <w:rFonts w:eastAsia="仿宋_GB2312"/>
          <w:bCs/>
          <w:sz w:val="28"/>
          <w:szCs w:val="28"/>
        </w:rPr>
      </w:pPr>
      <w:r>
        <w:rPr>
          <w:rFonts w:hint="eastAsia" w:eastAsia="仿宋_GB2312"/>
          <w:bCs/>
          <w:sz w:val="32"/>
          <w:szCs w:val="32"/>
        </w:rPr>
        <w:t xml:space="preserve">           教 学 副 院 长（签字）：</w:t>
      </w:r>
      <w:r>
        <w:rPr>
          <w:rFonts w:hint="eastAsia" w:eastAsia="仿宋_GB2312"/>
          <w:bCs/>
          <w:sz w:val="32"/>
          <w:szCs w:val="32"/>
          <w:u w:val="single"/>
        </w:rPr>
        <w:t xml:space="preserve">              </w:t>
      </w:r>
      <w:r>
        <w:rPr>
          <w:rFonts w:hint="eastAsia" w:eastAsia="仿宋_GB2312"/>
          <w:bCs/>
          <w:sz w:val="28"/>
          <w:szCs w:val="28"/>
          <w:u w:val="single"/>
        </w:rPr>
        <w:t xml:space="preserve">   </w:t>
      </w:r>
    </w:p>
    <w:p w14:paraId="0102F8D8">
      <w:pPr>
        <w:pStyle w:val="28"/>
        <w:spacing w:line="650" w:lineRule="exact"/>
        <w:ind w:firstLine="0" w:firstLineChars="0"/>
        <w:jc w:val="center"/>
        <w:outlineLvl w:val="1"/>
        <w:rPr>
          <w:rFonts w:ascii="Times New Roman" w:hAnsi="Times New Roman" w:eastAsia="仿宋_GB2312" w:cs="黑体"/>
          <w:kern w:val="0"/>
          <w:sz w:val="44"/>
          <w:szCs w:val="44"/>
        </w:rPr>
      </w:pPr>
      <w:r>
        <w:rPr>
          <w:rFonts w:ascii="Times New Roman" w:hAnsi="Times New Roman" w:eastAsia="仿宋_GB2312"/>
          <w:bCs/>
        </w:rPr>
        <w:br w:type="page"/>
      </w:r>
    </w:p>
    <w:p w14:paraId="6A9AE948">
      <w:pPr>
        <w:pStyle w:val="34"/>
        <w:spacing w:line="650" w:lineRule="exact"/>
        <w:ind w:left="0" w:leftChars="0" w:firstLine="0" w:firstLineChars="0"/>
        <w:jc w:val="center"/>
        <w:outlineLvl w:val="1"/>
        <w:rPr>
          <w:rFonts w:hint="eastAsia" w:ascii="方正小标宋简体" w:hAnsi="仿宋" w:eastAsia="方正小标宋简体"/>
          <w:sz w:val="44"/>
          <w:szCs w:val="44"/>
        </w:rPr>
      </w:pPr>
      <w:r>
        <w:rPr>
          <w:rFonts w:hint="eastAsia" w:ascii="方正小标宋简体" w:hAnsi="仿宋" w:eastAsia="方正小标宋简体"/>
          <w:sz w:val="44"/>
          <w:szCs w:val="44"/>
        </w:rPr>
        <w:t>农产品加工与</w:t>
      </w:r>
      <w:r>
        <w:rPr>
          <w:rFonts w:hint="eastAsia" w:ascii="方正小标宋简体" w:hAnsi="仿宋" w:eastAsia="方正小标宋简体"/>
          <w:sz w:val="44"/>
          <w:szCs w:val="44"/>
          <w:lang w:val="en-US" w:eastAsia="zh-CN"/>
        </w:rPr>
        <w:t>质量</w:t>
      </w:r>
      <w:r>
        <w:rPr>
          <w:rFonts w:hint="eastAsia" w:ascii="方正小标宋简体" w:hAnsi="仿宋" w:eastAsia="方正小标宋简体"/>
          <w:sz w:val="44"/>
          <w:szCs w:val="44"/>
        </w:rPr>
        <w:t>检测专业</w:t>
      </w:r>
    </w:p>
    <w:p w14:paraId="37102FC1">
      <w:pPr>
        <w:pStyle w:val="34"/>
        <w:spacing w:line="650" w:lineRule="exact"/>
        <w:ind w:left="0" w:leftChars="0" w:firstLine="0" w:firstLineChars="0"/>
        <w:jc w:val="center"/>
        <w:outlineLvl w:val="1"/>
        <w:rPr>
          <w:rFonts w:hint="eastAsia" w:ascii="方正小标宋简体" w:hAnsi="仿宋" w:eastAsia="方正小标宋简体"/>
          <w:sz w:val="44"/>
          <w:szCs w:val="44"/>
        </w:rPr>
      </w:pPr>
      <w:r>
        <w:rPr>
          <w:rFonts w:hint="eastAsia" w:ascii="方正小标宋简体" w:hAnsi="仿宋" w:eastAsia="方正小标宋简体"/>
          <w:sz w:val="44"/>
          <w:szCs w:val="44"/>
        </w:rPr>
        <w:t>人才需求调研报告</w:t>
      </w:r>
    </w:p>
    <w:p w14:paraId="28E7D1F0">
      <w:pPr>
        <w:pStyle w:val="34"/>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default" w:ascii="仿宋" w:hAnsi="仿宋" w:eastAsia="仿宋" w:cs="Times New Roman"/>
          <w:kern w:val="0"/>
          <w:sz w:val="32"/>
          <w:szCs w:val="32"/>
          <w:lang w:val="en-US" w:eastAsia="zh-CN" w:bidi="ar-SA"/>
        </w:rPr>
      </w:pPr>
      <w:r>
        <w:rPr>
          <w:rFonts w:hint="default" w:ascii="仿宋" w:hAnsi="仿宋" w:eastAsia="仿宋" w:cs="Times New Roman"/>
          <w:kern w:val="0"/>
          <w:sz w:val="32"/>
          <w:szCs w:val="32"/>
          <w:lang w:val="en-US" w:eastAsia="zh-CN" w:bidi="ar-SA"/>
        </w:rPr>
        <w:t>随着农业生产的迅速发展和市场的迅猛开发，中国农产品加工与质量检测专业的就业前景十分乐观。当前，伴随着“一带一路”的实施，中国对外贸易日益强势，大量农产品走出国门，国际市场的竞争激烈。因此，提高中国农产品质量水平，使其获得国际市场认可，将是未来中国农产品行业发展的要务和方向。</w:t>
      </w:r>
    </w:p>
    <w:p w14:paraId="1E4A097C">
      <w:pPr>
        <w:pStyle w:val="34"/>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default" w:ascii="仿宋" w:hAnsi="仿宋" w:eastAsia="仿宋" w:cs="Times New Roman"/>
          <w:kern w:val="0"/>
          <w:sz w:val="32"/>
          <w:szCs w:val="32"/>
          <w:lang w:val="en-US" w:eastAsia="zh-CN" w:bidi="ar-SA"/>
        </w:rPr>
      </w:pPr>
      <w:r>
        <w:rPr>
          <w:rFonts w:hint="default" w:ascii="仿宋" w:hAnsi="仿宋" w:eastAsia="仿宋" w:cs="Times New Roman"/>
          <w:kern w:val="0"/>
          <w:sz w:val="32"/>
          <w:szCs w:val="32"/>
          <w:lang w:val="en-US" w:eastAsia="zh-CN" w:bidi="ar-SA"/>
        </w:rPr>
        <w:t>中国农产品加工与质量检测专业的应用前景非常广泛，其用人单位涉及到食品、蔬菜、水果等众多行业和领域。作为中国众多水果等农产品加工企业的核心技术人员，专业人员肩负着实施质量管理的重任，为企业的质量建立有效的评价体系，不断提高加工质量，以满足国内外客户的需求，提高企业的核心竞争力，是实现企业长期发展的重要前提。</w:t>
      </w:r>
    </w:p>
    <w:p w14:paraId="57423C7E">
      <w:pPr>
        <w:pStyle w:val="34"/>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default" w:ascii="仿宋" w:hAnsi="仿宋" w:eastAsia="仿宋" w:cs="Times New Roman"/>
          <w:kern w:val="0"/>
          <w:sz w:val="32"/>
          <w:szCs w:val="32"/>
          <w:lang w:val="en-US" w:eastAsia="zh-CN" w:bidi="ar-SA"/>
        </w:rPr>
      </w:pPr>
      <w:r>
        <w:rPr>
          <w:rFonts w:hint="default" w:ascii="仿宋" w:hAnsi="仿宋" w:eastAsia="仿宋" w:cs="Times New Roman"/>
          <w:kern w:val="0"/>
          <w:sz w:val="32"/>
          <w:szCs w:val="32"/>
          <w:lang w:val="en-US" w:eastAsia="zh-CN" w:bidi="ar-SA"/>
        </w:rPr>
        <w:t>同时，农业生产的大规模整合化正在发生，社会对农产品质量检测的要求也日益提升。中国农业技术推广服务体系正在改革和发展，农业质量安全检测技术也在不断提高，国家相关部门也将更多建立起保证农产品质量安全的制度，农产品加工企业也将面临更大的技术挑战。因此，对于扎根于农产品加工企业的专业人员而言，需要充分把握行业发展的新机遇，根据社会的新要求，不断跟进技术的发展动态，保证技术的服务效果。</w:t>
      </w:r>
    </w:p>
    <w:p w14:paraId="4F243F37">
      <w:pPr>
        <w:pStyle w:val="34"/>
        <w:keepNext w:val="0"/>
        <w:keepLines w:val="0"/>
        <w:pageBreakBefore w:val="0"/>
        <w:numPr>
          <w:ilvl w:val="0"/>
          <w:numId w:val="4"/>
        </w:numPr>
        <w:kinsoku/>
        <w:wordWrap/>
        <w:overflowPunct/>
        <w:topLinePunct w:val="0"/>
        <w:autoSpaceDE/>
        <w:autoSpaceDN/>
        <w:bidi w:val="0"/>
        <w:adjustRightInd/>
        <w:snapToGrid/>
        <w:spacing w:line="650" w:lineRule="exact"/>
        <w:ind w:firstLine="640" w:firstLineChars="200"/>
        <w:textAlignment w:val="auto"/>
        <w:rPr>
          <w:rFonts w:hint="eastAsia" w:ascii="黑体" w:hAnsi="黑体" w:eastAsia="黑体"/>
          <w:sz w:val="32"/>
          <w:szCs w:val="32"/>
          <w:lang w:val="en-US" w:eastAsia="zh-CN"/>
        </w:rPr>
      </w:pPr>
      <w:r>
        <w:rPr>
          <w:rFonts w:hint="eastAsia" w:ascii="黑体" w:hAnsi="黑体" w:eastAsia="黑体"/>
          <w:sz w:val="32"/>
          <w:szCs w:val="32"/>
        </w:rPr>
        <w:t>调研</w:t>
      </w:r>
      <w:r>
        <w:rPr>
          <w:rFonts w:hint="eastAsia" w:ascii="黑体" w:hAnsi="黑体" w:eastAsia="黑体"/>
          <w:sz w:val="32"/>
          <w:szCs w:val="32"/>
          <w:lang w:val="en-US" w:eastAsia="zh-CN"/>
        </w:rPr>
        <w:t>目的</w:t>
      </w:r>
    </w:p>
    <w:p w14:paraId="4075A330">
      <w:pPr>
        <w:pStyle w:val="34"/>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仿宋" w:hAnsi="仿宋" w:eastAsia="仿宋"/>
          <w:sz w:val="32"/>
          <w:szCs w:val="32"/>
          <w:lang w:eastAsia="zh-CN"/>
        </w:rPr>
      </w:pPr>
      <w:r>
        <w:rPr>
          <w:rFonts w:hint="eastAsia" w:ascii="仿宋" w:hAnsi="仿宋" w:eastAsia="仿宋"/>
          <w:sz w:val="32"/>
          <w:szCs w:val="32"/>
        </w:rPr>
        <w:t>为了更好地贯彻“以服务为宗台，以就业为导向，以岗位能力培养为重点的职业教育理念，加强专业建设，促进专业改革，本专业组成员</w:t>
      </w:r>
      <w:r>
        <w:rPr>
          <w:rFonts w:hint="default" w:ascii="仿宋" w:hAnsi="仿宋" w:eastAsia="仿宋" w:cs="Times New Roman"/>
          <w:kern w:val="0"/>
          <w:sz w:val="32"/>
          <w:szCs w:val="32"/>
          <w:lang w:val="en-US" w:eastAsia="zh-CN" w:bidi="ar-SA"/>
        </w:rPr>
        <w:t>深入</w:t>
      </w:r>
      <w:r>
        <w:rPr>
          <w:rFonts w:hint="eastAsia" w:ascii="仿宋" w:hAnsi="仿宋" w:eastAsia="仿宋" w:cs="Times New Roman"/>
          <w:kern w:val="0"/>
          <w:sz w:val="32"/>
          <w:szCs w:val="32"/>
          <w:lang w:val="en-US" w:eastAsia="zh-CN" w:bidi="ar-SA"/>
        </w:rPr>
        <w:t>农产品</w:t>
      </w:r>
      <w:r>
        <w:rPr>
          <w:rFonts w:hint="default" w:ascii="仿宋" w:hAnsi="仿宋" w:eastAsia="仿宋" w:cs="Times New Roman"/>
          <w:kern w:val="0"/>
          <w:sz w:val="32"/>
          <w:szCs w:val="32"/>
          <w:lang w:val="en-US" w:eastAsia="zh-CN" w:bidi="ar-SA"/>
        </w:rPr>
        <w:t>加工和销售企业、食品检验部门、食品安全管理机构进行调研，同时走访相关企业和政府部门，从多个角度、多层面对</w:t>
      </w:r>
      <w:r>
        <w:rPr>
          <w:rFonts w:hint="eastAsia" w:ascii="仿宋" w:hAnsi="仿宋" w:eastAsia="仿宋" w:cs="Times New Roman"/>
          <w:kern w:val="0"/>
          <w:sz w:val="32"/>
          <w:szCs w:val="32"/>
          <w:lang w:val="en-US" w:eastAsia="zh-CN" w:bidi="ar-SA"/>
        </w:rPr>
        <w:t>政府部门、</w:t>
      </w:r>
      <w:r>
        <w:rPr>
          <w:rFonts w:hint="default" w:ascii="仿宋" w:hAnsi="仿宋" w:eastAsia="仿宋" w:cs="Times New Roman"/>
          <w:kern w:val="0"/>
          <w:sz w:val="32"/>
          <w:szCs w:val="32"/>
          <w:lang w:val="en-US" w:eastAsia="zh-CN" w:bidi="ar-SA"/>
        </w:rPr>
        <w:t>农产品加工与质量检测行业的发展和人才需求情况进行了深入调查</w:t>
      </w:r>
      <w:r>
        <w:rPr>
          <w:rFonts w:hint="eastAsia" w:ascii="仿宋" w:hAnsi="仿宋" w:eastAsia="仿宋" w:cs="Times New Roman"/>
          <w:kern w:val="0"/>
          <w:sz w:val="32"/>
          <w:szCs w:val="32"/>
          <w:lang w:val="en-US" w:eastAsia="zh-CN" w:bidi="ar-SA"/>
        </w:rPr>
        <w:t>，</w:t>
      </w:r>
      <w:r>
        <w:rPr>
          <w:rFonts w:hint="eastAsia" w:ascii="仿宋" w:hAnsi="仿宋" w:eastAsia="仿宋"/>
          <w:sz w:val="32"/>
          <w:szCs w:val="32"/>
        </w:rPr>
        <w:t>调研目的是为全面解本专业的市场以及行企对专业人才需求的趋势、岗位指向、专业人才的知识、技能、素质要求的针对性等方面的问题，探索专业建设的方向，制订科学合理的农产品加工与质量检测专业人才培养方案。</w:t>
      </w:r>
      <w:r>
        <w:rPr>
          <w:rFonts w:ascii="仿宋" w:hAnsi="仿宋" w:eastAsia="仿宋"/>
          <w:sz w:val="32"/>
          <w:szCs w:val="32"/>
        </w:rPr>
        <w:t>具体体现在两方面</w:t>
      </w:r>
      <w:r>
        <w:rPr>
          <w:rFonts w:hint="eastAsia" w:ascii="仿宋" w:hAnsi="仿宋" w:eastAsia="仿宋"/>
          <w:sz w:val="32"/>
          <w:szCs w:val="32"/>
          <w:lang w:eastAsia="zh-CN"/>
        </w:rPr>
        <w:t>：</w:t>
      </w:r>
    </w:p>
    <w:p w14:paraId="29554BD5">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firstLine="640" w:firstLineChars="200"/>
        <w:textAlignment w:val="auto"/>
        <w:rPr>
          <w:rFonts w:hint="eastAsia" w:ascii="仿宋" w:hAnsi="仿宋" w:eastAsia="仿宋"/>
          <w:sz w:val="32"/>
          <w:szCs w:val="32"/>
          <w:lang w:eastAsia="zh-CN"/>
        </w:rPr>
      </w:pPr>
      <w:r>
        <w:rPr>
          <w:rFonts w:hint="eastAsia" w:ascii="仿宋" w:hAnsi="仿宋" w:eastAsia="仿宋"/>
          <w:sz w:val="32"/>
          <w:szCs w:val="32"/>
          <w:lang w:val="en-US" w:eastAsia="zh-CN"/>
        </w:rPr>
        <w:t>1.</w:t>
      </w:r>
      <w:r>
        <w:rPr>
          <w:rFonts w:hint="default" w:ascii="仿宋" w:hAnsi="仿宋" w:eastAsia="仿宋"/>
          <w:sz w:val="32"/>
          <w:szCs w:val="32"/>
        </w:rPr>
        <w:t>从行业企业的角度了解行业企业对当代毕业生所具备的素质的要求，对当代毕业生知识技能的要求，对当代毕业生继续学习和可持续发展能力等发面的要求，对学校教学硬件软件的要求等</w:t>
      </w:r>
      <w:r>
        <w:rPr>
          <w:rFonts w:hint="eastAsia" w:ascii="仿宋" w:hAnsi="仿宋" w:eastAsia="仿宋"/>
          <w:sz w:val="32"/>
          <w:szCs w:val="32"/>
          <w:lang w:eastAsia="zh-CN"/>
        </w:rPr>
        <w:t>；</w:t>
      </w:r>
    </w:p>
    <w:p w14:paraId="70C58E89">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firstLine="640" w:firstLineChars="200"/>
        <w:textAlignment w:val="auto"/>
        <w:rPr>
          <w:rFonts w:ascii="仿宋" w:hAnsi="仿宋" w:eastAsia="仿宋"/>
          <w:sz w:val="32"/>
          <w:szCs w:val="32"/>
        </w:rPr>
      </w:pPr>
      <w:r>
        <w:rPr>
          <w:rFonts w:hint="eastAsia" w:ascii="仿宋" w:hAnsi="仿宋" w:eastAsia="仿宋"/>
          <w:sz w:val="32"/>
          <w:szCs w:val="32"/>
          <w:lang w:val="en-US" w:eastAsia="zh-CN"/>
        </w:rPr>
        <w:t>2.</w:t>
      </w:r>
      <w:r>
        <w:rPr>
          <w:rFonts w:hint="default" w:ascii="仿宋" w:hAnsi="仿宋" w:eastAsia="仿宋"/>
          <w:sz w:val="32"/>
          <w:szCs w:val="32"/>
        </w:rPr>
        <w:t>从毕业生的角度了解现有的人才培养方案的优点和不足，了解毕业生走上工作岗位之后要胜什当前的岗位工作还有待提高的知识、技能或能力，</w:t>
      </w:r>
      <w:r>
        <w:rPr>
          <w:rFonts w:hint="eastAsia" w:ascii="仿宋" w:hAnsi="仿宋" w:eastAsia="仿宋"/>
          <w:sz w:val="32"/>
          <w:szCs w:val="32"/>
          <w:lang w:val="en-US" w:eastAsia="zh-CN"/>
        </w:rPr>
        <w:t>了</w:t>
      </w:r>
      <w:r>
        <w:rPr>
          <w:rFonts w:hint="default" w:ascii="仿宋" w:hAnsi="仿宋" w:eastAsia="仿宋"/>
          <w:sz w:val="32"/>
          <w:szCs w:val="32"/>
        </w:rPr>
        <w:t>解教师在教育教学过程中或者学生在学习过程中存在的优点和不足，进而为制定科学、合理、可行的农产品加工与质量检测专业人才培养方案提供参考。</w:t>
      </w:r>
    </w:p>
    <w:p w14:paraId="08BBECB8">
      <w:pPr>
        <w:pStyle w:val="34"/>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黑体" w:hAnsi="黑体" w:eastAsia="黑体"/>
          <w:sz w:val="32"/>
          <w:szCs w:val="32"/>
        </w:rPr>
      </w:pPr>
      <w:r>
        <w:rPr>
          <w:rFonts w:hint="eastAsia" w:ascii="黑体" w:hAnsi="黑体" w:eastAsia="黑体"/>
          <w:sz w:val="32"/>
          <w:szCs w:val="32"/>
        </w:rPr>
        <w:t>一、调研方式</w:t>
      </w:r>
    </w:p>
    <w:p w14:paraId="68384E5F">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ascii="仿宋" w:hAnsi="仿宋" w:eastAsia="仿宋"/>
          <w:sz w:val="32"/>
          <w:szCs w:val="32"/>
        </w:rPr>
      </w:pPr>
      <w:r>
        <w:rPr>
          <w:rFonts w:hint="eastAsia" w:ascii="仿宋" w:hAnsi="仿宋" w:eastAsia="仿宋"/>
          <w:sz w:val="32"/>
          <w:szCs w:val="32"/>
        </w:rPr>
        <w:t>本专业调研</w:t>
      </w:r>
      <w:r>
        <w:rPr>
          <w:rFonts w:ascii="仿宋" w:hAnsi="仿宋" w:eastAsia="仿宋"/>
          <w:sz w:val="32"/>
          <w:szCs w:val="32"/>
        </w:rPr>
        <w:t>针对我</w:t>
      </w:r>
      <w:r>
        <w:rPr>
          <w:rFonts w:hint="eastAsia" w:ascii="仿宋" w:hAnsi="仿宋" w:eastAsia="仿宋"/>
          <w:sz w:val="32"/>
          <w:szCs w:val="32"/>
          <w:lang w:val="en-US" w:eastAsia="zh-CN"/>
        </w:rPr>
        <w:t>院</w:t>
      </w:r>
      <w:r>
        <w:rPr>
          <w:rFonts w:hint="default" w:ascii="仿宋" w:hAnsi="仿宋" w:eastAsia="仿宋" w:cs="Times New Roman"/>
          <w:kern w:val="0"/>
          <w:sz w:val="32"/>
          <w:szCs w:val="32"/>
          <w:lang w:val="en-US" w:eastAsia="zh-CN" w:bidi="ar-SA"/>
        </w:rPr>
        <w:t>农产品加工与质量检测专业</w:t>
      </w:r>
      <w:r>
        <w:rPr>
          <w:rFonts w:hint="eastAsia" w:ascii="仿宋" w:hAnsi="仿宋" w:eastAsia="仿宋" w:cs="Times New Roman"/>
          <w:kern w:val="0"/>
          <w:sz w:val="32"/>
          <w:szCs w:val="32"/>
          <w:lang w:val="en-US" w:eastAsia="zh-CN" w:bidi="ar-SA"/>
        </w:rPr>
        <w:t>及</w:t>
      </w:r>
      <w:r>
        <w:rPr>
          <w:rFonts w:ascii="仿宋" w:hAnsi="仿宋" w:eastAsia="仿宋"/>
          <w:sz w:val="32"/>
          <w:szCs w:val="32"/>
        </w:rPr>
        <w:t>近</w:t>
      </w:r>
      <w:r>
        <w:rPr>
          <w:rFonts w:hint="eastAsia" w:ascii="仿宋" w:hAnsi="仿宋" w:eastAsia="仿宋"/>
          <w:sz w:val="32"/>
          <w:szCs w:val="32"/>
          <w:lang w:val="en-US" w:eastAsia="zh-CN"/>
        </w:rPr>
        <w:t>五</w:t>
      </w:r>
      <w:r>
        <w:rPr>
          <w:rFonts w:ascii="仿宋" w:hAnsi="仿宋" w:eastAsia="仿宋"/>
          <w:sz w:val="32"/>
          <w:szCs w:val="32"/>
        </w:rPr>
        <w:t>年</w:t>
      </w:r>
      <w:r>
        <w:rPr>
          <w:rFonts w:hint="eastAsia" w:ascii="仿宋" w:hAnsi="仿宋" w:eastAsia="仿宋"/>
          <w:sz w:val="32"/>
          <w:szCs w:val="32"/>
          <w:lang w:eastAsia="zh-CN"/>
        </w:rPr>
        <w:t>农产品加工与质量检测</w:t>
      </w:r>
      <w:r>
        <w:rPr>
          <w:rFonts w:hint="eastAsia" w:ascii="仿宋" w:hAnsi="仿宋" w:eastAsia="仿宋"/>
          <w:sz w:val="32"/>
          <w:szCs w:val="32"/>
          <w:lang w:val="en-US" w:eastAsia="zh-CN"/>
        </w:rPr>
        <w:t>及相关专业</w:t>
      </w:r>
      <w:r>
        <w:rPr>
          <w:rFonts w:ascii="仿宋" w:hAnsi="仿宋" w:eastAsia="仿宋"/>
          <w:sz w:val="32"/>
          <w:szCs w:val="32"/>
        </w:rPr>
        <w:t>的就业学生</w:t>
      </w:r>
      <w:r>
        <w:rPr>
          <w:rFonts w:hint="eastAsia" w:ascii="仿宋" w:hAnsi="仿宋" w:eastAsia="仿宋"/>
          <w:sz w:val="32"/>
          <w:szCs w:val="32"/>
          <w:lang w:eastAsia="zh-CN"/>
        </w:rPr>
        <w:t>。</w:t>
      </w:r>
      <w:r>
        <w:rPr>
          <w:rFonts w:hint="eastAsia" w:ascii="仿宋" w:hAnsi="仿宋" w:eastAsia="仿宋"/>
          <w:sz w:val="32"/>
          <w:szCs w:val="32"/>
        </w:rPr>
        <w:t>调研范围以近年来</w:t>
      </w:r>
      <w:r>
        <w:rPr>
          <w:rFonts w:hint="eastAsia" w:ascii="仿宋" w:hAnsi="仿宋" w:eastAsia="仿宋"/>
          <w:sz w:val="32"/>
          <w:szCs w:val="32"/>
          <w:lang w:eastAsia="zh-CN"/>
        </w:rPr>
        <w:t>农产品加工与质量检测</w:t>
      </w:r>
      <w:r>
        <w:rPr>
          <w:rFonts w:hint="eastAsia" w:ascii="仿宋" w:hAnsi="仿宋" w:eastAsia="仿宋"/>
          <w:sz w:val="32"/>
          <w:szCs w:val="32"/>
          <w:lang w:val="en-US" w:eastAsia="zh-CN"/>
        </w:rPr>
        <w:t>及农产品</w:t>
      </w:r>
      <w:r>
        <w:rPr>
          <w:rFonts w:hint="eastAsia" w:ascii="仿宋" w:hAnsi="仿宋" w:eastAsia="仿宋"/>
          <w:sz w:val="32"/>
          <w:szCs w:val="32"/>
        </w:rPr>
        <w:t>相关专业的毕业生</w:t>
      </w:r>
      <w:r>
        <w:rPr>
          <w:rFonts w:hint="eastAsia" w:ascii="仿宋" w:hAnsi="仿宋" w:eastAsia="仿宋"/>
          <w:sz w:val="32"/>
          <w:szCs w:val="32"/>
          <w:lang w:val="en-US" w:eastAsia="zh-CN"/>
        </w:rPr>
        <w:t>所在</w:t>
      </w:r>
      <w:r>
        <w:rPr>
          <w:rFonts w:hint="eastAsia" w:ascii="仿宋" w:hAnsi="仿宋" w:eastAsia="仿宋"/>
          <w:sz w:val="32"/>
          <w:szCs w:val="32"/>
        </w:rPr>
        <w:t>的国有、三资、民营等企业、相关兄弟院校、毕业生、文献资科、网站等为调研对象</w:t>
      </w:r>
      <w:r>
        <w:rPr>
          <w:rFonts w:hint="eastAsia" w:ascii="仿宋" w:hAnsi="仿宋" w:eastAsia="仿宋"/>
          <w:sz w:val="32"/>
          <w:szCs w:val="32"/>
          <w:lang w:eastAsia="zh-CN"/>
        </w:rPr>
        <w:t>；</w:t>
      </w:r>
      <w:r>
        <w:rPr>
          <w:rFonts w:hint="eastAsia" w:ascii="仿宋" w:hAnsi="仿宋" w:eastAsia="仿宋"/>
          <w:sz w:val="32"/>
          <w:szCs w:val="32"/>
        </w:rPr>
        <w:t>调研目标人员主要是技术人员（含技术工人）、工段长、部门主管（含车间主任、制造部、设计部、技术部等）、企业技术负责人、人力资源主管、销售人员、院校专业负责人、专任教师、本专业毕业生</w:t>
      </w:r>
      <w:r>
        <w:rPr>
          <w:rFonts w:hint="eastAsia" w:ascii="仿宋" w:hAnsi="仿宋" w:eastAsia="仿宋"/>
          <w:sz w:val="32"/>
          <w:szCs w:val="32"/>
          <w:lang w:eastAsia="zh-CN"/>
        </w:rPr>
        <w:t>；</w:t>
      </w:r>
      <w:r>
        <w:rPr>
          <w:rFonts w:hint="eastAsia" w:ascii="仿宋" w:hAnsi="仿宋" w:eastAsia="仿宋"/>
          <w:sz w:val="32"/>
          <w:szCs w:val="32"/>
        </w:rPr>
        <w:t>调研形式为问卷调查、座谈会、用人单位走访、电话、网站查阅等。</w:t>
      </w:r>
      <w:r>
        <w:rPr>
          <w:rFonts w:hint="eastAsia" w:ascii="仿宋" w:hAnsi="仿宋" w:eastAsia="仿宋"/>
          <w:sz w:val="32"/>
          <w:szCs w:val="32"/>
          <w:lang w:val="en-US" w:eastAsia="zh-CN"/>
        </w:rPr>
        <w:t>期间共</w:t>
      </w:r>
      <w:r>
        <w:rPr>
          <w:rFonts w:ascii="仿宋" w:hAnsi="仿宋" w:eastAsia="仿宋"/>
          <w:sz w:val="32"/>
          <w:szCs w:val="32"/>
        </w:rPr>
        <w:t>走访了15个企业，参与调查的学生1</w:t>
      </w:r>
      <w:r>
        <w:rPr>
          <w:rFonts w:hint="eastAsia" w:ascii="仿宋" w:hAnsi="仿宋" w:eastAsia="仿宋"/>
          <w:sz w:val="32"/>
          <w:szCs w:val="32"/>
          <w:lang w:val="en-US" w:eastAsia="zh-CN"/>
        </w:rPr>
        <w:t>5</w:t>
      </w:r>
      <w:r>
        <w:rPr>
          <w:rFonts w:ascii="仿宋" w:hAnsi="仿宋" w:eastAsia="仿宋"/>
          <w:sz w:val="32"/>
          <w:szCs w:val="32"/>
        </w:rPr>
        <w:t>0名。</w:t>
      </w:r>
    </w:p>
    <w:p w14:paraId="6A7D532D">
      <w:pPr>
        <w:pStyle w:val="34"/>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黑体" w:hAnsi="黑体" w:eastAsia="黑体"/>
          <w:sz w:val="32"/>
          <w:szCs w:val="32"/>
        </w:rPr>
      </w:pPr>
      <w:r>
        <w:rPr>
          <w:rFonts w:hint="eastAsia" w:ascii="黑体" w:hAnsi="黑体" w:eastAsia="黑体"/>
          <w:sz w:val="32"/>
          <w:szCs w:val="32"/>
        </w:rPr>
        <w:t>二、调研内容</w:t>
      </w:r>
    </w:p>
    <w:p w14:paraId="4A199270">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楷体" w:hAnsi="楷体" w:eastAsia="楷体"/>
          <w:sz w:val="32"/>
          <w:szCs w:val="32"/>
          <w:lang w:eastAsia="zh-CN"/>
        </w:rPr>
        <w:t>（</w:t>
      </w:r>
      <w:r>
        <w:rPr>
          <w:rFonts w:hint="eastAsia" w:ascii="楷体" w:hAnsi="楷体" w:eastAsia="楷体"/>
          <w:sz w:val="32"/>
          <w:szCs w:val="32"/>
          <w:lang w:val="en-US" w:eastAsia="zh-CN"/>
        </w:rPr>
        <w:t>一</w:t>
      </w:r>
      <w:r>
        <w:rPr>
          <w:rFonts w:hint="eastAsia" w:ascii="楷体" w:hAnsi="楷体" w:eastAsia="楷体"/>
          <w:sz w:val="32"/>
          <w:szCs w:val="32"/>
          <w:lang w:eastAsia="zh-CN"/>
        </w:rPr>
        <w:t>）</w:t>
      </w:r>
      <w:r>
        <w:rPr>
          <w:rFonts w:hint="eastAsia" w:ascii="仿宋" w:hAnsi="仿宋" w:eastAsia="仿宋"/>
          <w:sz w:val="32"/>
          <w:szCs w:val="32"/>
        </w:rPr>
        <w:t>本专业人才市场需求基本状况调查内容：</w:t>
      </w:r>
    </w:p>
    <w:p w14:paraId="48B00CE7">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1.</w:t>
      </w:r>
      <w:r>
        <w:rPr>
          <w:rFonts w:hint="eastAsia" w:ascii="仿宋" w:hAnsi="仿宋" w:eastAsia="仿宋"/>
          <w:sz w:val="32"/>
          <w:szCs w:val="32"/>
        </w:rPr>
        <w:t>人才市场的主要工作岗位对本专业人才的需求；</w:t>
      </w:r>
    </w:p>
    <w:p w14:paraId="1EF0A88B">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2.</w:t>
      </w:r>
      <w:r>
        <w:rPr>
          <w:rFonts w:hint="eastAsia" w:ascii="仿宋" w:hAnsi="仿宋" w:eastAsia="仿宋"/>
          <w:sz w:val="32"/>
          <w:szCs w:val="32"/>
        </w:rPr>
        <w:t>各大网站对本专业人才的数量需求及能力要求；</w:t>
      </w:r>
    </w:p>
    <w:p w14:paraId="06E629D7">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3.</w:t>
      </w:r>
      <w:r>
        <w:rPr>
          <w:rFonts w:hint="eastAsia" w:ascii="仿宋" w:hAnsi="仿宋" w:eastAsia="仿宋"/>
          <w:sz w:val="32"/>
          <w:szCs w:val="32"/>
        </w:rPr>
        <w:t>文献资料对本专业毕业生的评价：</w:t>
      </w:r>
    </w:p>
    <w:p w14:paraId="22AB142F">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4.</w:t>
      </w:r>
      <w:r>
        <w:rPr>
          <w:rFonts w:hint="eastAsia" w:ascii="仿宋" w:hAnsi="仿宋" w:eastAsia="仿宋"/>
          <w:sz w:val="32"/>
          <w:szCs w:val="32"/>
        </w:rPr>
        <w:t>文献资料对学校人才培养的建议：</w:t>
      </w:r>
    </w:p>
    <w:p w14:paraId="674F3E31">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楷体" w:hAnsi="楷体" w:eastAsia="楷体"/>
          <w:sz w:val="32"/>
          <w:szCs w:val="32"/>
          <w:lang w:eastAsia="zh-CN"/>
        </w:rPr>
        <w:t>（</w:t>
      </w:r>
      <w:r>
        <w:rPr>
          <w:rFonts w:hint="eastAsia" w:ascii="楷体" w:hAnsi="楷体" w:eastAsia="楷体"/>
          <w:sz w:val="32"/>
          <w:szCs w:val="32"/>
          <w:lang w:val="en-US" w:eastAsia="zh-CN"/>
        </w:rPr>
        <w:t>二</w:t>
      </w:r>
      <w:r>
        <w:rPr>
          <w:rFonts w:hint="eastAsia" w:ascii="楷体" w:hAnsi="楷体" w:eastAsia="楷体"/>
          <w:sz w:val="32"/>
          <w:szCs w:val="32"/>
          <w:lang w:eastAsia="zh-CN"/>
        </w:rPr>
        <w:t>）</w:t>
      </w:r>
      <w:r>
        <w:rPr>
          <w:rFonts w:hint="eastAsia" w:ascii="仿宋" w:hAnsi="仿宋" w:eastAsia="仿宋"/>
          <w:sz w:val="32"/>
          <w:szCs w:val="32"/>
        </w:rPr>
        <w:t>行业企业对本专业人才需求情况调查内容：</w:t>
      </w:r>
    </w:p>
    <w:p w14:paraId="0E8549CC">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rPr>
        <w:t>企业人才的主要工作岗位</w:t>
      </w:r>
    </w:p>
    <w:p w14:paraId="29928356">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rPr>
        <w:t>企业聘用人才最看重的几个因素；</w:t>
      </w:r>
    </w:p>
    <w:p w14:paraId="5080D03E">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1.</w:t>
      </w:r>
      <w:r>
        <w:rPr>
          <w:rFonts w:hint="eastAsia" w:ascii="仿宋" w:hAnsi="仿宋" w:eastAsia="仿宋"/>
          <w:sz w:val="32"/>
          <w:szCs w:val="32"/>
        </w:rPr>
        <w:t>毕业生日前单位的性质及状况</w:t>
      </w:r>
    </w:p>
    <w:p w14:paraId="2CF2086C">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2.</w:t>
      </w:r>
      <w:r>
        <w:rPr>
          <w:rFonts w:hint="eastAsia" w:ascii="仿宋" w:hAnsi="仿宋" w:eastAsia="仿宋"/>
          <w:sz w:val="32"/>
          <w:szCs w:val="32"/>
        </w:rPr>
        <w:t>企业对毕业生的评价</w:t>
      </w:r>
    </w:p>
    <w:p w14:paraId="06A5BC06">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3.</w:t>
      </w:r>
      <w:r>
        <w:rPr>
          <w:rFonts w:hint="eastAsia" w:ascii="仿宋" w:hAnsi="仿宋" w:eastAsia="仿宋"/>
          <w:sz w:val="32"/>
          <w:szCs w:val="32"/>
        </w:rPr>
        <w:t>对学校人才培养的建议</w:t>
      </w:r>
    </w:p>
    <w:p w14:paraId="6C106FB0">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4.</w:t>
      </w:r>
      <w:r>
        <w:rPr>
          <w:rFonts w:hint="eastAsia" w:ascii="仿宋" w:hAnsi="仿宋" w:eastAsia="仿宋"/>
          <w:sz w:val="32"/>
          <w:szCs w:val="32"/>
        </w:rPr>
        <w:t>学生工作适应程度、胜任程度及工作满意程度等信息</w:t>
      </w:r>
    </w:p>
    <w:p w14:paraId="4AC29B1E">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5.</w:t>
      </w:r>
      <w:r>
        <w:rPr>
          <w:rFonts w:hint="eastAsia" w:ascii="仿宋" w:hAnsi="仿宋" w:eastAsia="仿宋"/>
          <w:sz w:val="32"/>
          <w:szCs w:val="32"/>
        </w:rPr>
        <w:t>行业、企业希望学生胜任的工作：</w:t>
      </w:r>
    </w:p>
    <w:p w14:paraId="793D6EB0">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6.</w:t>
      </w:r>
      <w:r>
        <w:rPr>
          <w:rFonts w:hint="eastAsia" w:ascii="仿宋" w:hAnsi="仿宋" w:eastAsia="仿宋"/>
          <w:sz w:val="32"/>
          <w:szCs w:val="32"/>
        </w:rPr>
        <w:t>行企希望学校在教学中应加强的课程和实践性环节；</w:t>
      </w:r>
    </w:p>
    <w:p w14:paraId="70E79348">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7.</w:t>
      </w:r>
      <w:r>
        <w:rPr>
          <w:rFonts w:hint="eastAsia" w:ascii="仿宋" w:hAnsi="仿宋" w:eastAsia="仿宋"/>
          <w:sz w:val="32"/>
          <w:szCs w:val="32"/>
        </w:rPr>
        <w:t>企业当前最需要的岗位人才，检测、品控这些岗位人才是否稳定</w:t>
      </w:r>
    </w:p>
    <w:p w14:paraId="3F525684">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8.</w:t>
      </w:r>
      <w:r>
        <w:rPr>
          <w:rFonts w:hint="eastAsia" w:ascii="仿宋" w:hAnsi="仿宋" w:eastAsia="仿宋"/>
          <w:sz w:val="32"/>
          <w:szCs w:val="32"/>
        </w:rPr>
        <w:t>企业对检验领域的新技术应用程度情况：</w:t>
      </w:r>
    </w:p>
    <w:p w14:paraId="294B7016">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9.</w:t>
      </w:r>
      <w:r>
        <w:rPr>
          <w:rFonts w:hint="eastAsia" w:ascii="仿宋" w:hAnsi="仿宋" w:eastAsia="仿宋"/>
          <w:sz w:val="32"/>
          <w:szCs w:val="32"/>
        </w:rPr>
        <w:t>企业对我专业的建议。</w:t>
      </w:r>
    </w:p>
    <w:p w14:paraId="47364149">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楷体" w:hAnsi="楷体" w:eastAsia="楷体"/>
          <w:sz w:val="32"/>
          <w:szCs w:val="32"/>
          <w:lang w:eastAsia="zh-CN"/>
        </w:rPr>
        <w:t>（</w:t>
      </w:r>
      <w:r>
        <w:rPr>
          <w:rFonts w:hint="eastAsia" w:ascii="楷体" w:hAnsi="楷体" w:eastAsia="楷体"/>
          <w:sz w:val="32"/>
          <w:szCs w:val="32"/>
          <w:lang w:val="en-US" w:eastAsia="zh-CN"/>
        </w:rPr>
        <w:t>三</w:t>
      </w:r>
      <w:r>
        <w:rPr>
          <w:rFonts w:hint="eastAsia" w:ascii="楷体" w:hAnsi="楷体" w:eastAsia="楷体"/>
          <w:sz w:val="32"/>
          <w:szCs w:val="32"/>
          <w:lang w:eastAsia="zh-CN"/>
        </w:rPr>
        <w:t>）</w:t>
      </w:r>
      <w:r>
        <w:rPr>
          <w:rFonts w:hint="eastAsia" w:ascii="仿宋" w:hAnsi="仿宋" w:eastAsia="仿宋"/>
          <w:sz w:val="32"/>
          <w:szCs w:val="32"/>
        </w:rPr>
        <w:t>本专业毕业生就业及发展需求情况</w:t>
      </w:r>
    </w:p>
    <w:p w14:paraId="0010E452">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rPr>
        <w:t>调查内容：</w:t>
      </w:r>
    </w:p>
    <w:p w14:paraId="74675886">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1.</w:t>
      </w:r>
      <w:r>
        <w:rPr>
          <w:rFonts w:hint="eastAsia" w:ascii="仿宋" w:hAnsi="仿宋" w:eastAsia="仿宋"/>
          <w:sz w:val="32"/>
          <w:szCs w:val="32"/>
        </w:rPr>
        <w:t>毕业生现从事的岗位：</w:t>
      </w:r>
    </w:p>
    <w:p w14:paraId="3BBDA314">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2.</w:t>
      </w:r>
      <w:r>
        <w:rPr>
          <w:rFonts w:hint="eastAsia" w:ascii="仿宋" w:hAnsi="仿宋" w:eastAsia="仿宋"/>
          <w:sz w:val="32"/>
          <w:szCs w:val="32"/>
        </w:rPr>
        <w:t>毕业生目前的岗位薪酬情况</w:t>
      </w:r>
    </w:p>
    <w:p w14:paraId="136B70E3">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3.</w:t>
      </w:r>
      <w:r>
        <w:rPr>
          <w:rFonts w:hint="eastAsia" w:ascii="仿宋" w:hAnsi="仿宋" w:eastAsia="仿宋"/>
          <w:sz w:val="32"/>
          <w:szCs w:val="32"/>
        </w:rPr>
        <w:t>毕业生毕业后升迁情况：</w:t>
      </w:r>
    </w:p>
    <w:p w14:paraId="6A27D8F7">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4.</w:t>
      </w:r>
      <w:r>
        <w:rPr>
          <w:rFonts w:hint="eastAsia" w:ascii="仿宋" w:hAnsi="仿宋" w:eastAsia="仿宋"/>
          <w:sz w:val="32"/>
          <w:szCs w:val="32"/>
        </w:rPr>
        <w:t>毕业生毕业后更换单位及岗位情况：</w:t>
      </w:r>
    </w:p>
    <w:p w14:paraId="123D3A06">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5.</w:t>
      </w:r>
      <w:r>
        <w:rPr>
          <w:rFonts w:hint="eastAsia" w:ascii="仿宋" w:hAnsi="仿宋" w:eastAsia="仿宋"/>
          <w:sz w:val="32"/>
          <w:szCs w:val="32"/>
        </w:rPr>
        <w:t>毕业生工作对口情况：</w:t>
      </w:r>
    </w:p>
    <w:p w14:paraId="25C3E107">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6.</w:t>
      </w:r>
      <w:r>
        <w:rPr>
          <w:rFonts w:hint="eastAsia" w:ascii="仿宋" w:hAnsi="仿宋" w:eastAsia="仿宋"/>
          <w:sz w:val="32"/>
          <w:szCs w:val="32"/>
        </w:rPr>
        <w:t>毕业生在校期间课程学习内容对工作的指导情况：</w:t>
      </w:r>
    </w:p>
    <w:p w14:paraId="529C4E7E">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7.</w:t>
      </w:r>
      <w:r>
        <w:rPr>
          <w:rFonts w:hint="eastAsia" w:ascii="仿宋" w:hAnsi="仿宋" w:eastAsia="仿宋"/>
          <w:sz w:val="32"/>
          <w:szCs w:val="32"/>
        </w:rPr>
        <w:t>毕业生对用人单位的评价</w:t>
      </w:r>
    </w:p>
    <w:p w14:paraId="49F3A5B6">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仿宋" w:hAnsi="仿宋" w:eastAsia="仿宋"/>
          <w:sz w:val="32"/>
          <w:szCs w:val="32"/>
        </w:rPr>
      </w:pPr>
      <w:r>
        <w:rPr>
          <w:rFonts w:hint="eastAsia" w:ascii="仿宋" w:hAnsi="仿宋" w:eastAsia="仿宋"/>
          <w:sz w:val="32"/>
          <w:szCs w:val="32"/>
          <w:lang w:val="en-US" w:eastAsia="zh-CN"/>
        </w:rPr>
        <w:t>8.</w:t>
      </w:r>
      <w:r>
        <w:rPr>
          <w:rFonts w:hint="eastAsia" w:ascii="仿宋" w:hAnsi="仿宋" w:eastAsia="仿宋"/>
          <w:sz w:val="32"/>
          <w:szCs w:val="32"/>
        </w:rPr>
        <w:t>毕业生对母校的建议。</w:t>
      </w:r>
    </w:p>
    <w:p w14:paraId="7E694815">
      <w:pPr>
        <w:pStyle w:val="34"/>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default" w:ascii="黑体" w:hAnsi="黑体" w:eastAsia="黑体"/>
          <w:sz w:val="32"/>
          <w:szCs w:val="32"/>
          <w:lang w:val="en-US" w:eastAsia="zh-CN"/>
        </w:rPr>
      </w:pPr>
      <w:r>
        <w:rPr>
          <w:rFonts w:hint="eastAsia" w:ascii="黑体" w:hAnsi="黑体" w:eastAsia="黑体"/>
          <w:sz w:val="32"/>
          <w:szCs w:val="32"/>
        </w:rPr>
        <w:t>三、调研</w:t>
      </w:r>
      <w:r>
        <w:rPr>
          <w:rFonts w:hint="eastAsia" w:ascii="黑体" w:hAnsi="黑体" w:eastAsia="黑体"/>
          <w:sz w:val="32"/>
          <w:szCs w:val="32"/>
          <w:lang w:val="en-US" w:eastAsia="zh-CN"/>
        </w:rPr>
        <w:t>分析</w:t>
      </w:r>
    </w:p>
    <w:p w14:paraId="6301C337">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ascii="仿宋" w:hAnsi="仿宋" w:eastAsia="仿宋"/>
          <w:sz w:val="32"/>
          <w:szCs w:val="32"/>
        </w:rPr>
      </w:pPr>
      <w:r>
        <w:rPr>
          <w:rFonts w:ascii="仿宋" w:hAnsi="仿宋" w:eastAsia="仿宋"/>
          <w:sz w:val="32"/>
          <w:szCs w:val="32"/>
        </w:rPr>
        <w:t>通过对我</w:t>
      </w:r>
      <w:r>
        <w:rPr>
          <w:rFonts w:hint="eastAsia" w:ascii="仿宋" w:hAnsi="仿宋" w:eastAsia="仿宋"/>
          <w:sz w:val="32"/>
          <w:szCs w:val="32"/>
          <w:lang w:val="en-US" w:eastAsia="zh-CN"/>
        </w:rPr>
        <w:t>院</w:t>
      </w:r>
      <w:r>
        <w:rPr>
          <w:rFonts w:hint="eastAsia" w:ascii="仿宋" w:hAnsi="仿宋" w:eastAsia="仿宋"/>
          <w:sz w:val="32"/>
          <w:szCs w:val="32"/>
        </w:rPr>
        <w:t>农产品加工与质量检测专业</w:t>
      </w:r>
      <w:r>
        <w:rPr>
          <w:rFonts w:ascii="仿宋" w:hAnsi="仿宋" w:eastAsia="仿宋"/>
          <w:sz w:val="32"/>
          <w:szCs w:val="32"/>
        </w:rPr>
        <w:t>毕业学生及相关企业进行调研统计，分析的情况如下：</w:t>
      </w:r>
    </w:p>
    <w:p w14:paraId="46CD6265">
      <w:pPr>
        <w:pStyle w:val="14"/>
        <w:keepNext w:val="0"/>
        <w:keepLines w:val="0"/>
        <w:pageBreakBefore w:val="0"/>
        <w:numPr>
          <w:ilvl w:val="0"/>
          <w:numId w:val="5"/>
        </w:numPr>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ascii="楷体" w:hAnsi="楷体" w:eastAsia="楷体"/>
          <w:sz w:val="32"/>
          <w:szCs w:val="32"/>
          <w:lang w:val="en-US" w:eastAsia="zh-CN"/>
        </w:rPr>
      </w:pPr>
      <w:r>
        <w:rPr>
          <w:rFonts w:hint="eastAsia" w:ascii="楷体" w:hAnsi="楷体" w:eastAsia="楷体"/>
          <w:sz w:val="32"/>
          <w:szCs w:val="32"/>
          <w:lang w:val="en-US" w:eastAsia="zh-CN"/>
        </w:rPr>
        <w:t>网络调查</w:t>
      </w:r>
    </w:p>
    <w:p w14:paraId="68FB5222">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default" w:ascii="仿宋" w:hAnsi="仿宋" w:eastAsia="仿宋"/>
          <w:sz w:val="32"/>
          <w:szCs w:val="32"/>
          <w:lang w:val="en-US" w:eastAsia="zh-CN"/>
        </w:rPr>
      </w:pPr>
      <w:r>
        <w:rPr>
          <w:rFonts w:hint="default" w:ascii="仿宋" w:hAnsi="仿宋" w:eastAsia="仿宋"/>
          <w:sz w:val="32"/>
          <w:szCs w:val="32"/>
          <w:lang w:val="en-US" w:eastAsia="zh-CN"/>
        </w:rPr>
        <w:t>2020年7月，农业农村部印发《全国乡村产业发展规划（2020—2025年）》，指出农产品加工业是提升农产品附加值的关键，也是构建农业产业链的核心。我农产品加工业已成为国民经济的重要支柱，在促进乡村产业振兴、拓宽农民增收渠道、加快农业农村现代化等方面发挥了重要作用。做大做强农产品加工业，发挥县域农产品加工业在纵向贯通产加销中的中心点作用。</w:t>
      </w:r>
    </w:p>
    <w:p w14:paraId="527BF54B">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default" w:ascii="仿宋" w:hAnsi="仿宋" w:eastAsia="仿宋"/>
          <w:sz w:val="32"/>
          <w:szCs w:val="32"/>
          <w:lang w:val="en-US" w:eastAsia="zh-CN"/>
        </w:rPr>
      </w:pPr>
      <w:r>
        <w:rPr>
          <w:rFonts w:hint="default" w:ascii="仿宋" w:hAnsi="仿宋" w:eastAsia="仿宋"/>
          <w:sz w:val="32"/>
          <w:szCs w:val="32"/>
          <w:lang w:val="en-US" w:eastAsia="zh-CN"/>
        </w:rPr>
        <w:t>2021年，农业农村部印发《“十四五”农业农村人才队伍建设发展规划》，积极培育新型经营主体带头人、农业科技创新力量、返乡入乡创业人才等农业农村各类人才队伍，为保障乡村产业高质量发展提供人才支撑。调查表明，目前山西省农产品加工龙头企业少、产业链条短、上下游环节不匹配、产业聚集度低等问题</w:t>
      </w:r>
      <w:r>
        <w:rPr>
          <w:rFonts w:hint="eastAsia" w:ascii="仿宋" w:hAnsi="仿宋" w:eastAsia="仿宋"/>
          <w:sz w:val="32"/>
          <w:szCs w:val="32"/>
          <w:lang w:val="en-US" w:eastAsia="zh-CN"/>
        </w:rPr>
        <w:t>，</w:t>
      </w:r>
      <w:r>
        <w:rPr>
          <w:rFonts w:hint="default" w:ascii="仿宋" w:hAnsi="仿宋" w:eastAsia="仿宋"/>
          <w:sz w:val="32"/>
          <w:szCs w:val="32"/>
          <w:lang w:val="en-US" w:eastAsia="zh-CN"/>
        </w:rPr>
        <w:t>农产品加工行业人员素质良莠不齐，难以匹配行业高素质发展的要求。规模较大的企业缺乏高学历、高水平的专业研发、技术、管理人才，研发能力、管理能力等不足，限制了企业技术攻关、产业转型升级的步伐，难以在短期内提升产品科技含量、延长产业链、提升产品附加值。大部分农产品加工企业属于小微企业，农产品加工技术力量不足，从业人员素质难以保证，导致农产品深加工能力弱，在价值链条上获利水平较低，发展后劲不足。</w:t>
      </w:r>
    </w:p>
    <w:p w14:paraId="478EF6FB">
      <w:pPr>
        <w:pStyle w:val="14"/>
        <w:keepNext w:val="0"/>
        <w:keepLines w:val="0"/>
        <w:pageBreakBefore w:val="0"/>
        <w:numPr>
          <w:ilvl w:val="0"/>
          <w:numId w:val="5"/>
        </w:numPr>
        <w:kinsoku/>
        <w:wordWrap/>
        <w:overflowPunct/>
        <w:topLinePunct w:val="0"/>
        <w:autoSpaceDE/>
        <w:autoSpaceDN/>
        <w:bidi w:val="0"/>
        <w:adjustRightInd/>
        <w:snapToGrid/>
        <w:spacing w:beforeAutospacing="0" w:afterAutospacing="0" w:line="650" w:lineRule="exact"/>
        <w:ind w:firstLine="640" w:firstLineChars="200"/>
        <w:textAlignment w:val="auto"/>
        <w:rPr>
          <w:rFonts w:hint="default" w:ascii="楷体" w:hAnsi="楷体" w:eastAsia="楷体"/>
          <w:sz w:val="32"/>
          <w:szCs w:val="32"/>
          <w:lang w:val="en-US" w:eastAsia="zh-CN"/>
        </w:rPr>
      </w:pPr>
      <w:r>
        <w:rPr>
          <w:rFonts w:hint="default" w:ascii="楷体" w:hAnsi="楷体" w:eastAsia="楷体"/>
          <w:sz w:val="32"/>
          <w:szCs w:val="32"/>
          <w:lang w:val="en-US" w:eastAsia="zh-CN"/>
        </w:rPr>
        <w:t>问卷调查</w:t>
      </w:r>
    </w:p>
    <w:p w14:paraId="6FCBA727">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default" w:ascii="仿宋" w:hAnsi="仿宋" w:eastAsia="仿宋"/>
          <w:sz w:val="32"/>
          <w:szCs w:val="32"/>
          <w:lang w:val="en-US" w:eastAsia="zh-CN"/>
        </w:rPr>
      </w:pPr>
      <w:r>
        <w:rPr>
          <w:rFonts w:hint="default" w:ascii="仿宋" w:hAnsi="仿宋" w:eastAsia="仿宋"/>
          <w:sz w:val="32"/>
          <w:szCs w:val="32"/>
          <w:lang w:val="en-US" w:eastAsia="zh-CN"/>
        </w:rPr>
        <w:t>1.在涉及到上述单位现阶段员工主要学历构成调研时，发现排在前三位的分别是：本科生、大专生、研究生，分别为71.43%、38.1%和33.33%。</w:t>
      </w:r>
    </w:p>
    <w:p w14:paraId="39CCB5A4">
      <w:pPr>
        <w:pStyle w:val="14"/>
        <w:keepNext w:val="0"/>
        <w:keepLines w:val="0"/>
        <w:pageBreakBefore w:val="0"/>
        <w:widowControl/>
        <w:kinsoku/>
        <w:wordWrap/>
        <w:overflowPunct/>
        <w:topLinePunct w:val="0"/>
        <w:autoSpaceDE/>
        <w:autoSpaceDN/>
        <w:bidi w:val="0"/>
        <w:adjustRightInd/>
        <w:snapToGrid/>
        <w:spacing w:before="0" w:beforeAutospacing="0" w:after="0" w:afterAutospacing="0" w:line="240" w:lineRule="auto"/>
        <w:ind w:firstLine="640" w:firstLineChars="200"/>
        <w:textAlignment w:val="auto"/>
        <w:rPr>
          <w:rFonts w:hint="default" w:ascii="仿宋" w:hAnsi="仿宋" w:eastAsia="仿宋"/>
          <w:sz w:val="32"/>
          <w:szCs w:val="32"/>
          <w:lang w:val="en-US" w:eastAsia="zh-CN"/>
        </w:rPr>
      </w:pPr>
      <w:r>
        <w:rPr>
          <w:rFonts w:hint="default" w:ascii="仿宋" w:hAnsi="仿宋" w:eastAsia="仿宋"/>
          <w:sz w:val="32"/>
          <w:szCs w:val="32"/>
          <w:lang w:val="en-US" w:eastAsia="zh-CN"/>
        </w:rPr>
        <w:t>2.在调查现阶段上述单位需求量最大的学历人才问题时，目前企业需求量最大的前三位分别是：本科生、研究生、大专生，分别为76.19%、42.86% 和23.81%。从该数据可以得出，随着目前市场人才需求层次在不断提高，高职院校应该不断提高人才培养质量，确保专业学生在未来的市场中有充分的竞争力。</w:t>
      </w:r>
    </w:p>
    <w:p w14:paraId="4760423E">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default" w:ascii="仿宋" w:hAnsi="仿宋" w:eastAsia="仿宋"/>
          <w:sz w:val="32"/>
          <w:szCs w:val="32"/>
          <w:lang w:val="en-US" w:eastAsia="zh-CN"/>
        </w:rPr>
      </w:pPr>
      <w:r>
        <w:rPr>
          <w:rFonts w:hint="default" w:ascii="仿宋" w:hAnsi="仿宋" w:eastAsia="仿宋"/>
          <w:sz w:val="32"/>
          <w:szCs w:val="32"/>
          <w:lang w:val="en-US" w:eastAsia="zh-CN"/>
        </w:rPr>
        <w:t>3.在调查现阶段上述单位，目前对于大专</w:t>
      </w:r>
      <w:r>
        <w:rPr>
          <w:rFonts w:hint="eastAsia" w:ascii="仿宋" w:hAnsi="仿宋" w:eastAsia="仿宋"/>
          <w:sz w:val="32"/>
          <w:szCs w:val="32"/>
          <w:lang w:val="en-US" w:eastAsia="zh-CN"/>
        </w:rPr>
        <w:t>农产品加工及</w:t>
      </w:r>
      <w:r>
        <w:rPr>
          <w:rFonts w:hint="default" w:ascii="仿宋" w:hAnsi="仿宋" w:eastAsia="仿宋"/>
          <w:sz w:val="32"/>
          <w:szCs w:val="32"/>
          <w:lang w:val="en-US" w:eastAsia="zh-CN"/>
        </w:rPr>
        <w:t>食品类学生就业需求较大的工作岗位时，调查结果所示目前企业针对食品类大专学生就业需求岗位依次为</w:t>
      </w:r>
      <w:r>
        <w:rPr>
          <w:rFonts w:hint="eastAsia" w:ascii="仿宋" w:hAnsi="仿宋" w:eastAsia="仿宋"/>
          <w:sz w:val="32"/>
          <w:szCs w:val="32"/>
          <w:lang w:val="en-US" w:eastAsia="zh-CN"/>
        </w:rPr>
        <w:t>中小型农产品加工</w:t>
      </w:r>
      <w:r>
        <w:rPr>
          <w:rFonts w:hint="default" w:ascii="仿宋" w:hAnsi="仿宋" w:eastAsia="仿宋"/>
          <w:sz w:val="32"/>
          <w:szCs w:val="32"/>
          <w:lang w:val="en-US" w:eastAsia="zh-CN"/>
        </w:rPr>
        <w:t>、</w:t>
      </w:r>
      <w:r>
        <w:rPr>
          <w:rFonts w:hint="eastAsia" w:ascii="仿宋" w:hAnsi="仿宋" w:eastAsia="仿宋"/>
          <w:sz w:val="32"/>
          <w:szCs w:val="32"/>
          <w:lang w:val="en-US" w:eastAsia="zh-CN"/>
        </w:rPr>
        <w:t>农产品</w:t>
      </w:r>
      <w:r>
        <w:rPr>
          <w:rFonts w:hint="default" w:ascii="仿宋" w:hAnsi="仿宋" w:eastAsia="仿宋"/>
          <w:sz w:val="32"/>
          <w:szCs w:val="32"/>
          <w:lang w:val="en-US" w:eastAsia="zh-CN"/>
        </w:rPr>
        <w:t>销售、</w:t>
      </w:r>
      <w:r>
        <w:rPr>
          <w:rFonts w:hint="eastAsia" w:ascii="仿宋" w:hAnsi="仿宋" w:eastAsia="仿宋"/>
          <w:sz w:val="32"/>
          <w:szCs w:val="32"/>
          <w:lang w:val="en-US" w:eastAsia="zh-CN"/>
        </w:rPr>
        <w:t>家庭作坊、</w:t>
      </w:r>
      <w:r>
        <w:rPr>
          <w:rFonts w:hint="default" w:ascii="仿宋" w:hAnsi="仿宋" w:eastAsia="仿宋"/>
          <w:sz w:val="32"/>
          <w:szCs w:val="32"/>
          <w:lang w:val="en-US" w:eastAsia="zh-CN"/>
        </w:rPr>
        <w:t>食品质量管理及一线生产工作。分别占总企业数的80.95%、57.14%、52.38%。</w:t>
      </w:r>
    </w:p>
    <w:p w14:paraId="2C147A66">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default" w:ascii="仿宋" w:hAnsi="仿宋" w:eastAsia="仿宋"/>
          <w:sz w:val="32"/>
          <w:szCs w:val="32"/>
          <w:lang w:val="en-US" w:eastAsia="zh-CN"/>
        </w:rPr>
      </w:pPr>
      <w:r>
        <w:rPr>
          <w:rFonts w:hint="default" w:ascii="仿宋" w:hAnsi="仿宋" w:eastAsia="仿宋"/>
          <w:sz w:val="32"/>
          <w:szCs w:val="32"/>
          <w:lang w:val="en-US" w:eastAsia="zh-CN"/>
        </w:rPr>
        <w:t>4.在调查企业在招聘学生时最先看中的能力时，调查结果发现企业最看重的是专业技能、相关工作或实习经历等硬条件然后才是敬业精神、文化素养、培养潜力的软实力。其中80.95%企业最先看中学生的专业能力</w:t>
      </w:r>
      <w:r>
        <w:rPr>
          <w:rFonts w:hint="eastAsia" w:ascii="仿宋" w:hAnsi="仿宋" w:eastAsia="仿宋"/>
          <w:sz w:val="32"/>
          <w:szCs w:val="32"/>
          <w:lang w:val="en-US" w:eastAsia="zh-CN"/>
        </w:rPr>
        <w:t>，</w:t>
      </w:r>
      <w:r>
        <w:rPr>
          <w:rFonts w:hint="default" w:ascii="仿宋" w:hAnsi="仿宋" w:eastAsia="仿宋"/>
          <w:sz w:val="32"/>
          <w:szCs w:val="32"/>
          <w:lang w:val="en-US" w:eastAsia="zh-CN"/>
        </w:rPr>
        <w:t>57.14%企业看中相关工作或实习经历。其次是敬业精神、文化程度等软实力。</w:t>
      </w:r>
    </w:p>
    <w:p w14:paraId="4A7D8E41">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default" w:ascii="仿宋" w:hAnsi="仿宋" w:eastAsia="仿宋"/>
          <w:sz w:val="32"/>
          <w:szCs w:val="32"/>
          <w:lang w:val="en-US" w:eastAsia="zh-CN"/>
        </w:rPr>
      </w:pPr>
      <w:r>
        <w:rPr>
          <w:rFonts w:hint="default" w:ascii="仿宋" w:hAnsi="仿宋" w:eastAsia="仿宋"/>
          <w:sz w:val="32"/>
          <w:szCs w:val="32"/>
          <w:lang w:val="en-US" w:eastAsia="zh-CN"/>
        </w:rPr>
        <w:t>5.在调查企业在招聘学生时最看重的专业技能时，调查结果发现企业最看中的专业技能主要有：</w:t>
      </w:r>
      <w:r>
        <w:rPr>
          <w:rFonts w:hint="eastAsia" w:ascii="仿宋" w:hAnsi="仿宋" w:eastAsia="仿宋"/>
          <w:sz w:val="32"/>
          <w:szCs w:val="32"/>
          <w:lang w:val="en-US" w:eastAsia="zh-CN"/>
        </w:rPr>
        <w:t>相关农产品加工工艺技术及质控、检验检测及分析</w:t>
      </w:r>
      <w:r>
        <w:rPr>
          <w:rFonts w:hint="default" w:ascii="仿宋" w:hAnsi="仿宋" w:eastAsia="仿宋"/>
          <w:sz w:val="32"/>
          <w:szCs w:val="32"/>
          <w:lang w:val="en-US" w:eastAsia="zh-CN"/>
        </w:rPr>
        <w:t>、食品质量与安全管理能力。由此可见在专业课程设置中应该</w:t>
      </w:r>
      <w:r>
        <w:rPr>
          <w:rFonts w:hint="eastAsia" w:ascii="仿宋" w:hAnsi="仿宋" w:eastAsia="仿宋"/>
          <w:sz w:val="32"/>
          <w:szCs w:val="32"/>
          <w:lang w:val="en-US" w:eastAsia="zh-CN"/>
        </w:rPr>
        <w:t>重点</w:t>
      </w:r>
      <w:r>
        <w:rPr>
          <w:rFonts w:hint="default" w:ascii="仿宋" w:hAnsi="仿宋" w:eastAsia="仿宋"/>
          <w:sz w:val="32"/>
          <w:szCs w:val="32"/>
          <w:lang w:val="en-US" w:eastAsia="zh-CN"/>
        </w:rPr>
        <w:t>加强学生技能的培养及提高。</w:t>
      </w:r>
    </w:p>
    <w:p w14:paraId="4B6869F9">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default" w:ascii="仿宋" w:hAnsi="仿宋" w:eastAsia="仿宋"/>
          <w:sz w:val="32"/>
          <w:szCs w:val="32"/>
          <w:lang w:val="en-US" w:eastAsia="zh-CN"/>
        </w:rPr>
      </w:pPr>
      <w:r>
        <w:rPr>
          <w:rFonts w:hint="default" w:ascii="仿宋" w:hAnsi="仿宋" w:eastAsia="仿宋"/>
          <w:sz w:val="32"/>
          <w:szCs w:val="32"/>
          <w:lang w:val="en-US" w:eastAsia="zh-CN"/>
        </w:rPr>
        <w:t>6.在调查企业认为目前农产品加工与质量检测人才培养存在的主要不足时，企业认为目前人才培养存在的不足主要所学专业知识与实际脱节、专业技术不扎实、实践能力薄弱等问题。及企业反馈的意见及建议也大多集中在增加学生实训课程，提高学生实际动手能力等方面。因此提示高职学校应该加强理论联系实际、专业知识、专业技能、实践能力的培养。</w:t>
      </w:r>
    </w:p>
    <w:p w14:paraId="64082C25">
      <w:pPr>
        <w:pStyle w:val="34"/>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default" w:ascii="黑体" w:hAnsi="黑体" w:eastAsia="黑体"/>
          <w:sz w:val="32"/>
          <w:szCs w:val="32"/>
          <w:lang w:val="en-US" w:eastAsia="zh-CN"/>
        </w:rPr>
      </w:pPr>
      <w:r>
        <w:rPr>
          <w:rFonts w:hint="eastAsia" w:ascii="黑体" w:hAnsi="黑体" w:eastAsia="黑体"/>
          <w:sz w:val="32"/>
          <w:szCs w:val="32"/>
          <w:lang w:val="en-US" w:eastAsia="zh-CN"/>
        </w:rPr>
        <w:t>四</w:t>
      </w:r>
      <w:r>
        <w:rPr>
          <w:rFonts w:hint="eastAsia" w:ascii="黑体" w:hAnsi="黑体" w:eastAsia="黑体"/>
          <w:sz w:val="32"/>
          <w:szCs w:val="32"/>
        </w:rPr>
        <w:t>、调研</w:t>
      </w:r>
      <w:r>
        <w:rPr>
          <w:rFonts w:hint="eastAsia" w:ascii="黑体" w:hAnsi="黑体" w:eastAsia="黑体"/>
          <w:sz w:val="32"/>
          <w:szCs w:val="32"/>
          <w:lang w:val="en-US" w:eastAsia="zh-CN"/>
        </w:rPr>
        <w:t>结论</w:t>
      </w:r>
    </w:p>
    <w:p w14:paraId="3581A91D">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eastAsia="宋体"/>
          <w:lang w:eastAsia="zh-CN"/>
        </w:rPr>
      </w:pPr>
      <w:r>
        <w:rPr>
          <w:rFonts w:hint="eastAsia" w:ascii="仿宋" w:hAnsi="仿宋" w:eastAsia="仿宋"/>
          <w:sz w:val="32"/>
          <w:szCs w:val="32"/>
          <w:lang w:val="en-US" w:eastAsia="zh-CN"/>
        </w:rPr>
        <w:t>1. 专业设置对接区域产业，但就业适配待优化。专业对接山西特色产业与区域布局，联合企业建细分方向，就业方向与产业需求初步契合，但产教融合深度不足，部分毕业生就业竞争力与岗位匹配度需提升。</w:t>
      </w:r>
    </w:p>
    <w:p w14:paraId="74348D99">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eastAsia="宋体"/>
          <w:lang w:eastAsia="zh-CN"/>
        </w:rPr>
      </w:pPr>
      <w:r>
        <w:rPr>
          <w:rFonts w:hint="eastAsia" w:ascii="仿宋" w:hAnsi="仿宋" w:eastAsia="仿宋"/>
          <w:sz w:val="32"/>
          <w:szCs w:val="32"/>
          <w:lang w:val="en-US" w:eastAsia="zh-CN"/>
        </w:rPr>
        <w:t>2. 产教融合提升就业，但高端就业占比低。订单式培养、产业学院等模式缩短岗位适配周期，复合能力培养与企业实训提高就业率等，但高层次技术管理岗位就业占比偏低。</w:t>
      </w:r>
    </w:p>
    <w:p w14:paraId="153E6361">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eastAsia="宋体"/>
          <w:lang w:eastAsia="zh-CN"/>
        </w:rPr>
      </w:pPr>
      <w:r>
        <w:rPr>
          <w:rFonts w:hint="eastAsia" w:ascii="仿宋" w:hAnsi="仿宋" w:eastAsia="仿宋"/>
          <w:sz w:val="32"/>
          <w:szCs w:val="32"/>
          <w:lang w:val="en-US" w:eastAsia="zh-CN"/>
        </w:rPr>
        <w:t>3. 课程实践有短板，制约就业质量。课程体系理论冗余，企业标准等融入不足，资格证考核与教学衔接不紧；校企实训基地覆盖有限、真实项目引入少，毕业生实操能力差、入职适应期长，影响就业质量。</w:t>
      </w:r>
    </w:p>
    <w:p w14:paraId="4556A4BF">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eastAsia" w:eastAsia="宋体"/>
          <w:lang w:eastAsia="zh-CN"/>
        </w:rPr>
      </w:pPr>
      <w:r>
        <w:rPr>
          <w:rFonts w:hint="eastAsia" w:ascii="仿宋" w:hAnsi="仿宋" w:eastAsia="仿宋"/>
          <w:sz w:val="32"/>
          <w:szCs w:val="32"/>
          <w:lang w:val="en-US" w:eastAsia="zh-CN"/>
        </w:rPr>
        <w:t xml:space="preserve">4. 协同机制不完善，加剧结构性就业矛盾  “双导师”机制落实不佳，教师企业实践与企业骨干授课未常态化；产学研长效协同机制不健全，人才输送渠道单一，毕业生就业分布与产业人才缺口匹配度不足，结构性就业矛盾仍存。 </w:t>
      </w:r>
    </w:p>
    <w:p w14:paraId="39B96712">
      <w:pPr>
        <w:rPr>
          <w:rFonts w:hint="default" w:ascii="仿宋" w:hAnsi="仿宋" w:eastAsia="仿宋"/>
          <w:sz w:val="32"/>
          <w:szCs w:val="32"/>
          <w:lang w:val="en-US" w:eastAsia="zh-CN"/>
        </w:rPr>
      </w:pPr>
      <w:r>
        <w:rPr>
          <w:rFonts w:hint="default" w:ascii="仿宋" w:hAnsi="仿宋" w:eastAsia="仿宋"/>
          <w:sz w:val="32"/>
          <w:szCs w:val="32"/>
          <w:lang w:val="en-US" w:eastAsia="zh-CN"/>
        </w:rPr>
        <w:br w:type="page"/>
      </w:r>
    </w:p>
    <w:p w14:paraId="0AAA8614">
      <w:pPr>
        <w:rPr>
          <w:rFonts w:hint="default" w:ascii="仿宋" w:hAnsi="仿宋" w:eastAsia="仿宋"/>
          <w:sz w:val="32"/>
          <w:szCs w:val="32"/>
          <w:lang w:val="en-US" w:eastAsia="zh-CN"/>
        </w:rPr>
      </w:pPr>
      <w:r>
        <w:rPr>
          <w:rFonts w:hint="default" w:ascii="仿宋" w:hAnsi="仿宋" w:eastAsia="仿宋"/>
          <w:sz w:val="32"/>
          <w:szCs w:val="32"/>
          <w:lang w:val="en-US" w:eastAsia="zh-CN"/>
        </w:rPr>
        <w:br w:type="page"/>
      </w:r>
    </w:p>
    <w:p w14:paraId="01535385">
      <w:pPr>
        <w:spacing w:line="650" w:lineRule="exact"/>
        <w:jc w:val="center"/>
        <w:rPr>
          <w:rFonts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山西运城农业职业技术学院</w:t>
      </w:r>
    </w:p>
    <w:p w14:paraId="627F0E10">
      <w:pPr>
        <w:spacing w:line="650" w:lineRule="exact"/>
        <w:jc w:val="center"/>
        <w:rPr>
          <w:rFonts w:ascii="方正小标宋简体" w:hAnsi="方正小标宋简体" w:eastAsia="方正小标宋简体" w:cs="方正小标宋简体"/>
          <w:spacing w:val="-11"/>
          <w:sz w:val="36"/>
          <w:szCs w:val="36"/>
        </w:rPr>
      </w:pPr>
      <w:r>
        <w:rPr>
          <w:rFonts w:hint="eastAsia" w:ascii="方正小标宋简体" w:hAnsi="方正小标宋简体" w:eastAsia="方正小标宋简体" w:cs="方正小标宋简体"/>
          <w:color w:val="FF0000"/>
          <w:spacing w:val="-11"/>
          <w:sz w:val="36"/>
          <w:szCs w:val="36"/>
        </w:rPr>
        <w:t>农林与工程系关于成立</w:t>
      </w:r>
      <w:r>
        <w:rPr>
          <w:rFonts w:hint="eastAsia" w:ascii="方正小标宋简体" w:hAnsi="方正小标宋简体" w:eastAsia="方正小标宋简体" w:cs="方正小标宋简体"/>
          <w:color w:val="FF0000"/>
          <w:spacing w:val="-11"/>
          <w:sz w:val="36"/>
          <w:szCs w:val="36"/>
          <w:lang w:val="en-US" w:eastAsia="zh-CN"/>
        </w:rPr>
        <w:t>农产品加工与质量检测</w:t>
      </w:r>
      <w:r>
        <w:rPr>
          <w:rFonts w:hint="eastAsia" w:ascii="方正小标宋简体" w:hAnsi="方正小标宋简体" w:eastAsia="方正小标宋简体" w:cs="方正小标宋简体"/>
          <w:spacing w:val="-11"/>
          <w:sz w:val="36"/>
          <w:szCs w:val="36"/>
        </w:rPr>
        <w:t>专业建设</w:t>
      </w:r>
    </w:p>
    <w:p w14:paraId="76CEDAB1">
      <w:pPr>
        <w:spacing w:line="650" w:lineRule="exact"/>
        <w:jc w:val="center"/>
        <w:rPr>
          <w:rFonts w:eastAsia="仿宋_GB2312"/>
          <w:sz w:val="36"/>
          <w:szCs w:val="36"/>
        </w:rPr>
      </w:pPr>
      <w:r>
        <w:rPr>
          <w:rFonts w:hint="eastAsia" w:ascii="方正小标宋简体" w:hAnsi="方正小标宋简体" w:eastAsia="方正小标宋简体" w:cs="方正小标宋简体"/>
          <w:sz w:val="36"/>
          <w:szCs w:val="36"/>
        </w:rPr>
        <w:t>指导委员会的通知</w:t>
      </w:r>
    </w:p>
    <w:p w14:paraId="5D108950">
      <w:pPr>
        <w:shd w:val="clear" w:color="auto" w:fill="FFFFFF"/>
        <w:spacing w:before="156" w:beforeLines="50" w:line="650" w:lineRule="exact"/>
        <w:ind w:firstLine="640" w:firstLineChars="200"/>
        <w:rPr>
          <w:rFonts w:eastAsia="仿宋_GB2312" w:cs="宋体"/>
          <w:color w:val="FF0000"/>
          <w:sz w:val="32"/>
          <w:szCs w:val="32"/>
        </w:rPr>
      </w:pPr>
      <w:r>
        <w:rPr>
          <w:rFonts w:hint="eastAsia" w:eastAsia="仿宋_GB2312" w:cs="宋体"/>
          <w:sz w:val="32"/>
          <w:szCs w:val="32"/>
        </w:rPr>
        <w:t>根据专业建设和人才培养方案修订工作的要求，为加强学校与企业、教学与生产的紧密结合，建立学校与企业双向参与、双向服务、双向受益的机制，</w:t>
      </w:r>
      <w:r>
        <w:rPr>
          <w:rFonts w:hint="eastAsia" w:eastAsia="仿宋_GB2312" w:cs="宋体"/>
          <w:color w:val="FF0000"/>
          <w:sz w:val="32"/>
          <w:szCs w:val="32"/>
        </w:rPr>
        <w:t>使我系</w:t>
      </w:r>
      <w:r>
        <w:rPr>
          <w:rFonts w:hint="eastAsia" w:ascii="Times New Roman" w:hAnsi="Times New Roman" w:eastAsia="仿宋_GB2312" w:cs="宋体"/>
          <w:color w:val="FF0000"/>
          <w:kern w:val="2"/>
          <w:sz w:val="32"/>
          <w:szCs w:val="32"/>
          <w:lang w:val="en-US" w:eastAsia="zh-CN" w:bidi="ar-SA"/>
        </w:rPr>
        <w:t>农产品加工与质量检测</w:t>
      </w:r>
      <w:r>
        <w:rPr>
          <w:rFonts w:hint="eastAsia" w:eastAsia="仿宋_GB2312" w:cs="宋体"/>
          <w:color w:val="FF0000"/>
          <w:sz w:val="32"/>
          <w:szCs w:val="32"/>
        </w:rPr>
        <w:t>专业建设更加贴近行业岗位需求，广泛争取市内行业、企业专家对我系畜牧兽医专业建设过程中的意见和建议，特成立农产品加工与质量检测专业建设指导委员会 。</w:t>
      </w:r>
    </w:p>
    <w:p w14:paraId="4B5C222A">
      <w:pPr>
        <w:shd w:val="clear" w:color="auto" w:fill="FFFFFF"/>
        <w:spacing w:line="650" w:lineRule="exact"/>
        <w:ind w:firstLine="614" w:firstLineChars="192"/>
        <w:rPr>
          <w:rFonts w:eastAsia="仿宋_GB2312" w:cs="宋体"/>
          <w:sz w:val="32"/>
          <w:szCs w:val="32"/>
        </w:rPr>
      </w:pPr>
      <w:r>
        <w:rPr>
          <w:rFonts w:hint="eastAsia" w:eastAsia="仿宋_GB2312" w:cs="宋体"/>
          <w:sz w:val="32"/>
          <w:szCs w:val="32"/>
        </w:rPr>
        <w:t>人员构成如下：</w:t>
      </w:r>
    </w:p>
    <w:p w14:paraId="3F7FD25A">
      <w:pPr>
        <w:shd w:val="clear" w:color="auto" w:fill="FFFFFF"/>
        <w:spacing w:line="650" w:lineRule="exact"/>
        <w:ind w:firstLine="480"/>
        <w:rPr>
          <w:rFonts w:eastAsia="仿宋_GB2312" w:cs="宋体"/>
          <w:sz w:val="32"/>
          <w:szCs w:val="32"/>
        </w:rPr>
      </w:pPr>
      <w:r>
        <w:rPr>
          <w:rFonts w:hint="eastAsia" w:eastAsia="仿宋_GB2312" w:cs="宋体"/>
          <w:sz w:val="32"/>
          <w:szCs w:val="32"/>
        </w:rPr>
        <w:t>主  任： ×××</w:t>
      </w:r>
    </w:p>
    <w:p w14:paraId="6465A343">
      <w:pPr>
        <w:shd w:val="clear" w:color="auto" w:fill="FFFFFF"/>
        <w:spacing w:line="650" w:lineRule="exact"/>
        <w:ind w:firstLine="480"/>
        <w:rPr>
          <w:rFonts w:eastAsia="仿宋_GB2312" w:cs="宋体"/>
          <w:sz w:val="32"/>
          <w:szCs w:val="32"/>
        </w:rPr>
      </w:pPr>
      <w:r>
        <w:rPr>
          <w:rFonts w:hint="eastAsia" w:eastAsia="仿宋_GB2312" w:cs="宋体"/>
          <w:sz w:val="32"/>
          <w:szCs w:val="32"/>
        </w:rPr>
        <w:t>副主任：×××、×××、×××</w:t>
      </w:r>
    </w:p>
    <w:p w14:paraId="2DC3B1E4">
      <w:pPr>
        <w:shd w:val="clear" w:color="auto" w:fill="FFFFFF"/>
        <w:spacing w:line="650" w:lineRule="exact"/>
        <w:ind w:left="1759" w:leftChars="228" w:hanging="1280" w:hangingChars="400"/>
        <w:rPr>
          <w:rFonts w:eastAsia="仿宋_GB2312" w:cs="宋体"/>
          <w:sz w:val="32"/>
          <w:szCs w:val="32"/>
        </w:rPr>
      </w:pPr>
      <w:r>
        <w:rPr>
          <w:rFonts w:hint="eastAsia" w:eastAsia="仿宋_GB2312" w:cs="宋体"/>
          <w:sz w:val="32"/>
          <w:szCs w:val="32"/>
        </w:rPr>
        <w:t>成  员：××、×××、×××、××、×××、××、×××、××</w:t>
      </w:r>
      <w:r>
        <w:rPr>
          <w:rFonts w:hint="eastAsia" w:eastAsia="仿宋_GB2312" w:cs="宋体"/>
          <w:color w:val="FF0000"/>
          <w:sz w:val="32"/>
          <w:szCs w:val="32"/>
        </w:rPr>
        <w:t>（应有行业企业专家）</w:t>
      </w:r>
      <w:r>
        <w:rPr>
          <w:rFonts w:hint="eastAsia" w:eastAsia="仿宋_GB2312" w:cs="宋体"/>
          <w:sz w:val="32"/>
          <w:szCs w:val="32"/>
        </w:rPr>
        <w:t xml:space="preserve"> </w:t>
      </w:r>
    </w:p>
    <w:p w14:paraId="09C88F22">
      <w:pPr>
        <w:shd w:val="clear" w:color="auto" w:fill="FFFFFF"/>
        <w:spacing w:line="650" w:lineRule="exact"/>
        <w:ind w:firstLine="480"/>
        <w:rPr>
          <w:rFonts w:eastAsia="仿宋_GB2312" w:cs="宋体"/>
          <w:sz w:val="32"/>
          <w:szCs w:val="32"/>
        </w:rPr>
      </w:pPr>
    </w:p>
    <w:p w14:paraId="0E8EC599">
      <w:pPr>
        <w:spacing w:line="650" w:lineRule="exact"/>
        <w:rPr>
          <w:rFonts w:eastAsia="仿宋_GB2312" w:cs="宋体"/>
          <w:sz w:val="32"/>
          <w:szCs w:val="32"/>
        </w:rPr>
      </w:pPr>
      <w:r>
        <w:rPr>
          <w:rFonts w:hint="eastAsia" w:eastAsia="仿宋_GB2312"/>
          <w:sz w:val="32"/>
          <w:szCs w:val="32"/>
        </w:rPr>
        <w:t xml:space="preserve">          </w:t>
      </w:r>
      <w:r>
        <w:rPr>
          <w:rFonts w:hint="eastAsia" w:eastAsia="仿宋_GB2312" w:cs="宋体"/>
          <w:sz w:val="32"/>
          <w:szCs w:val="32"/>
        </w:rPr>
        <w:t>特此通知</w:t>
      </w:r>
    </w:p>
    <w:p w14:paraId="23773241">
      <w:pPr>
        <w:spacing w:line="650" w:lineRule="exact"/>
        <w:rPr>
          <w:rFonts w:eastAsia="仿宋_GB2312" w:cs="宋体"/>
          <w:sz w:val="32"/>
          <w:szCs w:val="32"/>
        </w:rPr>
      </w:pPr>
    </w:p>
    <w:p w14:paraId="2CA859CE">
      <w:pPr>
        <w:spacing w:line="650" w:lineRule="exact"/>
        <w:rPr>
          <w:rFonts w:eastAsia="仿宋_GB2312" w:cs="宋体"/>
          <w:sz w:val="32"/>
          <w:szCs w:val="32"/>
        </w:rPr>
      </w:pPr>
    </w:p>
    <w:p w14:paraId="2F0B6DA2">
      <w:pPr>
        <w:spacing w:line="650" w:lineRule="exact"/>
        <w:ind w:firstLine="5600" w:firstLineChars="1750"/>
        <w:rPr>
          <w:rFonts w:eastAsia="仿宋_GB2312" w:cs="宋体"/>
          <w:color w:val="FF0000"/>
          <w:sz w:val="32"/>
          <w:szCs w:val="32"/>
        </w:rPr>
      </w:pPr>
      <w:r>
        <w:rPr>
          <w:rFonts w:hint="eastAsia" w:eastAsia="仿宋_GB2312"/>
          <w:color w:val="FF0000"/>
          <w:sz w:val="32"/>
          <w:szCs w:val="32"/>
        </w:rPr>
        <w:t>农林与工程系</w:t>
      </w:r>
    </w:p>
    <w:p w14:paraId="14C9E1E5">
      <w:pPr>
        <w:spacing w:line="650" w:lineRule="exact"/>
        <w:ind w:right="420" w:firstLine="5440" w:firstLineChars="1700"/>
        <w:rPr>
          <w:rFonts w:eastAsia="仿宋_GB2312"/>
          <w:color w:val="FF0000"/>
          <w:sz w:val="32"/>
          <w:szCs w:val="32"/>
        </w:rPr>
      </w:pPr>
      <w:r>
        <w:rPr>
          <w:rFonts w:hint="eastAsia" w:eastAsia="仿宋_GB2312"/>
          <w:color w:val="FF0000"/>
          <w:sz w:val="32"/>
          <w:szCs w:val="32"/>
        </w:rPr>
        <w:t>202x年x月xx日</w:t>
      </w:r>
    </w:p>
    <w:p w14:paraId="4D2B7EE6">
      <w:pPr>
        <w:pStyle w:val="14"/>
        <w:keepNext w:val="0"/>
        <w:keepLines w:val="0"/>
        <w:pageBreakBefore w:val="0"/>
        <w:kinsoku/>
        <w:wordWrap/>
        <w:overflowPunct/>
        <w:topLinePunct w:val="0"/>
        <w:autoSpaceDE/>
        <w:autoSpaceDN/>
        <w:bidi w:val="0"/>
        <w:adjustRightInd/>
        <w:snapToGrid/>
        <w:spacing w:beforeAutospacing="0" w:afterAutospacing="0" w:line="650" w:lineRule="exact"/>
        <w:ind w:firstLine="640" w:firstLineChars="200"/>
        <w:textAlignment w:val="auto"/>
        <w:rPr>
          <w:rFonts w:hint="default" w:ascii="仿宋" w:hAnsi="仿宋" w:eastAsia="仿宋"/>
          <w:sz w:val="32"/>
          <w:szCs w:val="32"/>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14:paraId="46069F75">
      <w:pPr>
        <w:tabs>
          <w:tab w:val="center" w:pos="6979"/>
          <w:tab w:val="left" w:pos="12465"/>
        </w:tabs>
        <w:spacing w:line="220" w:lineRule="atLeast"/>
        <w:jc w:val="center"/>
        <w:outlineLvl w:val="1"/>
        <w:rPr>
          <w:rFonts w:eastAsia="仿宋_GB2312"/>
          <w:b/>
          <w:sz w:val="32"/>
          <w:szCs w:val="32"/>
        </w:rPr>
      </w:pPr>
      <w:r>
        <w:rPr>
          <w:rFonts w:hint="eastAsia" w:eastAsia="仿宋_GB2312"/>
          <w:b/>
          <w:sz w:val="32"/>
          <w:szCs w:val="32"/>
        </w:rPr>
        <w:t>山西运城农业职业技术学院</w:t>
      </w:r>
    </w:p>
    <w:p w14:paraId="30FFDFDF">
      <w:pPr>
        <w:tabs>
          <w:tab w:val="center" w:pos="6979"/>
          <w:tab w:val="left" w:pos="12465"/>
        </w:tabs>
        <w:spacing w:line="220" w:lineRule="atLeast"/>
        <w:jc w:val="center"/>
        <w:outlineLvl w:val="1"/>
        <w:rPr>
          <w:rFonts w:eastAsia="仿宋_GB2312"/>
          <w:b/>
          <w:sz w:val="32"/>
          <w:szCs w:val="32"/>
        </w:rPr>
      </w:pPr>
      <w:r>
        <w:rPr>
          <w:rFonts w:hint="eastAsia" w:eastAsia="仿宋_GB2312"/>
          <w:b/>
          <w:sz w:val="32"/>
          <w:szCs w:val="32"/>
          <w:lang w:val="en-US" w:eastAsia="zh-CN"/>
        </w:rPr>
        <w:t>农产品加工与质量检验</w:t>
      </w:r>
      <w:r>
        <w:rPr>
          <w:rFonts w:hint="eastAsia" w:eastAsia="仿宋_GB2312"/>
          <w:b/>
          <w:sz w:val="32"/>
          <w:szCs w:val="32"/>
        </w:rPr>
        <w:t>建设委员会成员名单</w:t>
      </w:r>
    </w:p>
    <w:tbl>
      <w:tblPr>
        <w:tblStyle w:val="16"/>
        <w:tblW w:w="1537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73"/>
        <w:gridCol w:w="1010"/>
        <w:gridCol w:w="673"/>
        <w:gridCol w:w="1122"/>
        <w:gridCol w:w="1122"/>
        <w:gridCol w:w="1234"/>
        <w:gridCol w:w="1796"/>
        <w:gridCol w:w="4826"/>
        <w:gridCol w:w="1346"/>
        <w:gridCol w:w="1574"/>
      </w:tblGrid>
      <w:tr w14:paraId="024695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79" w:hRule="atLeast"/>
          <w:jc w:val="center"/>
        </w:trPr>
        <w:tc>
          <w:tcPr>
            <w:tcW w:w="673" w:type="dxa"/>
            <w:vAlign w:val="center"/>
          </w:tcPr>
          <w:p w14:paraId="6C457B86">
            <w:pPr>
              <w:spacing w:line="240" w:lineRule="exact"/>
              <w:jc w:val="center"/>
              <w:rPr>
                <w:rFonts w:eastAsia="仿宋_GB2312"/>
                <w:b/>
                <w:szCs w:val="21"/>
              </w:rPr>
            </w:pPr>
            <w:r>
              <w:rPr>
                <w:rFonts w:hint="eastAsia" w:eastAsia="仿宋_GB2312"/>
                <w:b/>
                <w:szCs w:val="21"/>
              </w:rPr>
              <w:t>序号</w:t>
            </w:r>
          </w:p>
        </w:tc>
        <w:tc>
          <w:tcPr>
            <w:tcW w:w="1010" w:type="dxa"/>
            <w:vAlign w:val="center"/>
          </w:tcPr>
          <w:p w14:paraId="1DEBC789">
            <w:pPr>
              <w:spacing w:line="240" w:lineRule="exact"/>
              <w:jc w:val="center"/>
              <w:rPr>
                <w:rFonts w:eastAsia="仿宋_GB2312"/>
                <w:b/>
                <w:szCs w:val="21"/>
              </w:rPr>
            </w:pPr>
            <w:r>
              <w:rPr>
                <w:rFonts w:hint="eastAsia" w:eastAsia="仿宋_GB2312"/>
                <w:b/>
                <w:szCs w:val="21"/>
              </w:rPr>
              <w:t>姓名</w:t>
            </w:r>
          </w:p>
        </w:tc>
        <w:tc>
          <w:tcPr>
            <w:tcW w:w="673" w:type="dxa"/>
            <w:vAlign w:val="center"/>
          </w:tcPr>
          <w:p w14:paraId="32DE081B">
            <w:pPr>
              <w:spacing w:line="240" w:lineRule="exact"/>
              <w:jc w:val="center"/>
              <w:rPr>
                <w:rFonts w:eastAsia="仿宋_GB2312"/>
                <w:b/>
                <w:szCs w:val="21"/>
              </w:rPr>
            </w:pPr>
            <w:r>
              <w:rPr>
                <w:rFonts w:hint="eastAsia" w:eastAsia="仿宋_GB2312"/>
                <w:b/>
                <w:szCs w:val="21"/>
              </w:rPr>
              <w:t>性别</w:t>
            </w:r>
          </w:p>
        </w:tc>
        <w:tc>
          <w:tcPr>
            <w:tcW w:w="1122" w:type="dxa"/>
            <w:vAlign w:val="center"/>
          </w:tcPr>
          <w:p w14:paraId="66CB52BA">
            <w:pPr>
              <w:spacing w:line="240" w:lineRule="exact"/>
              <w:jc w:val="center"/>
              <w:rPr>
                <w:rFonts w:eastAsia="仿宋_GB2312"/>
                <w:b/>
                <w:szCs w:val="21"/>
              </w:rPr>
            </w:pPr>
            <w:r>
              <w:rPr>
                <w:rFonts w:hint="eastAsia" w:eastAsia="仿宋_GB2312"/>
                <w:b/>
                <w:szCs w:val="21"/>
              </w:rPr>
              <w:t>出生年月</w:t>
            </w:r>
          </w:p>
        </w:tc>
        <w:tc>
          <w:tcPr>
            <w:tcW w:w="1122" w:type="dxa"/>
            <w:vAlign w:val="center"/>
          </w:tcPr>
          <w:p w14:paraId="017C25CF">
            <w:pPr>
              <w:spacing w:line="240" w:lineRule="exact"/>
              <w:jc w:val="center"/>
              <w:rPr>
                <w:rFonts w:eastAsia="仿宋_GB2312"/>
                <w:b/>
                <w:szCs w:val="21"/>
              </w:rPr>
            </w:pPr>
            <w:r>
              <w:rPr>
                <w:rFonts w:hint="eastAsia" w:eastAsia="仿宋_GB2312"/>
                <w:b/>
                <w:szCs w:val="21"/>
              </w:rPr>
              <w:t>政治面貌</w:t>
            </w:r>
          </w:p>
        </w:tc>
        <w:tc>
          <w:tcPr>
            <w:tcW w:w="1234" w:type="dxa"/>
            <w:vAlign w:val="center"/>
          </w:tcPr>
          <w:p w14:paraId="3B1F91EC">
            <w:pPr>
              <w:spacing w:line="240" w:lineRule="exact"/>
              <w:jc w:val="center"/>
              <w:rPr>
                <w:rFonts w:eastAsia="仿宋_GB2312"/>
                <w:b/>
                <w:szCs w:val="21"/>
              </w:rPr>
            </w:pPr>
            <w:r>
              <w:rPr>
                <w:rFonts w:hint="eastAsia" w:eastAsia="仿宋_GB2312"/>
                <w:b/>
                <w:szCs w:val="21"/>
              </w:rPr>
              <w:t>学历</w:t>
            </w:r>
            <w:r>
              <w:rPr>
                <w:rFonts w:eastAsia="仿宋_GB2312"/>
                <w:b/>
                <w:szCs w:val="21"/>
              </w:rPr>
              <w:t>/</w:t>
            </w:r>
            <w:r>
              <w:rPr>
                <w:rFonts w:hint="eastAsia" w:eastAsia="仿宋_GB2312"/>
                <w:b/>
                <w:szCs w:val="21"/>
              </w:rPr>
              <w:t>学位</w:t>
            </w:r>
          </w:p>
        </w:tc>
        <w:tc>
          <w:tcPr>
            <w:tcW w:w="1796" w:type="dxa"/>
            <w:vAlign w:val="center"/>
          </w:tcPr>
          <w:p w14:paraId="787A58D1">
            <w:pPr>
              <w:spacing w:line="240" w:lineRule="exact"/>
              <w:jc w:val="center"/>
              <w:rPr>
                <w:rFonts w:eastAsia="仿宋_GB2312"/>
                <w:b/>
                <w:szCs w:val="21"/>
              </w:rPr>
            </w:pPr>
            <w:r>
              <w:rPr>
                <w:rFonts w:hint="eastAsia" w:eastAsia="仿宋_GB2312"/>
                <w:b/>
                <w:szCs w:val="21"/>
              </w:rPr>
              <w:t>现任专业</w:t>
            </w:r>
          </w:p>
        </w:tc>
        <w:tc>
          <w:tcPr>
            <w:tcW w:w="4826" w:type="dxa"/>
            <w:vAlign w:val="center"/>
          </w:tcPr>
          <w:p w14:paraId="68166B6A">
            <w:pPr>
              <w:spacing w:line="240" w:lineRule="exact"/>
              <w:jc w:val="center"/>
              <w:rPr>
                <w:rFonts w:eastAsia="仿宋_GB2312"/>
                <w:b/>
                <w:szCs w:val="21"/>
              </w:rPr>
            </w:pPr>
            <w:r>
              <w:rPr>
                <w:rFonts w:hint="eastAsia" w:eastAsia="仿宋_GB2312"/>
                <w:b/>
                <w:szCs w:val="21"/>
              </w:rPr>
              <w:t>工作单位及职务</w:t>
            </w:r>
          </w:p>
        </w:tc>
        <w:tc>
          <w:tcPr>
            <w:tcW w:w="1346" w:type="dxa"/>
            <w:vAlign w:val="center"/>
          </w:tcPr>
          <w:p w14:paraId="540B06A5">
            <w:pPr>
              <w:spacing w:line="240" w:lineRule="exact"/>
              <w:jc w:val="center"/>
              <w:rPr>
                <w:rFonts w:eastAsia="仿宋_GB2312"/>
                <w:b/>
                <w:szCs w:val="21"/>
              </w:rPr>
            </w:pPr>
            <w:r>
              <w:rPr>
                <w:rFonts w:hint="eastAsia" w:eastAsia="仿宋_GB2312"/>
                <w:b/>
                <w:szCs w:val="21"/>
              </w:rPr>
              <w:t>职  称</w:t>
            </w:r>
          </w:p>
        </w:tc>
        <w:tc>
          <w:tcPr>
            <w:tcW w:w="1574" w:type="dxa"/>
            <w:vAlign w:val="center"/>
          </w:tcPr>
          <w:p w14:paraId="1E6B3F7F">
            <w:pPr>
              <w:spacing w:line="240" w:lineRule="exact"/>
              <w:jc w:val="center"/>
              <w:rPr>
                <w:rFonts w:eastAsia="仿宋_GB2312"/>
                <w:b/>
                <w:szCs w:val="21"/>
              </w:rPr>
            </w:pPr>
            <w:r>
              <w:rPr>
                <w:rFonts w:hint="eastAsia" w:eastAsia="仿宋_GB2312"/>
                <w:b/>
                <w:szCs w:val="21"/>
              </w:rPr>
              <w:t>联系电话</w:t>
            </w:r>
          </w:p>
        </w:tc>
      </w:tr>
      <w:tr w14:paraId="5A02E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673" w:type="dxa"/>
            <w:shd w:val="clear" w:color="auto" w:fill="auto"/>
            <w:vAlign w:val="center"/>
          </w:tcPr>
          <w:p w14:paraId="22F222C1">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1</w:t>
            </w:r>
          </w:p>
        </w:tc>
        <w:tc>
          <w:tcPr>
            <w:tcW w:w="1010" w:type="dxa"/>
            <w:shd w:val="clear" w:color="auto" w:fill="auto"/>
            <w:vAlign w:val="center"/>
          </w:tcPr>
          <w:p w14:paraId="1E5CA830">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赵辉</w:t>
            </w:r>
          </w:p>
        </w:tc>
        <w:tc>
          <w:tcPr>
            <w:tcW w:w="673" w:type="dxa"/>
            <w:shd w:val="clear" w:color="auto" w:fill="auto"/>
            <w:vAlign w:val="center"/>
          </w:tcPr>
          <w:p w14:paraId="2C89934E">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女</w:t>
            </w:r>
          </w:p>
        </w:tc>
        <w:tc>
          <w:tcPr>
            <w:tcW w:w="1122" w:type="dxa"/>
            <w:shd w:val="clear" w:color="auto" w:fill="auto"/>
            <w:vAlign w:val="center"/>
          </w:tcPr>
          <w:p w14:paraId="01F1B4CD">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1980.03</w:t>
            </w:r>
          </w:p>
        </w:tc>
        <w:tc>
          <w:tcPr>
            <w:tcW w:w="1122" w:type="dxa"/>
            <w:shd w:val="clear" w:color="auto" w:fill="auto"/>
            <w:vAlign w:val="center"/>
          </w:tcPr>
          <w:p w14:paraId="0FC07100">
            <w:pPr>
              <w:spacing w:line="240" w:lineRule="exact"/>
              <w:jc w:val="center"/>
              <w:rPr>
                <w:rFonts w:hint="default" w:ascii="Times New Roman" w:hAnsi="Times New Roman" w:eastAsia="仿宋_GB2312" w:cs="Times New Roman"/>
                <w:kern w:val="2"/>
                <w:sz w:val="21"/>
                <w:szCs w:val="21"/>
                <w:lang w:val="en-US" w:eastAsia="zh-CN" w:bidi="ar-SA"/>
              </w:rPr>
            </w:pPr>
            <w:r>
              <w:rPr>
                <w:rFonts w:hint="eastAsia" w:eastAsia="仿宋_GB2312"/>
                <w:szCs w:val="21"/>
                <w:lang w:val="en-US" w:eastAsia="zh-CN"/>
              </w:rPr>
              <w:t>中共党员</w:t>
            </w:r>
          </w:p>
        </w:tc>
        <w:tc>
          <w:tcPr>
            <w:tcW w:w="1234" w:type="dxa"/>
            <w:shd w:val="clear" w:color="auto" w:fill="auto"/>
            <w:vAlign w:val="center"/>
          </w:tcPr>
          <w:p w14:paraId="167D5CB3">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硕士</w:t>
            </w:r>
          </w:p>
        </w:tc>
        <w:tc>
          <w:tcPr>
            <w:tcW w:w="1796" w:type="dxa"/>
            <w:shd w:val="clear" w:color="auto" w:fill="auto"/>
            <w:vAlign w:val="center"/>
          </w:tcPr>
          <w:p w14:paraId="20B58B9D">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食品</w:t>
            </w:r>
          </w:p>
        </w:tc>
        <w:tc>
          <w:tcPr>
            <w:tcW w:w="4826" w:type="dxa"/>
            <w:shd w:val="clear" w:color="auto" w:fill="auto"/>
            <w:vAlign w:val="center"/>
          </w:tcPr>
          <w:p w14:paraId="358B128F">
            <w:pPr>
              <w:spacing w:line="240" w:lineRule="exact"/>
              <w:jc w:val="center"/>
              <w:rPr>
                <w:rFonts w:hint="default" w:ascii="Times New Roman" w:hAnsi="Times New Roman" w:eastAsia="仿宋_GB2312" w:cs="Times New Roman"/>
                <w:kern w:val="2"/>
                <w:sz w:val="21"/>
                <w:szCs w:val="21"/>
                <w:lang w:val="en-US" w:eastAsia="zh-CN" w:bidi="ar-SA"/>
              </w:rPr>
            </w:pPr>
            <w:r>
              <w:rPr>
                <w:rFonts w:hint="eastAsia" w:eastAsia="仿宋_GB2312"/>
                <w:szCs w:val="21"/>
                <w:lang w:val="en-US" w:eastAsia="zh-CN"/>
              </w:rPr>
              <w:t>山西运城农业职业技术学院</w:t>
            </w:r>
          </w:p>
        </w:tc>
        <w:tc>
          <w:tcPr>
            <w:tcW w:w="1346" w:type="dxa"/>
            <w:shd w:val="clear" w:color="auto" w:fill="auto"/>
            <w:vAlign w:val="center"/>
          </w:tcPr>
          <w:p w14:paraId="64A5D766">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副教授</w:t>
            </w:r>
          </w:p>
        </w:tc>
        <w:tc>
          <w:tcPr>
            <w:tcW w:w="1574" w:type="dxa"/>
            <w:shd w:val="clear" w:color="auto" w:fill="auto"/>
            <w:vAlign w:val="center"/>
          </w:tcPr>
          <w:p w14:paraId="3734441D">
            <w:pPr>
              <w:spacing w:line="240" w:lineRule="exact"/>
              <w:jc w:val="center"/>
              <w:rPr>
                <w:rFonts w:hint="default" w:ascii="Times New Roman" w:hAnsi="Times New Roman" w:eastAsia="仿宋_GB2312" w:cs="Times New Roman"/>
                <w:kern w:val="2"/>
                <w:sz w:val="21"/>
                <w:szCs w:val="21"/>
                <w:lang w:val="en-US" w:eastAsia="zh-CN" w:bidi="ar-SA"/>
              </w:rPr>
            </w:pPr>
            <w:r>
              <w:rPr>
                <w:rFonts w:hint="eastAsia" w:eastAsia="仿宋_GB2312"/>
                <w:szCs w:val="21"/>
                <w:lang w:val="en-US" w:eastAsia="zh-CN"/>
              </w:rPr>
              <w:t>13703599537</w:t>
            </w:r>
          </w:p>
        </w:tc>
      </w:tr>
      <w:tr w14:paraId="3C319B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673" w:type="dxa"/>
            <w:vAlign w:val="center"/>
          </w:tcPr>
          <w:p w14:paraId="68A3FEB0">
            <w:pPr>
              <w:spacing w:line="240" w:lineRule="exact"/>
              <w:jc w:val="center"/>
              <w:rPr>
                <w:rFonts w:hint="eastAsia" w:eastAsia="仿宋_GB2312"/>
                <w:szCs w:val="21"/>
                <w:lang w:eastAsia="zh-CN"/>
              </w:rPr>
            </w:pPr>
            <w:r>
              <w:rPr>
                <w:rFonts w:hint="eastAsia" w:eastAsia="仿宋_GB2312"/>
                <w:szCs w:val="21"/>
                <w:lang w:val="en-US" w:eastAsia="zh-CN"/>
              </w:rPr>
              <w:t>2</w:t>
            </w:r>
          </w:p>
        </w:tc>
        <w:tc>
          <w:tcPr>
            <w:tcW w:w="1010" w:type="dxa"/>
            <w:vAlign w:val="center"/>
          </w:tcPr>
          <w:p w14:paraId="6BE3DEDE">
            <w:pPr>
              <w:spacing w:line="240" w:lineRule="exact"/>
              <w:jc w:val="center"/>
              <w:rPr>
                <w:rFonts w:hint="eastAsia" w:eastAsia="仿宋_GB2312"/>
                <w:szCs w:val="21"/>
                <w:lang w:val="en-US" w:eastAsia="zh-CN"/>
              </w:rPr>
            </w:pPr>
            <w:r>
              <w:rPr>
                <w:rFonts w:hint="eastAsia" w:eastAsia="仿宋_GB2312"/>
                <w:szCs w:val="21"/>
                <w:lang w:val="en-US" w:eastAsia="zh-CN"/>
              </w:rPr>
              <w:t>陈建中</w:t>
            </w:r>
          </w:p>
        </w:tc>
        <w:tc>
          <w:tcPr>
            <w:tcW w:w="673" w:type="dxa"/>
            <w:vAlign w:val="center"/>
          </w:tcPr>
          <w:p w14:paraId="6BDF1EF3">
            <w:pPr>
              <w:spacing w:line="240" w:lineRule="exact"/>
              <w:jc w:val="center"/>
              <w:rPr>
                <w:rFonts w:hint="eastAsia" w:eastAsia="仿宋_GB2312"/>
                <w:szCs w:val="21"/>
                <w:lang w:val="en-US" w:eastAsia="zh-CN"/>
              </w:rPr>
            </w:pPr>
            <w:r>
              <w:rPr>
                <w:rFonts w:hint="eastAsia" w:eastAsia="仿宋_GB2312"/>
                <w:szCs w:val="21"/>
                <w:lang w:val="en-US" w:eastAsia="zh-CN"/>
              </w:rPr>
              <w:t>男</w:t>
            </w:r>
          </w:p>
        </w:tc>
        <w:tc>
          <w:tcPr>
            <w:tcW w:w="1122" w:type="dxa"/>
            <w:vAlign w:val="center"/>
          </w:tcPr>
          <w:p w14:paraId="17A13F87">
            <w:pPr>
              <w:spacing w:line="240" w:lineRule="exact"/>
              <w:jc w:val="center"/>
              <w:rPr>
                <w:rFonts w:hint="eastAsia" w:eastAsia="仿宋_GB2312"/>
                <w:szCs w:val="21"/>
                <w:lang w:val="en-US" w:eastAsia="zh-CN"/>
              </w:rPr>
            </w:pPr>
            <w:r>
              <w:rPr>
                <w:rFonts w:hint="eastAsia" w:eastAsia="仿宋_GB2312"/>
                <w:szCs w:val="21"/>
                <w:lang w:val="en-US" w:eastAsia="zh-CN"/>
              </w:rPr>
              <w:t>1972.08</w:t>
            </w:r>
          </w:p>
        </w:tc>
        <w:tc>
          <w:tcPr>
            <w:tcW w:w="1122" w:type="dxa"/>
            <w:vAlign w:val="center"/>
          </w:tcPr>
          <w:p w14:paraId="7BF9FD93">
            <w:pPr>
              <w:spacing w:line="240" w:lineRule="exact"/>
              <w:jc w:val="center"/>
              <w:rPr>
                <w:rFonts w:hint="eastAsia" w:eastAsia="仿宋_GB2312"/>
                <w:szCs w:val="21"/>
                <w:lang w:val="en-US" w:eastAsia="zh-CN"/>
              </w:rPr>
            </w:pPr>
            <w:r>
              <w:rPr>
                <w:rFonts w:hint="eastAsia" w:eastAsia="仿宋_GB2312"/>
                <w:szCs w:val="21"/>
                <w:lang w:val="en-US" w:eastAsia="zh-CN"/>
              </w:rPr>
              <w:t>中共党员</w:t>
            </w:r>
          </w:p>
        </w:tc>
        <w:tc>
          <w:tcPr>
            <w:tcW w:w="1234" w:type="dxa"/>
            <w:vAlign w:val="center"/>
          </w:tcPr>
          <w:p w14:paraId="7CE4FC77">
            <w:pPr>
              <w:spacing w:line="240" w:lineRule="exact"/>
              <w:jc w:val="center"/>
              <w:rPr>
                <w:rFonts w:hint="eastAsia" w:eastAsia="仿宋_GB2312"/>
                <w:szCs w:val="21"/>
                <w:lang w:val="en-US" w:eastAsia="zh-CN"/>
              </w:rPr>
            </w:pPr>
            <w:r>
              <w:rPr>
                <w:rFonts w:hint="eastAsia" w:eastAsia="仿宋_GB2312"/>
                <w:szCs w:val="21"/>
                <w:lang w:val="en-US" w:eastAsia="zh-CN"/>
              </w:rPr>
              <w:t>博士</w:t>
            </w:r>
          </w:p>
        </w:tc>
        <w:tc>
          <w:tcPr>
            <w:tcW w:w="1796" w:type="dxa"/>
            <w:vAlign w:val="center"/>
          </w:tcPr>
          <w:p w14:paraId="40BBEC7B">
            <w:pPr>
              <w:spacing w:line="240" w:lineRule="exact"/>
              <w:jc w:val="center"/>
              <w:rPr>
                <w:rFonts w:hint="eastAsia" w:eastAsia="仿宋_GB2312"/>
                <w:szCs w:val="21"/>
                <w:lang w:val="en-US" w:eastAsia="zh-CN"/>
              </w:rPr>
            </w:pPr>
            <w:r>
              <w:rPr>
                <w:rFonts w:hint="eastAsia" w:eastAsia="仿宋_GB2312"/>
                <w:szCs w:val="21"/>
                <w:lang w:val="en-US" w:eastAsia="zh-CN"/>
              </w:rPr>
              <w:t>化学教育</w:t>
            </w:r>
          </w:p>
        </w:tc>
        <w:tc>
          <w:tcPr>
            <w:tcW w:w="4826" w:type="dxa"/>
            <w:vAlign w:val="center"/>
          </w:tcPr>
          <w:p w14:paraId="151E5258">
            <w:pPr>
              <w:spacing w:line="240" w:lineRule="exact"/>
              <w:jc w:val="center"/>
              <w:rPr>
                <w:rFonts w:hint="eastAsia" w:eastAsia="仿宋_GB2312"/>
                <w:szCs w:val="21"/>
                <w:lang w:val="en-US" w:eastAsia="zh-CN"/>
              </w:rPr>
            </w:pPr>
            <w:r>
              <w:rPr>
                <w:rFonts w:hint="eastAsia" w:eastAsia="仿宋_GB2312"/>
                <w:szCs w:val="21"/>
                <w:lang w:val="en-US" w:eastAsia="zh-CN"/>
              </w:rPr>
              <w:t>山西运城农业职业技术学院实习农场副厂长</w:t>
            </w:r>
          </w:p>
        </w:tc>
        <w:tc>
          <w:tcPr>
            <w:tcW w:w="1346" w:type="dxa"/>
            <w:vAlign w:val="center"/>
          </w:tcPr>
          <w:p w14:paraId="1BD16384">
            <w:pPr>
              <w:spacing w:line="240" w:lineRule="exact"/>
              <w:jc w:val="center"/>
              <w:rPr>
                <w:rFonts w:hint="eastAsia" w:eastAsia="仿宋_GB2312"/>
                <w:szCs w:val="21"/>
                <w:lang w:val="en-US" w:eastAsia="zh-CN"/>
              </w:rPr>
            </w:pPr>
            <w:r>
              <w:rPr>
                <w:rFonts w:hint="eastAsia" w:eastAsia="仿宋_GB2312"/>
                <w:szCs w:val="21"/>
                <w:lang w:val="en-US" w:eastAsia="zh-CN"/>
              </w:rPr>
              <w:t>副教授</w:t>
            </w:r>
          </w:p>
        </w:tc>
        <w:tc>
          <w:tcPr>
            <w:tcW w:w="1574" w:type="dxa"/>
            <w:vAlign w:val="center"/>
          </w:tcPr>
          <w:p w14:paraId="58A1C6A9">
            <w:pPr>
              <w:spacing w:line="240" w:lineRule="exact"/>
              <w:jc w:val="center"/>
              <w:rPr>
                <w:rFonts w:hint="eastAsia" w:eastAsia="仿宋_GB2312"/>
                <w:szCs w:val="21"/>
                <w:lang w:val="en-US" w:eastAsia="zh-CN"/>
              </w:rPr>
            </w:pPr>
            <w:r>
              <w:rPr>
                <w:rFonts w:hint="eastAsia" w:eastAsia="仿宋_GB2312"/>
                <w:szCs w:val="21"/>
                <w:lang w:val="en-US" w:eastAsia="zh-CN"/>
              </w:rPr>
              <w:t>15536259057</w:t>
            </w:r>
          </w:p>
        </w:tc>
      </w:tr>
      <w:tr w14:paraId="6BEE6E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673" w:type="dxa"/>
            <w:vAlign w:val="center"/>
          </w:tcPr>
          <w:p w14:paraId="2E22E18F">
            <w:pPr>
              <w:spacing w:line="240" w:lineRule="exact"/>
              <w:jc w:val="center"/>
              <w:rPr>
                <w:rFonts w:hint="eastAsia" w:eastAsia="仿宋_GB2312"/>
                <w:szCs w:val="21"/>
                <w:lang w:eastAsia="zh-CN"/>
              </w:rPr>
            </w:pPr>
            <w:r>
              <w:rPr>
                <w:rFonts w:hint="eastAsia" w:eastAsia="仿宋_GB2312"/>
                <w:szCs w:val="21"/>
                <w:lang w:val="en-US" w:eastAsia="zh-CN"/>
              </w:rPr>
              <w:t>3</w:t>
            </w:r>
          </w:p>
        </w:tc>
        <w:tc>
          <w:tcPr>
            <w:tcW w:w="1010" w:type="dxa"/>
            <w:vAlign w:val="center"/>
          </w:tcPr>
          <w:p w14:paraId="55924F21">
            <w:pPr>
              <w:spacing w:line="240" w:lineRule="exact"/>
              <w:jc w:val="center"/>
              <w:rPr>
                <w:rFonts w:hint="default" w:eastAsia="仿宋_GB2312"/>
                <w:szCs w:val="21"/>
                <w:lang w:val="en-US" w:eastAsia="zh-CN"/>
              </w:rPr>
            </w:pPr>
            <w:r>
              <w:rPr>
                <w:rFonts w:hint="eastAsia" w:eastAsia="仿宋_GB2312"/>
                <w:szCs w:val="21"/>
                <w:lang w:val="en-US" w:eastAsia="zh-CN"/>
              </w:rPr>
              <w:t>王晓彬</w:t>
            </w:r>
          </w:p>
        </w:tc>
        <w:tc>
          <w:tcPr>
            <w:tcW w:w="673" w:type="dxa"/>
            <w:vAlign w:val="center"/>
          </w:tcPr>
          <w:p w14:paraId="12209BA4">
            <w:pPr>
              <w:spacing w:line="240" w:lineRule="exact"/>
              <w:jc w:val="center"/>
              <w:rPr>
                <w:rFonts w:hint="default" w:eastAsia="仿宋_GB2312"/>
                <w:szCs w:val="21"/>
                <w:lang w:val="en-US" w:eastAsia="zh-CN"/>
              </w:rPr>
            </w:pPr>
            <w:r>
              <w:rPr>
                <w:rFonts w:hint="eastAsia" w:eastAsia="仿宋_GB2312"/>
                <w:szCs w:val="21"/>
                <w:lang w:val="en-US" w:eastAsia="zh-CN"/>
              </w:rPr>
              <w:t>女</w:t>
            </w:r>
          </w:p>
        </w:tc>
        <w:tc>
          <w:tcPr>
            <w:tcW w:w="1122" w:type="dxa"/>
            <w:vAlign w:val="center"/>
          </w:tcPr>
          <w:p w14:paraId="3EB94C8C">
            <w:pPr>
              <w:spacing w:line="240" w:lineRule="exact"/>
              <w:jc w:val="center"/>
              <w:rPr>
                <w:rFonts w:hint="default" w:eastAsia="仿宋_GB2312"/>
                <w:szCs w:val="21"/>
                <w:lang w:val="en-US" w:eastAsia="zh-CN"/>
              </w:rPr>
            </w:pPr>
            <w:r>
              <w:rPr>
                <w:rFonts w:hint="eastAsia" w:eastAsia="仿宋_GB2312"/>
                <w:szCs w:val="21"/>
                <w:lang w:val="en-US" w:eastAsia="zh-CN"/>
              </w:rPr>
              <w:t>1973.04</w:t>
            </w:r>
          </w:p>
        </w:tc>
        <w:tc>
          <w:tcPr>
            <w:tcW w:w="1122" w:type="dxa"/>
            <w:vAlign w:val="center"/>
          </w:tcPr>
          <w:p w14:paraId="560B2B35">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中共党员</w:t>
            </w:r>
          </w:p>
        </w:tc>
        <w:tc>
          <w:tcPr>
            <w:tcW w:w="1234" w:type="dxa"/>
            <w:vAlign w:val="center"/>
          </w:tcPr>
          <w:p w14:paraId="4776E168">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硕士</w:t>
            </w:r>
          </w:p>
        </w:tc>
        <w:tc>
          <w:tcPr>
            <w:tcW w:w="1796" w:type="dxa"/>
            <w:vAlign w:val="center"/>
          </w:tcPr>
          <w:p w14:paraId="335EA212">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食品</w:t>
            </w:r>
          </w:p>
        </w:tc>
        <w:tc>
          <w:tcPr>
            <w:tcW w:w="4826" w:type="dxa"/>
            <w:vAlign w:val="center"/>
          </w:tcPr>
          <w:p w14:paraId="4C4957DB">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山西运城农业职业技术学院</w:t>
            </w:r>
          </w:p>
        </w:tc>
        <w:tc>
          <w:tcPr>
            <w:tcW w:w="1346" w:type="dxa"/>
            <w:vAlign w:val="center"/>
          </w:tcPr>
          <w:p w14:paraId="31E91492">
            <w:pPr>
              <w:spacing w:line="240" w:lineRule="exact"/>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副教授</w:t>
            </w:r>
          </w:p>
        </w:tc>
        <w:tc>
          <w:tcPr>
            <w:tcW w:w="1574" w:type="dxa"/>
            <w:vAlign w:val="center"/>
          </w:tcPr>
          <w:p w14:paraId="495D7A56">
            <w:pPr>
              <w:spacing w:line="240" w:lineRule="exact"/>
              <w:jc w:val="center"/>
              <w:rPr>
                <w:rFonts w:hint="default" w:eastAsia="仿宋_GB2312"/>
                <w:szCs w:val="21"/>
                <w:lang w:val="en-US" w:eastAsia="zh-CN"/>
              </w:rPr>
            </w:pPr>
            <w:r>
              <w:rPr>
                <w:rFonts w:hint="eastAsia" w:eastAsia="仿宋_GB2312"/>
                <w:szCs w:val="21"/>
                <w:lang w:val="en-US" w:eastAsia="zh-CN"/>
              </w:rPr>
              <w:t>15003488699</w:t>
            </w:r>
          </w:p>
        </w:tc>
      </w:tr>
      <w:tr w14:paraId="20F466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673" w:type="dxa"/>
            <w:vAlign w:val="center"/>
          </w:tcPr>
          <w:p w14:paraId="6F026B9B">
            <w:pPr>
              <w:spacing w:line="240" w:lineRule="exact"/>
              <w:jc w:val="center"/>
              <w:rPr>
                <w:rFonts w:hint="eastAsia" w:eastAsia="仿宋_GB2312"/>
                <w:szCs w:val="21"/>
                <w:lang w:eastAsia="zh-CN"/>
              </w:rPr>
            </w:pPr>
            <w:r>
              <w:rPr>
                <w:rFonts w:hint="eastAsia" w:eastAsia="仿宋_GB2312"/>
                <w:szCs w:val="21"/>
                <w:lang w:val="en-US" w:eastAsia="zh-CN"/>
              </w:rPr>
              <w:t>4</w:t>
            </w:r>
          </w:p>
        </w:tc>
        <w:tc>
          <w:tcPr>
            <w:tcW w:w="1010" w:type="dxa"/>
            <w:vAlign w:val="center"/>
          </w:tcPr>
          <w:p w14:paraId="4DBE4DB0">
            <w:pPr>
              <w:spacing w:line="240" w:lineRule="exact"/>
              <w:jc w:val="center"/>
              <w:rPr>
                <w:rFonts w:hint="eastAsia" w:eastAsia="仿宋_GB2312"/>
                <w:szCs w:val="21"/>
                <w:lang w:val="en-US" w:eastAsia="zh-CN"/>
              </w:rPr>
            </w:pPr>
            <w:r>
              <w:rPr>
                <w:rFonts w:hint="eastAsia" w:eastAsia="仿宋_GB2312"/>
                <w:szCs w:val="21"/>
                <w:lang w:val="en-US" w:eastAsia="zh-CN"/>
              </w:rPr>
              <w:t>樊蕾</w:t>
            </w:r>
          </w:p>
        </w:tc>
        <w:tc>
          <w:tcPr>
            <w:tcW w:w="673" w:type="dxa"/>
            <w:vAlign w:val="center"/>
          </w:tcPr>
          <w:p w14:paraId="0534624C">
            <w:pPr>
              <w:spacing w:line="240" w:lineRule="exact"/>
              <w:jc w:val="center"/>
              <w:rPr>
                <w:rFonts w:hint="eastAsia" w:eastAsia="仿宋_GB2312"/>
                <w:szCs w:val="21"/>
                <w:lang w:val="en-US" w:eastAsia="zh-CN"/>
              </w:rPr>
            </w:pPr>
            <w:r>
              <w:rPr>
                <w:rFonts w:hint="eastAsia" w:eastAsia="仿宋_GB2312"/>
                <w:szCs w:val="21"/>
                <w:lang w:val="en-US" w:eastAsia="zh-CN"/>
              </w:rPr>
              <w:t>女</w:t>
            </w:r>
          </w:p>
        </w:tc>
        <w:tc>
          <w:tcPr>
            <w:tcW w:w="1122" w:type="dxa"/>
            <w:vAlign w:val="center"/>
          </w:tcPr>
          <w:p w14:paraId="0052E097">
            <w:pPr>
              <w:spacing w:line="240" w:lineRule="exact"/>
              <w:jc w:val="center"/>
              <w:rPr>
                <w:rFonts w:hint="default" w:eastAsia="仿宋_GB2312"/>
                <w:szCs w:val="21"/>
                <w:lang w:val="en-US" w:eastAsia="zh-CN"/>
              </w:rPr>
            </w:pPr>
            <w:r>
              <w:rPr>
                <w:rFonts w:hint="eastAsia" w:eastAsia="仿宋_GB2312"/>
                <w:szCs w:val="21"/>
                <w:lang w:val="en-US" w:eastAsia="zh-CN"/>
              </w:rPr>
              <w:t>1983.07</w:t>
            </w:r>
          </w:p>
        </w:tc>
        <w:tc>
          <w:tcPr>
            <w:tcW w:w="1122" w:type="dxa"/>
            <w:vAlign w:val="center"/>
          </w:tcPr>
          <w:p w14:paraId="5014F5ED">
            <w:pPr>
              <w:spacing w:line="240" w:lineRule="exact"/>
              <w:jc w:val="center"/>
              <w:rPr>
                <w:rFonts w:hint="default" w:eastAsia="仿宋_GB2312"/>
                <w:szCs w:val="21"/>
                <w:lang w:val="en-US" w:eastAsia="zh-CN"/>
              </w:rPr>
            </w:pPr>
            <w:r>
              <w:rPr>
                <w:rFonts w:hint="eastAsia" w:eastAsia="仿宋_GB2312"/>
                <w:szCs w:val="21"/>
                <w:lang w:val="en-US" w:eastAsia="zh-CN"/>
              </w:rPr>
              <w:t>中共党员</w:t>
            </w:r>
          </w:p>
        </w:tc>
        <w:tc>
          <w:tcPr>
            <w:tcW w:w="1234" w:type="dxa"/>
            <w:vAlign w:val="center"/>
          </w:tcPr>
          <w:p w14:paraId="0C84928E">
            <w:pPr>
              <w:spacing w:line="240" w:lineRule="exact"/>
              <w:jc w:val="center"/>
              <w:rPr>
                <w:rFonts w:hint="eastAsia" w:eastAsia="仿宋_GB2312"/>
                <w:szCs w:val="21"/>
                <w:lang w:val="en-US" w:eastAsia="zh-CN"/>
              </w:rPr>
            </w:pPr>
            <w:r>
              <w:rPr>
                <w:rFonts w:hint="eastAsia" w:eastAsia="仿宋_GB2312"/>
                <w:szCs w:val="21"/>
                <w:lang w:val="en-US" w:eastAsia="zh-CN"/>
              </w:rPr>
              <w:t>硕士</w:t>
            </w:r>
          </w:p>
        </w:tc>
        <w:tc>
          <w:tcPr>
            <w:tcW w:w="1796" w:type="dxa"/>
            <w:vAlign w:val="center"/>
          </w:tcPr>
          <w:p w14:paraId="50C1179D">
            <w:pPr>
              <w:spacing w:line="240" w:lineRule="exact"/>
              <w:jc w:val="center"/>
              <w:rPr>
                <w:rFonts w:hint="eastAsia" w:eastAsia="仿宋_GB2312"/>
                <w:szCs w:val="21"/>
                <w:lang w:val="en-US" w:eastAsia="zh-CN"/>
              </w:rPr>
            </w:pPr>
            <w:r>
              <w:rPr>
                <w:rFonts w:hint="eastAsia" w:eastAsia="仿宋_GB2312"/>
                <w:szCs w:val="21"/>
                <w:lang w:val="en-US" w:eastAsia="zh-CN"/>
              </w:rPr>
              <w:t>园艺技术</w:t>
            </w:r>
          </w:p>
        </w:tc>
        <w:tc>
          <w:tcPr>
            <w:tcW w:w="4826" w:type="dxa"/>
            <w:vAlign w:val="center"/>
          </w:tcPr>
          <w:p w14:paraId="24EC3047">
            <w:pPr>
              <w:spacing w:line="240" w:lineRule="exact"/>
              <w:jc w:val="center"/>
              <w:rPr>
                <w:rFonts w:hint="default" w:eastAsia="仿宋_GB2312"/>
                <w:szCs w:val="21"/>
                <w:lang w:val="en-US" w:eastAsia="zh-CN"/>
              </w:rPr>
            </w:pPr>
            <w:r>
              <w:rPr>
                <w:rFonts w:hint="eastAsia" w:eastAsia="仿宋_GB2312"/>
                <w:szCs w:val="21"/>
                <w:lang w:val="en-US" w:eastAsia="zh-CN"/>
              </w:rPr>
              <w:t>山西运城农业职业技术学院农林与工程系副主任</w:t>
            </w:r>
          </w:p>
        </w:tc>
        <w:tc>
          <w:tcPr>
            <w:tcW w:w="1346" w:type="dxa"/>
            <w:vAlign w:val="center"/>
          </w:tcPr>
          <w:p w14:paraId="2F621C7B">
            <w:pPr>
              <w:spacing w:line="240" w:lineRule="exact"/>
              <w:jc w:val="center"/>
              <w:rPr>
                <w:rFonts w:hint="eastAsia" w:eastAsia="仿宋_GB2312"/>
                <w:szCs w:val="21"/>
                <w:lang w:val="en-US" w:eastAsia="zh-CN"/>
              </w:rPr>
            </w:pPr>
            <w:r>
              <w:rPr>
                <w:rFonts w:hint="eastAsia" w:eastAsia="仿宋_GB2312"/>
                <w:szCs w:val="21"/>
                <w:lang w:val="en-US" w:eastAsia="zh-CN"/>
              </w:rPr>
              <w:t>副教授</w:t>
            </w:r>
          </w:p>
        </w:tc>
        <w:tc>
          <w:tcPr>
            <w:tcW w:w="1574" w:type="dxa"/>
            <w:vAlign w:val="center"/>
          </w:tcPr>
          <w:p w14:paraId="6D8A2B1E">
            <w:pPr>
              <w:spacing w:line="240" w:lineRule="exact"/>
              <w:jc w:val="center"/>
              <w:rPr>
                <w:rFonts w:hint="default" w:eastAsia="仿宋_GB2312"/>
                <w:szCs w:val="21"/>
                <w:lang w:val="en-US" w:eastAsia="zh-CN"/>
              </w:rPr>
            </w:pPr>
            <w:r>
              <w:rPr>
                <w:rFonts w:hint="eastAsia" w:eastAsia="仿宋_GB2312"/>
                <w:szCs w:val="21"/>
                <w:lang w:val="en-US" w:eastAsia="zh-CN"/>
              </w:rPr>
              <w:t>18635909629</w:t>
            </w:r>
          </w:p>
        </w:tc>
      </w:tr>
      <w:tr w14:paraId="39FA6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673" w:type="dxa"/>
            <w:vAlign w:val="center"/>
          </w:tcPr>
          <w:p w14:paraId="46914547">
            <w:pPr>
              <w:spacing w:line="240" w:lineRule="exact"/>
              <w:jc w:val="center"/>
              <w:rPr>
                <w:rFonts w:hint="eastAsia" w:eastAsia="仿宋_GB2312"/>
                <w:szCs w:val="21"/>
                <w:lang w:eastAsia="zh-CN"/>
              </w:rPr>
            </w:pPr>
            <w:r>
              <w:rPr>
                <w:rFonts w:hint="eastAsia" w:eastAsia="仿宋_GB2312"/>
                <w:szCs w:val="21"/>
                <w:lang w:val="en-US" w:eastAsia="zh-CN"/>
              </w:rPr>
              <w:t>5</w:t>
            </w:r>
          </w:p>
        </w:tc>
        <w:tc>
          <w:tcPr>
            <w:tcW w:w="1010" w:type="dxa"/>
            <w:vAlign w:val="center"/>
          </w:tcPr>
          <w:p w14:paraId="7C342149">
            <w:pPr>
              <w:spacing w:line="240" w:lineRule="exact"/>
              <w:jc w:val="center"/>
              <w:rPr>
                <w:rFonts w:hint="eastAsia" w:eastAsia="仿宋_GB2312"/>
                <w:szCs w:val="21"/>
                <w:lang w:val="en-US" w:eastAsia="zh-CN"/>
              </w:rPr>
            </w:pPr>
            <w:r>
              <w:rPr>
                <w:rFonts w:hint="eastAsia" w:eastAsia="仿宋_GB2312"/>
                <w:szCs w:val="21"/>
                <w:lang w:val="en-US" w:eastAsia="zh-CN"/>
              </w:rPr>
              <w:t>马红艳</w:t>
            </w:r>
          </w:p>
        </w:tc>
        <w:tc>
          <w:tcPr>
            <w:tcW w:w="673" w:type="dxa"/>
            <w:vAlign w:val="center"/>
          </w:tcPr>
          <w:p w14:paraId="3F7DB79E">
            <w:pPr>
              <w:spacing w:line="240" w:lineRule="exact"/>
              <w:jc w:val="center"/>
              <w:rPr>
                <w:rFonts w:hint="eastAsia" w:eastAsia="仿宋_GB2312"/>
                <w:szCs w:val="21"/>
                <w:lang w:val="en-US" w:eastAsia="zh-CN"/>
              </w:rPr>
            </w:pPr>
            <w:r>
              <w:rPr>
                <w:rFonts w:hint="eastAsia" w:eastAsia="仿宋_GB2312"/>
                <w:szCs w:val="21"/>
                <w:lang w:val="en-US" w:eastAsia="zh-CN"/>
              </w:rPr>
              <w:t>女</w:t>
            </w:r>
          </w:p>
        </w:tc>
        <w:tc>
          <w:tcPr>
            <w:tcW w:w="1122" w:type="dxa"/>
            <w:vAlign w:val="center"/>
          </w:tcPr>
          <w:p w14:paraId="68A8586C">
            <w:pPr>
              <w:spacing w:line="240" w:lineRule="exact"/>
              <w:jc w:val="center"/>
              <w:rPr>
                <w:rFonts w:hint="default" w:eastAsia="仿宋_GB2312"/>
                <w:szCs w:val="21"/>
                <w:lang w:val="en-US" w:eastAsia="zh-CN"/>
              </w:rPr>
            </w:pPr>
            <w:r>
              <w:rPr>
                <w:rFonts w:hint="eastAsia" w:eastAsia="仿宋_GB2312"/>
                <w:szCs w:val="21"/>
                <w:lang w:val="en-US" w:eastAsia="zh-CN"/>
              </w:rPr>
              <w:t>1981.10</w:t>
            </w:r>
          </w:p>
        </w:tc>
        <w:tc>
          <w:tcPr>
            <w:tcW w:w="1122" w:type="dxa"/>
            <w:vAlign w:val="center"/>
          </w:tcPr>
          <w:p w14:paraId="412A7E03">
            <w:pPr>
              <w:spacing w:line="240" w:lineRule="exact"/>
              <w:jc w:val="center"/>
              <w:rPr>
                <w:rFonts w:hint="default" w:eastAsia="仿宋_GB2312"/>
                <w:szCs w:val="21"/>
                <w:lang w:val="en-US" w:eastAsia="zh-CN"/>
              </w:rPr>
            </w:pPr>
            <w:r>
              <w:rPr>
                <w:rFonts w:hint="eastAsia" w:eastAsia="仿宋_GB2312"/>
                <w:szCs w:val="21"/>
                <w:lang w:val="en-US" w:eastAsia="zh-CN"/>
              </w:rPr>
              <w:t>中共党员</w:t>
            </w:r>
          </w:p>
        </w:tc>
        <w:tc>
          <w:tcPr>
            <w:tcW w:w="1234" w:type="dxa"/>
            <w:vAlign w:val="center"/>
          </w:tcPr>
          <w:p w14:paraId="3F0E79F1">
            <w:pPr>
              <w:spacing w:line="240" w:lineRule="exact"/>
              <w:jc w:val="center"/>
              <w:rPr>
                <w:rFonts w:hint="eastAsia" w:eastAsia="仿宋_GB2312"/>
                <w:szCs w:val="21"/>
                <w:lang w:val="en-US" w:eastAsia="zh-CN"/>
              </w:rPr>
            </w:pPr>
            <w:r>
              <w:rPr>
                <w:rFonts w:hint="eastAsia" w:eastAsia="仿宋_GB2312"/>
                <w:szCs w:val="21"/>
                <w:lang w:val="en-US" w:eastAsia="zh-CN"/>
              </w:rPr>
              <w:t>硕士</w:t>
            </w:r>
          </w:p>
        </w:tc>
        <w:tc>
          <w:tcPr>
            <w:tcW w:w="1796" w:type="dxa"/>
            <w:vAlign w:val="center"/>
          </w:tcPr>
          <w:p w14:paraId="0F63AEC6">
            <w:pPr>
              <w:spacing w:line="240" w:lineRule="exact"/>
              <w:jc w:val="center"/>
              <w:rPr>
                <w:rFonts w:hint="default" w:eastAsia="仿宋_GB2312"/>
                <w:szCs w:val="21"/>
                <w:lang w:val="en-US" w:eastAsia="zh-CN"/>
              </w:rPr>
            </w:pPr>
            <w:r>
              <w:rPr>
                <w:rFonts w:hint="eastAsia" w:eastAsia="仿宋_GB2312"/>
                <w:szCs w:val="21"/>
                <w:lang w:val="en-US" w:eastAsia="zh-CN"/>
              </w:rPr>
              <w:t>饲料营养</w:t>
            </w:r>
          </w:p>
        </w:tc>
        <w:tc>
          <w:tcPr>
            <w:tcW w:w="4826" w:type="dxa"/>
            <w:vAlign w:val="center"/>
          </w:tcPr>
          <w:p w14:paraId="080769B0">
            <w:pPr>
              <w:spacing w:line="240" w:lineRule="exact"/>
              <w:jc w:val="center"/>
              <w:rPr>
                <w:rFonts w:hint="eastAsia" w:eastAsia="仿宋_GB2312"/>
                <w:szCs w:val="21"/>
                <w:lang w:val="en-US" w:eastAsia="zh-CN"/>
              </w:rPr>
            </w:pPr>
            <w:r>
              <w:rPr>
                <w:rFonts w:hint="eastAsia" w:eastAsia="仿宋_GB2312"/>
                <w:szCs w:val="21"/>
                <w:lang w:val="en-US" w:eastAsia="zh-CN"/>
              </w:rPr>
              <w:t>山西运城农业职业技术学院</w:t>
            </w:r>
          </w:p>
        </w:tc>
        <w:tc>
          <w:tcPr>
            <w:tcW w:w="1346" w:type="dxa"/>
            <w:vAlign w:val="center"/>
          </w:tcPr>
          <w:p w14:paraId="5F8AD082">
            <w:pPr>
              <w:spacing w:line="240" w:lineRule="exact"/>
              <w:jc w:val="center"/>
              <w:rPr>
                <w:rFonts w:hint="eastAsia" w:eastAsia="仿宋_GB2312"/>
                <w:szCs w:val="21"/>
                <w:lang w:val="en-US" w:eastAsia="zh-CN"/>
              </w:rPr>
            </w:pPr>
            <w:r>
              <w:rPr>
                <w:rFonts w:hint="eastAsia" w:eastAsia="仿宋_GB2312"/>
                <w:szCs w:val="21"/>
                <w:lang w:val="en-US" w:eastAsia="zh-CN"/>
              </w:rPr>
              <w:t>副教授</w:t>
            </w:r>
          </w:p>
        </w:tc>
        <w:tc>
          <w:tcPr>
            <w:tcW w:w="1574" w:type="dxa"/>
            <w:vAlign w:val="center"/>
          </w:tcPr>
          <w:p w14:paraId="3D920861">
            <w:pPr>
              <w:spacing w:line="240" w:lineRule="exact"/>
              <w:jc w:val="center"/>
              <w:rPr>
                <w:rFonts w:hint="eastAsia" w:eastAsia="仿宋_GB2312"/>
                <w:szCs w:val="21"/>
                <w:lang w:val="en-US" w:eastAsia="zh-CN"/>
              </w:rPr>
            </w:pPr>
            <w:r>
              <w:rPr>
                <w:rFonts w:hint="eastAsia" w:eastAsia="仿宋_GB2312"/>
                <w:szCs w:val="21"/>
                <w:lang w:val="en-US" w:eastAsia="zh-CN"/>
              </w:rPr>
              <w:t>18295913368</w:t>
            </w:r>
          </w:p>
        </w:tc>
      </w:tr>
      <w:tr w14:paraId="2310E9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673" w:type="dxa"/>
            <w:vAlign w:val="center"/>
          </w:tcPr>
          <w:p w14:paraId="7F777F77">
            <w:pPr>
              <w:spacing w:line="240" w:lineRule="exact"/>
              <w:jc w:val="center"/>
              <w:rPr>
                <w:rFonts w:hint="eastAsia" w:eastAsia="仿宋_GB2312"/>
                <w:szCs w:val="21"/>
                <w:lang w:eastAsia="zh-CN"/>
              </w:rPr>
            </w:pPr>
            <w:r>
              <w:rPr>
                <w:rFonts w:hint="eastAsia" w:eastAsia="仿宋_GB2312"/>
                <w:szCs w:val="21"/>
                <w:lang w:val="en-US" w:eastAsia="zh-CN"/>
              </w:rPr>
              <w:t>6</w:t>
            </w:r>
          </w:p>
        </w:tc>
        <w:tc>
          <w:tcPr>
            <w:tcW w:w="1010" w:type="dxa"/>
            <w:vAlign w:val="center"/>
          </w:tcPr>
          <w:p w14:paraId="7B6293FB">
            <w:pPr>
              <w:spacing w:line="240" w:lineRule="exact"/>
              <w:jc w:val="center"/>
              <w:rPr>
                <w:rFonts w:hint="eastAsia" w:eastAsia="仿宋_GB2312"/>
                <w:szCs w:val="21"/>
                <w:lang w:val="en-US" w:eastAsia="zh-CN"/>
              </w:rPr>
            </w:pPr>
            <w:r>
              <w:rPr>
                <w:rFonts w:hint="eastAsia" w:eastAsia="仿宋_GB2312"/>
                <w:szCs w:val="21"/>
                <w:lang w:val="en-US" w:eastAsia="zh-CN"/>
              </w:rPr>
              <w:t>杜艳</w:t>
            </w:r>
          </w:p>
        </w:tc>
        <w:tc>
          <w:tcPr>
            <w:tcW w:w="673" w:type="dxa"/>
            <w:vAlign w:val="center"/>
          </w:tcPr>
          <w:p w14:paraId="54523B61">
            <w:pPr>
              <w:spacing w:line="240" w:lineRule="exact"/>
              <w:jc w:val="center"/>
              <w:rPr>
                <w:rFonts w:hint="eastAsia" w:eastAsia="仿宋_GB2312"/>
                <w:szCs w:val="21"/>
                <w:lang w:val="en-US" w:eastAsia="zh-CN"/>
              </w:rPr>
            </w:pPr>
            <w:r>
              <w:rPr>
                <w:rFonts w:hint="eastAsia" w:eastAsia="仿宋_GB2312"/>
                <w:szCs w:val="21"/>
                <w:lang w:val="en-US" w:eastAsia="zh-CN"/>
              </w:rPr>
              <w:t>女</w:t>
            </w:r>
          </w:p>
        </w:tc>
        <w:tc>
          <w:tcPr>
            <w:tcW w:w="1122" w:type="dxa"/>
            <w:vAlign w:val="center"/>
          </w:tcPr>
          <w:p w14:paraId="5B7A6D13">
            <w:pPr>
              <w:spacing w:line="240" w:lineRule="exact"/>
              <w:jc w:val="center"/>
              <w:rPr>
                <w:rFonts w:hint="eastAsia" w:eastAsia="仿宋_GB2312"/>
                <w:szCs w:val="21"/>
                <w:lang w:val="en-US" w:eastAsia="zh-CN"/>
              </w:rPr>
            </w:pPr>
            <w:r>
              <w:rPr>
                <w:rFonts w:hint="eastAsia" w:eastAsia="仿宋_GB2312"/>
                <w:szCs w:val="21"/>
                <w:lang w:val="en-US" w:eastAsia="zh-CN"/>
              </w:rPr>
              <w:t>1981.03</w:t>
            </w:r>
          </w:p>
        </w:tc>
        <w:tc>
          <w:tcPr>
            <w:tcW w:w="1122" w:type="dxa"/>
            <w:vAlign w:val="center"/>
          </w:tcPr>
          <w:p w14:paraId="0703ABF8">
            <w:pPr>
              <w:spacing w:line="240" w:lineRule="exact"/>
              <w:jc w:val="center"/>
              <w:rPr>
                <w:rFonts w:hint="eastAsia" w:eastAsia="仿宋_GB2312"/>
                <w:szCs w:val="21"/>
                <w:lang w:val="en-US" w:eastAsia="zh-CN"/>
              </w:rPr>
            </w:pPr>
            <w:r>
              <w:rPr>
                <w:rFonts w:hint="eastAsia" w:eastAsia="仿宋_GB2312"/>
                <w:szCs w:val="21"/>
                <w:lang w:val="en-US" w:eastAsia="zh-CN"/>
              </w:rPr>
              <w:t>中共党员</w:t>
            </w:r>
          </w:p>
        </w:tc>
        <w:tc>
          <w:tcPr>
            <w:tcW w:w="1234" w:type="dxa"/>
            <w:vAlign w:val="center"/>
          </w:tcPr>
          <w:p w14:paraId="6D4319C5">
            <w:pPr>
              <w:spacing w:line="240" w:lineRule="exact"/>
              <w:jc w:val="center"/>
              <w:rPr>
                <w:rFonts w:hint="eastAsia" w:eastAsia="仿宋_GB2312"/>
                <w:szCs w:val="21"/>
                <w:lang w:val="en-US" w:eastAsia="zh-CN"/>
              </w:rPr>
            </w:pPr>
            <w:r>
              <w:rPr>
                <w:rFonts w:hint="eastAsia" w:eastAsia="仿宋_GB2312"/>
                <w:szCs w:val="21"/>
                <w:lang w:val="en-US" w:eastAsia="zh-CN"/>
              </w:rPr>
              <w:t>硕士</w:t>
            </w:r>
          </w:p>
        </w:tc>
        <w:tc>
          <w:tcPr>
            <w:tcW w:w="1796" w:type="dxa"/>
            <w:vAlign w:val="center"/>
          </w:tcPr>
          <w:p w14:paraId="7D555CF8">
            <w:pPr>
              <w:spacing w:line="240" w:lineRule="exact"/>
              <w:jc w:val="center"/>
              <w:rPr>
                <w:rFonts w:hint="eastAsia" w:eastAsia="仿宋_GB2312"/>
                <w:szCs w:val="21"/>
                <w:lang w:val="en-US" w:eastAsia="zh-CN"/>
              </w:rPr>
            </w:pPr>
            <w:r>
              <w:rPr>
                <w:rFonts w:hint="eastAsia" w:eastAsia="仿宋_GB2312"/>
                <w:szCs w:val="21"/>
                <w:lang w:val="en-US" w:eastAsia="zh-CN"/>
              </w:rPr>
              <w:t>园艺技术</w:t>
            </w:r>
          </w:p>
        </w:tc>
        <w:tc>
          <w:tcPr>
            <w:tcW w:w="4826" w:type="dxa"/>
            <w:vAlign w:val="center"/>
          </w:tcPr>
          <w:p w14:paraId="151A5A4A">
            <w:pPr>
              <w:spacing w:line="240" w:lineRule="exact"/>
              <w:jc w:val="center"/>
              <w:rPr>
                <w:rFonts w:hint="eastAsia" w:eastAsia="仿宋_GB2312"/>
                <w:szCs w:val="21"/>
                <w:lang w:val="en-US" w:eastAsia="zh-CN"/>
              </w:rPr>
            </w:pPr>
            <w:r>
              <w:rPr>
                <w:rFonts w:hint="eastAsia" w:eastAsia="仿宋_GB2312"/>
                <w:szCs w:val="21"/>
                <w:lang w:val="en-US" w:eastAsia="zh-CN"/>
              </w:rPr>
              <w:t>山西运城农业职业技术学院</w:t>
            </w:r>
          </w:p>
        </w:tc>
        <w:tc>
          <w:tcPr>
            <w:tcW w:w="1346" w:type="dxa"/>
            <w:vAlign w:val="center"/>
          </w:tcPr>
          <w:p w14:paraId="2F726A28">
            <w:pPr>
              <w:spacing w:line="240" w:lineRule="exact"/>
              <w:jc w:val="center"/>
              <w:rPr>
                <w:rFonts w:hint="eastAsia" w:eastAsia="仿宋_GB2312"/>
                <w:szCs w:val="21"/>
                <w:lang w:val="en-US" w:eastAsia="zh-CN"/>
              </w:rPr>
            </w:pPr>
            <w:r>
              <w:rPr>
                <w:rFonts w:hint="eastAsia" w:eastAsia="仿宋_GB2312"/>
                <w:szCs w:val="21"/>
                <w:lang w:val="en-US" w:eastAsia="zh-CN"/>
              </w:rPr>
              <w:t>副教授</w:t>
            </w:r>
          </w:p>
        </w:tc>
        <w:tc>
          <w:tcPr>
            <w:tcW w:w="1574" w:type="dxa"/>
            <w:vAlign w:val="center"/>
          </w:tcPr>
          <w:p w14:paraId="5DC25EE3">
            <w:pPr>
              <w:spacing w:line="240" w:lineRule="exact"/>
              <w:jc w:val="center"/>
              <w:rPr>
                <w:rFonts w:hint="default" w:eastAsia="仿宋_GB2312"/>
                <w:szCs w:val="21"/>
                <w:lang w:val="en-US" w:eastAsia="zh-CN"/>
              </w:rPr>
            </w:pPr>
            <w:r>
              <w:rPr>
                <w:rFonts w:hint="eastAsia" w:eastAsia="仿宋_GB2312"/>
                <w:szCs w:val="21"/>
                <w:lang w:val="en-US" w:eastAsia="zh-CN"/>
              </w:rPr>
              <w:t>13008019682</w:t>
            </w:r>
          </w:p>
        </w:tc>
      </w:tr>
      <w:tr w14:paraId="7836A2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673" w:type="dxa"/>
            <w:vAlign w:val="center"/>
          </w:tcPr>
          <w:p w14:paraId="24F0A175">
            <w:pPr>
              <w:spacing w:line="240" w:lineRule="exact"/>
              <w:jc w:val="center"/>
              <w:rPr>
                <w:rFonts w:hint="eastAsia" w:eastAsia="仿宋_GB2312"/>
                <w:szCs w:val="21"/>
                <w:lang w:eastAsia="zh-CN"/>
              </w:rPr>
            </w:pPr>
            <w:r>
              <w:rPr>
                <w:rFonts w:hint="eastAsia" w:eastAsia="仿宋_GB2312"/>
                <w:szCs w:val="21"/>
                <w:lang w:val="en-US" w:eastAsia="zh-CN"/>
              </w:rPr>
              <w:t>7</w:t>
            </w:r>
          </w:p>
        </w:tc>
        <w:tc>
          <w:tcPr>
            <w:tcW w:w="1010" w:type="dxa"/>
            <w:vAlign w:val="center"/>
          </w:tcPr>
          <w:p w14:paraId="6B5BF0A4">
            <w:pPr>
              <w:spacing w:line="240" w:lineRule="exact"/>
              <w:jc w:val="center"/>
              <w:rPr>
                <w:rFonts w:hint="eastAsia" w:eastAsia="仿宋_GB2312"/>
                <w:szCs w:val="21"/>
                <w:lang w:val="en-US" w:eastAsia="zh-CN"/>
              </w:rPr>
            </w:pPr>
            <w:r>
              <w:rPr>
                <w:rFonts w:hint="eastAsia" w:eastAsia="仿宋_GB2312"/>
                <w:szCs w:val="21"/>
                <w:lang w:val="en-US" w:eastAsia="zh-CN"/>
              </w:rPr>
              <w:t>高志英</w:t>
            </w:r>
          </w:p>
        </w:tc>
        <w:tc>
          <w:tcPr>
            <w:tcW w:w="673" w:type="dxa"/>
            <w:vAlign w:val="center"/>
          </w:tcPr>
          <w:p w14:paraId="752A7F48">
            <w:pPr>
              <w:spacing w:line="240" w:lineRule="exact"/>
              <w:jc w:val="center"/>
              <w:rPr>
                <w:rFonts w:hint="eastAsia" w:eastAsia="仿宋_GB2312"/>
                <w:szCs w:val="21"/>
                <w:lang w:val="en-US" w:eastAsia="zh-CN"/>
              </w:rPr>
            </w:pPr>
            <w:r>
              <w:rPr>
                <w:rFonts w:hint="eastAsia" w:eastAsia="仿宋_GB2312"/>
                <w:szCs w:val="21"/>
                <w:lang w:val="en-US" w:eastAsia="zh-CN"/>
              </w:rPr>
              <w:t>女</w:t>
            </w:r>
          </w:p>
        </w:tc>
        <w:tc>
          <w:tcPr>
            <w:tcW w:w="1122" w:type="dxa"/>
            <w:vAlign w:val="center"/>
          </w:tcPr>
          <w:p w14:paraId="48692B73">
            <w:pPr>
              <w:spacing w:line="240" w:lineRule="exact"/>
              <w:jc w:val="center"/>
              <w:rPr>
                <w:rFonts w:hint="eastAsia" w:eastAsia="仿宋_GB2312"/>
                <w:szCs w:val="21"/>
                <w:lang w:val="en-US" w:eastAsia="zh-CN"/>
              </w:rPr>
            </w:pPr>
            <w:r>
              <w:rPr>
                <w:rFonts w:hint="eastAsia" w:eastAsia="仿宋_GB2312"/>
                <w:szCs w:val="21"/>
                <w:lang w:val="en-US" w:eastAsia="zh-CN"/>
              </w:rPr>
              <w:t>1981.10</w:t>
            </w:r>
          </w:p>
        </w:tc>
        <w:tc>
          <w:tcPr>
            <w:tcW w:w="1122" w:type="dxa"/>
            <w:vAlign w:val="center"/>
          </w:tcPr>
          <w:p w14:paraId="3944657C">
            <w:pPr>
              <w:spacing w:line="240" w:lineRule="exact"/>
              <w:jc w:val="center"/>
              <w:rPr>
                <w:rFonts w:hint="eastAsia" w:eastAsia="仿宋_GB2312"/>
                <w:szCs w:val="21"/>
                <w:lang w:val="en-US" w:eastAsia="zh-CN"/>
              </w:rPr>
            </w:pPr>
            <w:r>
              <w:rPr>
                <w:rFonts w:hint="eastAsia" w:eastAsia="仿宋_GB2312"/>
                <w:szCs w:val="21"/>
                <w:lang w:val="en-US" w:eastAsia="zh-CN"/>
              </w:rPr>
              <w:t>民盟</w:t>
            </w:r>
          </w:p>
        </w:tc>
        <w:tc>
          <w:tcPr>
            <w:tcW w:w="1234" w:type="dxa"/>
            <w:vAlign w:val="center"/>
          </w:tcPr>
          <w:p w14:paraId="3F0E46FF">
            <w:pPr>
              <w:spacing w:line="240" w:lineRule="exact"/>
              <w:jc w:val="center"/>
              <w:rPr>
                <w:rFonts w:hint="eastAsia" w:eastAsia="仿宋_GB2312"/>
                <w:szCs w:val="21"/>
                <w:lang w:val="en-US" w:eastAsia="zh-CN"/>
              </w:rPr>
            </w:pPr>
            <w:r>
              <w:rPr>
                <w:rFonts w:hint="eastAsia" w:eastAsia="仿宋_GB2312"/>
                <w:szCs w:val="21"/>
                <w:lang w:val="en-US" w:eastAsia="zh-CN"/>
              </w:rPr>
              <w:t>硕士</w:t>
            </w:r>
          </w:p>
        </w:tc>
        <w:tc>
          <w:tcPr>
            <w:tcW w:w="1796" w:type="dxa"/>
            <w:vAlign w:val="center"/>
          </w:tcPr>
          <w:p w14:paraId="17A89E9F">
            <w:pPr>
              <w:spacing w:line="240" w:lineRule="exact"/>
              <w:jc w:val="center"/>
              <w:rPr>
                <w:rFonts w:hint="eastAsia" w:eastAsia="仿宋_GB2312"/>
                <w:szCs w:val="21"/>
                <w:lang w:val="en-US" w:eastAsia="zh-CN"/>
              </w:rPr>
            </w:pPr>
            <w:r>
              <w:rPr>
                <w:rFonts w:hint="eastAsia" w:eastAsia="仿宋_GB2312"/>
                <w:szCs w:val="21"/>
                <w:lang w:val="en-US" w:eastAsia="zh-CN"/>
              </w:rPr>
              <w:t>生态</w:t>
            </w:r>
          </w:p>
        </w:tc>
        <w:tc>
          <w:tcPr>
            <w:tcW w:w="4826" w:type="dxa"/>
            <w:vAlign w:val="center"/>
          </w:tcPr>
          <w:p w14:paraId="75833DB6">
            <w:pPr>
              <w:spacing w:line="240" w:lineRule="exact"/>
              <w:jc w:val="center"/>
              <w:rPr>
                <w:rFonts w:hint="eastAsia" w:eastAsia="仿宋_GB2312"/>
                <w:szCs w:val="21"/>
                <w:lang w:val="en-US" w:eastAsia="zh-CN"/>
              </w:rPr>
            </w:pPr>
            <w:r>
              <w:rPr>
                <w:rFonts w:hint="eastAsia" w:eastAsia="仿宋_GB2312"/>
                <w:szCs w:val="21"/>
                <w:lang w:val="en-US" w:eastAsia="zh-CN"/>
              </w:rPr>
              <w:t>山西运城农业职业技术学院</w:t>
            </w:r>
          </w:p>
        </w:tc>
        <w:tc>
          <w:tcPr>
            <w:tcW w:w="1346" w:type="dxa"/>
            <w:vAlign w:val="center"/>
          </w:tcPr>
          <w:p w14:paraId="13D91D35">
            <w:pPr>
              <w:spacing w:line="240" w:lineRule="exact"/>
              <w:jc w:val="center"/>
              <w:rPr>
                <w:rFonts w:hint="eastAsia" w:eastAsia="仿宋_GB2312"/>
                <w:szCs w:val="21"/>
                <w:lang w:val="en-US" w:eastAsia="zh-CN"/>
              </w:rPr>
            </w:pPr>
            <w:r>
              <w:rPr>
                <w:rFonts w:hint="eastAsia" w:eastAsia="仿宋_GB2312"/>
                <w:szCs w:val="21"/>
                <w:lang w:val="en-US" w:eastAsia="zh-CN"/>
              </w:rPr>
              <w:t>副教授</w:t>
            </w:r>
          </w:p>
        </w:tc>
        <w:tc>
          <w:tcPr>
            <w:tcW w:w="1574" w:type="dxa"/>
            <w:vAlign w:val="center"/>
          </w:tcPr>
          <w:p w14:paraId="3269290D">
            <w:pPr>
              <w:spacing w:line="240" w:lineRule="exact"/>
              <w:jc w:val="center"/>
              <w:rPr>
                <w:rFonts w:hint="default" w:eastAsia="仿宋_GB2312"/>
                <w:szCs w:val="21"/>
                <w:lang w:val="en-US" w:eastAsia="zh-CN"/>
              </w:rPr>
            </w:pPr>
            <w:r>
              <w:rPr>
                <w:rFonts w:hint="eastAsia" w:eastAsia="仿宋_GB2312"/>
                <w:szCs w:val="21"/>
                <w:lang w:val="en-US" w:eastAsia="zh-CN"/>
              </w:rPr>
              <w:t>15034571623</w:t>
            </w:r>
          </w:p>
        </w:tc>
      </w:tr>
      <w:tr w14:paraId="1EA32D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673" w:type="dxa"/>
            <w:vAlign w:val="center"/>
          </w:tcPr>
          <w:p w14:paraId="54ADFC35">
            <w:pPr>
              <w:spacing w:line="240" w:lineRule="exact"/>
              <w:jc w:val="center"/>
              <w:rPr>
                <w:rFonts w:hint="eastAsia" w:eastAsia="仿宋_GB2312"/>
                <w:szCs w:val="21"/>
                <w:lang w:eastAsia="zh-CN"/>
              </w:rPr>
            </w:pPr>
            <w:r>
              <w:rPr>
                <w:rFonts w:hint="eastAsia" w:eastAsia="仿宋_GB2312"/>
                <w:szCs w:val="21"/>
                <w:lang w:val="en-US" w:eastAsia="zh-CN"/>
              </w:rPr>
              <w:t>8</w:t>
            </w:r>
          </w:p>
        </w:tc>
        <w:tc>
          <w:tcPr>
            <w:tcW w:w="1010" w:type="dxa"/>
            <w:vAlign w:val="center"/>
          </w:tcPr>
          <w:p w14:paraId="3A78DAB2">
            <w:pPr>
              <w:spacing w:line="240" w:lineRule="exact"/>
              <w:jc w:val="center"/>
              <w:rPr>
                <w:rFonts w:hint="eastAsia" w:eastAsia="仿宋_GB2312"/>
                <w:szCs w:val="21"/>
                <w:lang w:val="en-US" w:eastAsia="zh-CN"/>
              </w:rPr>
            </w:pPr>
            <w:r>
              <w:rPr>
                <w:rFonts w:hint="eastAsia" w:eastAsia="仿宋_GB2312"/>
                <w:szCs w:val="21"/>
                <w:lang w:val="en-US" w:eastAsia="zh-CN"/>
              </w:rPr>
              <w:t>吴铁西</w:t>
            </w:r>
          </w:p>
        </w:tc>
        <w:tc>
          <w:tcPr>
            <w:tcW w:w="673" w:type="dxa"/>
            <w:vAlign w:val="center"/>
          </w:tcPr>
          <w:p w14:paraId="038F88B8">
            <w:pPr>
              <w:spacing w:line="240" w:lineRule="exact"/>
              <w:jc w:val="center"/>
              <w:rPr>
                <w:rFonts w:hint="eastAsia" w:eastAsia="仿宋_GB2312"/>
                <w:szCs w:val="21"/>
                <w:lang w:val="en-US" w:eastAsia="zh-CN"/>
              </w:rPr>
            </w:pPr>
            <w:r>
              <w:rPr>
                <w:rFonts w:hint="eastAsia" w:eastAsia="仿宋_GB2312"/>
                <w:szCs w:val="21"/>
                <w:lang w:val="en-US" w:eastAsia="zh-CN"/>
              </w:rPr>
              <w:t>男</w:t>
            </w:r>
          </w:p>
        </w:tc>
        <w:tc>
          <w:tcPr>
            <w:tcW w:w="1122" w:type="dxa"/>
            <w:vAlign w:val="center"/>
          </w:tcPr>
          <w:p w14:paraId="48D4A143">
            <w:pPr>
              <w:spacing w:line="240" w:lineRule="exact"/>
              <w:jc w:val="center"/>
              <w:rPr>
                <w:rFonts w:hint="eastAsia" w:eastAsia="仿宋_GB2312"/>
                <w:szCs w:val="21"/>
                <w:lang w:val="en-US" w:eastAsia="zh-CN"/>
              </w:rPr>
            </w:pPr>
            <w:r>
              <w:rPr>
                <w:rFonts w:hint="eastAsia" w:eastAsia="仿宋_GB2312"/>
                <w:szCs w:val="21"/>
                <w:lang w:val="en-US" w:eastAsia="zh-CN"/>
              </w:rPr>
              <w:t>1964.05</w:t>
            </w:r>
          </w:p>
        </w:tc>
        <w:tc>
          <w:tcPr>
            <w:tcW w:w="1122" w:type="dxa"/>
            <w:vAlign w:val="center"/>
          </w:tcPr>
          <w:p w14:paraId="45E760AA">
            <w:pPr>
              <w:spacing w:line="240" w:lineRule="exact"/>
              <w:jc w:val="center"/>
              <w:rPr>
                <w:rFonts w:hint="default" w:eastAsia="仿宋_GB2312"/>
                <w:szCs w:val="21"/>
                <w:lang w:val="en-US" w:eastAsia="zh-CN"/>
              </w:rPr>
            </w:pPr>
            <w:r>
              <w:rPr>
                <w:rFonts w:hint="eastAsia" w:eastAsia="仿宋_GB2312"/>
                <w:szCs w:val="21"/>
                <w:lang w:val="en-US" w:eastAsia="zh-CN"/>
              </w:rPr>
              <w:t>中共党员</w:t>
            </w:r>
          </w:p>
        </w:tc>
        <w:tc>
          <w:tcPr>
            <w:tcW w:w="1234" w:type="dxa"/>
            <w:vAlign w:val="center"/>
          </w:tcPr>
          <w:p w14:paraId="2E738596">
            <w:pPr>
              <w:spacing w:line="240" w:lineRule="exact"/>
              <w:jc w:val="center"/>
              <w:rPr>
                <w:rFonts w:hint="eastAsia" w:eastAsia="仿宋_GB2312"/>
                <w:szCs w:val="21"/>
                <w:lang w:val="en-US" w:eastAsia="zh-CN"/>
              </w:rPr>
            </w:pPr>
            <w:r>
              <w:rPr>
                <w:rFonts w:hint="eastAsia" w:eastAsia="仿宋_GB2312"/>
                <w:szCs w:val="21"/>
                <w:lang w:val="en-US" w:eastAsia="zh-CN"/>
              </w:rPr>
              <w:t>本科</w:t>
            </w:r>
          </w:p>
        </w:tc>
        <w:tc>
          <w:tcPr>
            <w:tcW w:w="1796" w:type="dxa"/>
            <w:vAlign w:val="center"/>
          </w:tcPr>
          <w:p w14:paraId="14890BFD">
            <w:pPr>
              <w:spacing w:line="240" w:lineRule="exact"/>
              <w:jc w:val="center"/>
              <w:rPr>
                <w:rFonts w:hint="eastAsia" w:eastAsia="仿宋_GB2312"/>
                <w:szCs w:val="21"/>
                <w:lang w:val="en-US" w:eastAsia="zh-CN"/>
              </w:rPr>
            </w:pPr>
            <w:r>
              <w:rPr>
                <w:rFonts w:hint="eastAsia" w:eastAsia="仿宋_GB2312"/>
                <w:szCs w:val="21"/>
                <w:lang w:val="en-US" w:eastAsia="zh-CN"/>
              </w:rPr>
              <w:t>质量管理</w:t>
            </w:r>
          </w:p>
        </w:tc>
        <w:tc>
          <w:tcPr>
            <w:tcW w:w="4826" w:type="dxa"/>
            <w:vAlign w:val="center"/>
          </w:tcPr>
          <w:p w14:paraId="2D84D40F">
            <w:pPr>
              <w:spacing w:line="240" w:lineRule="exact"/>
              <w:jc w:val="center"/>
              <w:rPr>
                <w:rFonts w:hint="eastAsia" w:eastAsia="仿宋_GB2312"/>
                <w:szCs w:val="21"/>
                <w:lang w:val="en-US" w:eastAsia="zh-CN"/>
              </w:rPr>
            </w:pPr>
            <w:r>
              <w:rPr>
                <w:rFonts w:hint="eastAsia" w:eastAsia="仿宋_GB2312"/>
                <w:szCs w:val="21"/>
                <w:lang w:val="en-US" w:eastAsia="zh-CN"/>
              </w:rPr>
              <w:t>运城市市场监督管理局</w:t>
            </w:r>
          </w:p>
        </w:tc>
        <w:tc>
          <w:tcPr>
            <w:tcW w:w="1346" w:type="dxa"/>
            <w:vAlign w:val="center"/>
          </w:tcPr>
          <w:p w14:paraId="5E0E9D1E">
            <w:pPr>
              <w:spacing w:line="240" w:lineRule="exact"/>
              <w:jc w:val="center"/>
              <w:rPr>
                <w:rFonts w:hint="default" w:eastAsia="仿宋_GB2312"/>
                <w:szCs w:val="21"/>
                <w:lang w:val="en-US" w:eastAsia="zh-CN"/>
              </w:rPr>
            </w:pPr>
            <w:r>
              <w:rPr>
                <w:rFonts w:hint="eastAsia" w:eastAsia="仿宋_GB2312"/>
                <w:szCs w:val="21"/>
                <w:lang w:val="en-US" w:eastAsia="zh-CN"/>
              </w:rPr>
              <w:t>高级工程师</w:t>
            </w:r>
          </w:p>
        </w:tc>
        <w:tc>
          <w:tcPr>
            <w:tcW w:w="1574" w:type="dxa"/>
            <w:vAlign w:val="center"/>
          </w:tcPr>
          <w:p w14:paraId="12B16869">
            <w:pPr>
              <w:spacing w:line="240" w:lineRule="exact"/>
              <w:jc w:val="center"/>
              <w:rPr>
                <w:rFonts w:hint="default" w:eastAsia="仿宋_GB2312"/>
                <w:szCs w:val="21"/>
                <w:lang w:val="en-US" w:eastAsia="zh-CN"/>
              </w:rPr>
            </w:pPr>
            <w:r>
              <w:rPr>
                <w:rFonts w:hint="eastAsia" w:eastAsia="仿宋_GB2312"/>
                <w:szCs w:val="21"/>
                <w:lang w:val="en-US" w:eastAsia="zh-CN"/>
              </w:rPr>
              <w:t>13603599863</w:t>
            </w:r>
          </w:p>
        </w:tc>
      </w:tr>
      <w:tr w14:paraId="3F858B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673" w:type="dxa"/>
            <w:vAlign w:val="center"/>
          </w:tcPr>
          <w:p w14:paraId="3379CBE1">
            <w:pPr>
              <w:spacing w:line="240" w:lineRule="exact"/>
              <w:jc w:val="center"/>
              <w:rPr>
                <w:rFonts w:hint="eastAsia" w:eastAsia="仿宋_GB2312"/>
                <w:szCs w:val="21"/>
                <w:lang w:eastAsia="zh-CN"/>
              </w:rPr>
            </w:pPr>
            <w:r>
              <w:rPr>
                <w:rFonts w:hint="eastAsia" w:eastAsia="仿宋_GB2312"/>
                <w:szCs w:val="21"/>
                <w:lang w:val="en-US" w:eastAsia="zh-CN"/>
              </w:rPr>
              <w:t>9</w:t>
            </w:r>
          </w:p>
        </w:tc>
        <w:tc>
          <w:tcPr>
            <w:tcW w:w="1010" w:type="dxa"/>
            <w:vAlign w:val="center"/>
          </w:tcPr>
          <w:p w14:paraId="15DFE52D">
            <w:pPr>
              <w:spacing w:line="240" w:lineRule="exact"/>
              <w:jc w:val="center"/>
              <w:rPr>
                <w:rFonts w:hint="eastAsia" w:eastAsia="仿宋_GB2312"/>
                <w:szCs w:val="21"/>
                <w:lang w:val="en-US" w:eastAsia="zh-CN"/>
              </w:rPr>
            </w:pPr>
            <w:r>
              <w:rPr>
                <w:rFonts w:hint="eastAsia" w:eastAsia="仿宋_GB2312"/>
                <w:szCs w:val="21"/>
                <w:lang w:val="en-US" w:eastAsia="zh-CN"/>
              </w:rPr>
              <w:t>樊 茹</w:t>
            </w:r>
          </w:p>
        </w:tc>
        <w:tc>
          <w:tcPr>
            <w:tcW w:w="673" w:type="dxa"/>
            <w:vAlign w:val="center"/>
          </w:tcPr>
          <w:p w14:paraId="17A6A0F1">
            <w:pPr>
              <w:spacing w:line="240" w:lineRule="exact"/>
              <w:jc w:val="center"/>
              <w:rPr>
                <w:rFonts w:hint="eastAsia" w:eastAsia="仿宋_GB2312"/>
                <w:szCs w:val="21"/>
                <w:lang w:val="en-US" w:eastAsia="zh-CN"/>
              </w:rPr>
            </w:pPr>
            <w:r>
              <w:rPr>
                <w:rFonts w:hint="eastAsia" w:eastAsia="仿宋_GB2312"/>
                <w:szCs w:val="21"/>
                <w:lang w:val="en-US" w:eastAsia="zh-CN"/>
              </w:rPr>
              <w:t>女</w:t>
            </w:r>
          </w:p>
        </w:tc>
        <w:tc>
          <w:tcPr>
            <w:tcW w:w="1122" w:type="dxa"/>
            <w:vAlign w:val="center"/>
          </w:tcPr>
          <w:p w14:paraId="643548B5">
            <w:pPr>
              <w:spacing w:line="240" w:lineRule="exact"/>
              <w:jc w:val="center"/>
              <w:rPr>
                <w:rFonts w:hint="default" w:eastAsia="仿宋_GB2312"/>
                <w:szCs w:val="21"/>
                <w:lang w:val="en-US" w:eastAsia="zh-CN"/>
              </w:rPr>
            </w:pPr>
            <w:r>
              <w:rPr>
                <w:rFonts w:hint="eastAsia" w:eastAsia="仿宋_GB2312"/>
                <w:szCs w:val="21"/>
                <w:lang w:val="en-US" w:eastAsia="zh-CN"/>
              </w:rPr>
              <w:t>1983.08</w:t>
            </w:r>
          </w:p>
        </w:tc>
        <w:tc>
          <w:tcPr>
            <w:tcW w:w="1122" w:type="dxa"/>
            <w:vAlign w:val="center"/>
          </w:tcPr>
          <w:p w14:paraId="46364897">
            <w:pPr>
              <w:spacing w:line="240" w:lineRule="exact"/>
              <w:jc w:val="center"/>
              <w:rPr>
                <w:rFonts w:hint="default" w:eastAsia="仿宋_GB2312"/>
                <w:szCs w:val="21"/>
                <w:lang w:val="en-US" w:eastAsia="zh-CN"/>
              </w:rPr>
            </w:pPr>
            <w:r>
              <w:rPr>
                <w:rFonts w:hint="eastAsia" w:eastAsia="仿宋_GB2312"/>
                <w:szCs w:val="21"/>
                <w:lang w:val="en-US" w:eastAsia="zh-CN"/>
              </w:rPr>
              <w:t>中共党员</w:t>
            </w:r>
          </w:p>
        </w:tc>
        <w:tc>
          <w:tcPr>
            <w:tcW w:w="1234" w:type="dxa"/>
            <w:vAlign w:val="center"/>
          </w:tcPr>
          <w:p w14:paraId="68AF653C">
            <w:pPr>
              <w:spacing w:line="240" w:lineRule="exact"/>
              <w:jc w:val="center"/>
              <w:rPr>
                <w:rFonts w:hint="eastAsia" w:eastAsia="仿宋_GB2312"/>
                <w:szCs w:val="21"/>
                <w:lang w:val="en-US" w:eastAsia="zh-CN"/>
              </w:rPr>
            </w:pPr>
            <w:r>
              <w:rPr>
                <w:rFonts w:hint="eastAsia" w:eastAsia="仿宋_GB2312"/>
                <w:szCs w:val="21"/>
                <w:lang w:val="en-US" w:eastAsia="zh-CN"/>
              </w:rPr>
              <w:t>硕士</w:t>
            </w:r>
          </w:p>
        </w:tc>
        <w:tc>
          <w:tcPr>
            <w:tcW w:w="1796" w:type="dxa"/>
            <w:vAlign w:val="center"/>
          </w:tcPr>
          <w:p w14:paraId="074442FA">
            <w:pPr>
              <w:spacing w:line="240" w:lineRule="exact"/>
              <w:jc w:val="center"/>
              <w:rPr>
                <w:rFonts w:hint="eastAsia" w:eastAsia="仿宋_GB2312"/>
                <w:szCs w:val="21"/>
                <w:lang w:val="en-US" w:eastAsia="zh-CN"/>
              </w:rPr>
            </w:pPr>
            <w:r>
              <w:rPr>
                <w:rFonts w:hint="eastAsia" w:eastAsia="仿宋_GB2312"/>
                <w:szCs w:val="21"/>
                <w:lang w:val="en-US" w:eastAsia="zh-CN"/>
              </w:rPr>
              <w:t>检验检测</w:t>
            </w:r>
          </w:p>
        </w:tc>
        <w:tc>
          <w:tcPr>
            <w:tcW w:w="4826" w:type="dxa"/>
            <w:vAlign w:val="center"/>
          </w:tcPr>
          <w:p w14:paraId="06CFE3F8">
            <w:pPr>
              <w:spacing w:line="240" w:lineRule="exact"/>
              <w:jc w:val="center"/>
              <w:rPr>
                <w:rFonts w:hint="eastAsia" w:eastAsia="仿宋_GB2312"/>
                <w:szCs w:val="21"/>
                <w:lang w:val="en-US" w:eastAsia="zh-CN"/>
              </w:rPr>
            </w:pPr>
            <w:r>
              <w:rPr>
                <w:rFonts w:hint="eastAsia" w:eastAsia="仿宋_GB2312"/>
                <w:szCs w:val="21"/>
                <w:lang w:val="en-US" w:eastAsia="zh-CN"/>
              </w:rPr>
              <w:t>运城市市场监督管理局</w:t>
            </w:r>
          </w:p>
        </w:tc>
        <w:tc>
          <w:tcPr>
            <w:tcW w:w="1346" w:type="dxa"/>
            <w:vAlign w:val="center"/>
          </w:tcPr>
          <w:p w14:paraId="4F9B6133">
            <w:pPr>
              <w:spacing w:line="240" w:lineRule="exact"/>
              <w:jc w:val="center"/>
              <w:rPr>
                <w:rFonts w:hint="eastAsia" w:eastAsia="仿宋_GB2312"/>
                <w:szCs w:val="21"/>
                <w:lang w:val="en-US" w:eastAsia="zh-CN"/>
              </w:rPr>
            </w:pPr>
            <w:r>
              <w:rPr>
                <w:rFonts w:hint="eastAsia" w:eastAsia="仿宋_GB2312"/>
                <w:szCs w:val="21"/>
                <w:lang w:val="en-US" w:eastAsia="zh-CN"/>
              </w:rPr>
              <w:t>讲师</w:t>
            </w:r>
          </w:p>
        </w:tc>
        <w:tc>
          <w:tcPr>
            <w:tcW w:w="1574" w:type="dxa"/>
            <w:vAlign w:val="center"/>
          </w:tcPr>
          <w:p w14:paraId="28705545">
            <w:pPr>
              <w:spacing w:line="240" w:lineRule="exact"/>
              <w:jc w:val="center"/>
              <w:rPr>
                <w:rFonts w:hint="default" w:eastAsia="仿宋_GB2312"/>
                <w:szCs w:val="21"/>
                <w:lang w:val="en-US" w:eastAsia="zh-CN"/>
              </w:rPr>
            </w:pPr>
            <w:r>
              <w:rPr>
                <w:rFonts w:hint="eastAsia" w:eastAsia="仿宋_GB2312"/>
                <w:szCs w:val="21"/>
                <w:lang w:val="en-US" w:eastAsia="zh-CN"/>
              </w:rPr>
              <w:t>15903599028</w:t>
            </w:r>
          </w:p>
        </w:tc>
      </w:tr>
      <w:tr w14:paraId="0B2F4F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jc w:val="center"/>
        </w:trPr>
        <w:tc>
          <w:tcPr>
            <w:tcW w:w="673" w:type="dxa"/>
            <w:vAlign w:val="center"/>
          </w:tcPr>
          <w:p w14:paraId="1D7D7F71">
            <w:pPr>
              <w:spacing w:line="240" w:lineRule="exact"/>
              <w:jc w:val="center"/>
              <w:rPr>
                <w:rFonts w:hint="eastAsia" w:eastAsia="仿宋_GB2312"/>
                <w:szCs w:val="21"/>
                <w:lang w:eastAsia="zh-CN"/>
              </w:rPr>
            </w:pPr>
            <w:r>
              <w:rPr>
                <w:rFonts w:hint="eastAsia" w:eastAsia="仿宋_GB2312"/>
                <w:szCs w:val="21"/>
              </w:rPr>
              <w:t>1</w:t>
            </w:r>
            <w:r>
              <w:rPr>
                <w:rFonts w:hint="eastAsia" w:eastAsia="仿宋_GB2312"/>
                <w:szCs w:val="21"/>
                <w:lang w:val="en-US" w:eastAsia="zh-CN"/>
              </w:rPr>
              <w:t>0</w:t>
            </w:r>
          </w:p>
        </w:tc>
        <w:tc>
          <w:tcPr>
            <w:tcW w:w="1010" w:type="dxa"/>
            <w:vAlign w:val="center"/>
          </w:tcPr>
          <w:p w14:paraId="03E4E156">
            <w:pPr>
              <w:spacing w:line="240" w:lineRule="exact"/>
              <w:jc w:val="center"/>
              <w:rPr>
                <w:rFonts w:hint="eastAsia" w:eastAsia="仿宋_GB2312"/>
                <w:szCs w:val="21"/>
                <w:lang w:val="en-US" w:eastAsia="zh-CN"/>
              </w:rPr>
            </w:pPr>
            <w:r>
              <w:rPr>
                <w:rFonts w:hint="eastAsia" w:eastAsia="仿宋_GB2312"/>
                <w:szCs w:val="21"/>
                <w:lang w:val="en-US" w:eastAsia="zh-CN"/>
              </w:rPr>
              <w:t>吴若源</w:t>
            </w:r>
          </w:p>
        </w:tc>
        <w:tc>
          <w:tcPr>
            <w:tcW w:w="673" w:type="dxa"/>
            <w:vAlign w:val="center"/>
          </w:tcPr>
          <w:p w14:paraId="11ACEA8D">
            <w:pPr>
              <w:spacing w:line="240" w:lineRule="exact"/>
              <w:jc w:val="center"/>
              <w:rPr>
                <w:rFonts w:hint="eastAsia" w:eastAsia="仿宋_GB2312"/>
                <w:szCs w:val="21"/>
                <w:lang w:val="en-US" w:eastAsia="zh-CN"/>
              </w:rPr>
            </w:pPr>
            <w:r>
              <w:rPr>
                <w:rFonts w:hint="eastAsia" w:eastAsia="仿宋_GB2312"/>
                <w:szCs w:val="21"/>
                <w:lang w:val="en-US" w:eastAsia="zh-CN"/>
              </w:rPr>
              <w:t>女</w:t>
            </w:r>
          </w:p>
        </w:tc>
        <w:tc>
          <w:tcPr>
            <w:tcW w:w="1122" w:type="dxa"/>
            <w:vAlign w:val="center"/>
          </w:tcPr>
          <w:p w14:paraId="4F4D5F5B">
            <w:pPr>
              <w:spacing w:line="240" w:lineRule="exact"/>
              <w:jc w:val="center"/>
              <w:rPr>
                <w:rFonts w:hint="default" w:eastAsia="仿宋_GB2312"/>
                <w:szCs w:val="21"/>
                <w:lang w:val="en-US" w:eastAsia="zh-CN"/>
              </w:rPr>
            </w:pPr>
            <w:r>
              <w:rPr>
                <w:rFonts w:hint="eastAsia" w:eastAsia="仿宋_GB2312"/>
                <w:szCs w:val="21"/>
                <w:lang w:val="en-US" w:eastAsia="zh-CN"/>
              </w:rPr>
              <w:t>1991.03</w:t>
            </w:r>
          </w:p>
        </w:tc>
        <w:tc>
          <w:tcPr>
            <w:tcW w:w="1122" w:type="dxa"/>
            <w:vAlign w:val="center"/>
          </w:tcPr>
          <w:p w14:paraId="33100144">
            <w:pPr>
              <w:spacing w:line="240" w:lineRule="exact"/>
              <w:jc w:val="center"/>
              <w:rPr>
                <w:rFonts w:hint="default" w:eastAsia="仿宋_GB2312"/>
                <w:szCs w:val="21"/>
                <w:lang w:val="en-US" w:eastAsia="zh-CN"/>
              </w:rPr>
            </w:pPr>
            <w:r>
              <w:rPr>
                <w:rFonts w:hint="eastAsia" w:eastAsia="仿宋_GB2312"/>
                <w:szCs w:val="21"/>
                <w:lang w:val="en-US" w:eastAsia="zh-CN"/>
              </w:rPr>
              <w:t>群众</w:t>
            </w:r>
          </w:p>
        </w:tc>
        <w:tc>
          <w:tcPr>
            <w:tcW w:w="1234" w:type="dxa"/>
            <w:vAlign w:val="center"/>
          </w:tcPr>
          <w:p w14:paraId="37684F53">
            <w:pPr>
              <w:spacing w:line="240" w:lineRule="exact"/>
              <w:jc w:val="center"/>
              <w:rPr>
                <w:rFonts w:hint="eastAsia" w:eastAsia="仿宋_GB2312"/>
                <w:szCs w:val="21"/>
                <w:lang w:val="en-US" w:eastAsia="zh-CN"/>
              </w:rPr>
            </w:pPr>
            <w:r>
              <w:rPr>
                <w:rFonts w:hint="eastAsia" w:eastAsia="仿宋_GB2312"/>
                <w:szCs w:val="21"/>
                <w:lang w:val="en-US" w:eastAsia="zh-CN"/>
              </w:rPr>
              <w:t>本科</w:t>
            </w:r>
          </w:p>
        </w:tc>
        <w:tc>
          <w:tcPr>
            <w:tcW w:w="1796" w:type="dxa"/>
            <w:vAlign w:val="center"/>
          </w:tcPr>
          <w:p w14:paraId="178F83B1">
            <w:pPr>
              <w:spacing w:line="240" w:lineRule="exact"/>
              <w:jc w:val="center"/>
              <w:rPr>
                <w:rFonts w:hint="default" w:eastAsia="仿宋_GB2312"/>
                <w:szCs w:val="21"/>
                <w:lang w:val="en-US" w:eastAsia="zh-CN"/>
              </w:rPr>
            </w:pPr>
            <w:r>
              <w:rPr>
                <w:rFonts w:hint="eastAsia" w:eastAsia="仿宋_GB2312"/>
                <w:szCs w:val="21"/>
                <w:lang w:val="en-US" w:eastAsia="zh-CN"/>
              </w:rPr>
              <w:t>食品营养</w:t>
            </w:r>
          </w:p>
        </w:tc>
        <w:tc>
          <w:tcPr>
            <w:tcW w:w="4826" w:type="dxa"/>
            <w:vAlign w:val="center"/>
          </w:tcPr>
          <w:p w14:paraId="0D76900C">
            <w:pPr>
              <w:spacing w:line="240" w:lineRule="exact"/>
              <w:jc w:val="center"/>
              <w:rPr>
                <w:rFonts w:hint="eastAsia" w:eastAsia="仿宋_GB2312"/>
                <w:szCs w:val="21"/>
                <w:lang w:val="en-US" w:eastAsia="zh-CN"/>
              </w:rPr>
            </w:pPr>
            <w:r>
              <w:rPr>
                <w:rFonts w:hint="eastAsia" w:eastAsia="仿宋_GB2312"/>
                <w:szCs w:val="21"/>
                <w:lang w:val="en-US" w:eastAsia="zh-CN"/>
              </w:rPr>
              <w:t>运城市营养保健行业协会</w:t>
            </w:r>
          </w:p>
        </w:tc>
        <w:tc>
          <w:tcPr>
            <w:tcW w:w="1346" w:type="dxa"/>
            <w:vAlign w:val="center"/>
          </w:tcPr>
          <w:p w14:paraId="6513314B">
            <w:pPr>
              <w:spacing w:line="240" w:lineRule="exact"/>
              <w:jc w:val="center"/>
              <w:rPr>
                <w:rFonts w:hint="eastAsia" w:eastAsia="仿宋_GB2312"/>
                <w:szCs w:val="21"/>
                <w:lang w:val="en-US" w:eastAsia="zh-CN"/>
              </w:rPr>
            </w:pPr>
            <w:r>
              <w:rPr>
                <w:rFonts w:hint="eastAsia" w:eastAsia="仿宋_GB2312"/>
                <w:szCs w:val="21"/>
                <w:lang w:val="en-US" w:eastAsia="zh-CN"/>
              </w:rPr>
              <w:t>公共营养师</w:t>
            </w:r>
          </w:p>
        </w:tc>
        <w:tc>
          <w:tcPr>
            <w:tcW w:w="1574" w:type="dxa"/>
            <w:vAlign w:val="center"/>
          </w:tcPr>
          <w:p w14:paraId="2C04E663">
            <w:pPr>
              <w:spacing w:line="240" w:lineRule="exact"/>
              <w:jc w:val="center"/>
              <w:rPr>
                <w:rFonts w:hint="default" w:eastAsia="仿宋_GB2312"/>
                <w:szCs w:val="21"/>
                <w:lang w:val="en-US" w:eastAsia="zh-CN"/>
              </w:rPr>
            </w:pPr>
            <w:r>
              <w:rPr>
                <w:rFonts w:hint="eastAsia" w:eastAsia="仿宋_GB2312"/>
                <w:szCs w:val="21"/>
                <w:lang w:val="en-US" w:eastAsia="zh-CN"/>
              </w:rPr>
              <w:t>13303482506</w:t>
            </w:r>
          </w:p>
        </w:tc>
      </w:tr>
    </w:tbl>
    <w:p w14:paraId="05835BC1">
      <w:pPr>
        <w:widowControl/>
        <w:spacing w:before="156" w:beforeLines="50" w:after="156" w:afterLines="50" w:line="360" w:lineRule="auto"/>
        <w:jc w:val="center"/>
        <w:outlineLvl w:val="1"/>
        <w:rPr>
          <w:rFonts w:eastAsia="仿宋_GB2312"/>
          <w:bCs/>
          <w:sz w:val="24"/>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12" w:charSpace="0"/>
        </w:sectPr>
      </w:pPr>
    </w:p>
    <w:p w14:paraId="2415A64A">
      <w:pPr>
        <w:widowControl/>
        <w:spacing w:line="440" w:lineRule="atLeast"/>
        <w:jc w:val="center"/>
        <w:outlineLvl w:val="1"/>
        <w:rPr>
          <w:rFonts w:hint="eastAsia" w:ascii="方正小标宋简体" w:hAnsi="仿宋" w:eastAsia="方正小标宋简体" w:cs="Times New Roman"/>
          <w:color w:val="C00000"/>
          <w:kern w:val="2"/>
          <w:sz w:val="44"/>
          <w:szCs w:val="44"/>
          <w:lang w:val="en-US" w:eastAsia="zh-CN" w:bidi="ar-SA"/>
        </w:rPr>
      </w:pPr>
      <w:bookmarkStart w:id="145" w:name="_Toc38990670"/>
      <w:r>
        <w:rPr>
          <w:rFonts w:hint="eastAsia" w:ascii="方正小标宋简体" w:hAnsi="仿宋" w:eastAsia="方正小标宋简体" w:cs="Times New Roman"/>
          <w:color w:val="C00000"/>
          <w:kern w:val="2"/>
          <w:sz w:val="44"/>
          <w:szCs w:val="44"/>
          <w:lang w:val="en-US" w:eastAsia="zh-CN" w:bidi="ar-SA"/>
        </w:rPr>
        <w:t>农产品加工与质量检验专业</w:t>
      </w:r>
    </w:p>
    <w:p w14:paraId="09966914">
      <w:pPr>
        <w:widowControl/>
        <w:spacing w:line="440" w:lineRule="atLeast"/>
        <w:jc w:val="center"/>
        <w:outlineLvl w:val="1"/>
        <w:rPr>
          <w:rFonts w:hint="eastAsia" w:ascii="仿宋" w:hAnsi="仿宋" w:eastAsia="仿宋"/>
          <w:color w:val="C00000"/>
          <w:sz w:val="32"/>
          <w:szCs w:val="32"/>
          <w:lang w:val="en-US" w:eastAsia="zh-CN"/>
        </w:rPr>
      </w:pPr>
      <w:r>
        <w:rPr>
          <w:rFonts w:hint="eastAsia" w:ascii="方正小标宋简体" w:hAnsi="仿宋" w:eastAsia="方正小标宋简体" w:cs="Times New Roman"/>
          <w:color w:val="C00000"/>
          <w:kern w:val="2"/>
          <w:sz w:val="44"/>
          <w:szCs w:val="44"/>
          <w:lang w:val="en-US" w:eastAsia="zh-CN" w:bidi="ar-SA"/>
        </w:rPr>
        <w:t>人才培养方案修订总结报告</w:t>
      </w:r>
    </w:p>
    <w:p w14:paraId="2F722832">
      <w:pPr>
        <w:pStyle w:val="39"/>
        <w:bidi w:val="0"/>
        <w:spacing w:before="0" w:after="0" w:line="360" w:lineRule="auto"/>
        <w:ind w:left="0" w:right="0" w:firstLine="600"/>
        <w:jc w:val="both"/>
        <w:rPr>
          <w:rFonts w:ascii="FangSong_GB2312" w:hAnsi="FangSong_GB2312" w:eastAsia="FangSong_GB2312" w:cs="FangSong_GB2312"/>
          <w:sz w:val="32"/>
          <w:szCs w:val="32"/>
          <w:lang w:val="zh-CN" w:eastAsia="zh-CN"/>
        </w:rPr>
      </w:pPr>
      <w:r>
        <w:rPr>
          <w:rFonts w:ascii="仿宋" w:hAnsi="仿宋" w:eastAsia="仿宋" w:cs="仿宋"/>
          <w:color w:val="000000"/>
          <w:sz w:val="28"/>
          <w:szCs w:val="32"/>
          <w:lang w:val="zh-CN" w:eastAsia="zh-CN"/>
        </w:rPr>
        <w:t>为了进一步贯彻落实</w:t>
      </w:r>
      <w:r>
        <w:rPr>
          <w:rFonts w:hint="eastAsia" w:ascii="仿宋" w:hAnsi="仿宋" w:eastAsia="仿宋" w:cs="仿宋"/>
          <w:color w:val="000000"/>
          <w:sz w:val="28"/>
          <w:szCs w:val="32"/>
          <w:lang w:val="zh-CN" w:eastAsia="zh-CN"/>
        </w:rPr>
        <w:t>中共中央办公厅国务院办公厅印发《关于推动现代职业教育高质量发展的意见》</w:t>
      </w:r>
      <w:r>
        <w:rPr>
          <w:rFonts w:ascii="仿宋" w:hAnsi="仿宋" w:eastAsia="仿宋" w:cs="仿宋"/>
          <w:color w:val="000000"/>
          <w:sz w:val="28"/>
          <w:szCs w:val="32"/>
          <w:lang w:val="zh-CN" w:eastAsia="zh-CN"/>
        </w:rPr>
        <w:t>，结合国家示范院校建设的要求，</w:t>
      </w:r>
      <w:r>
        <w:rPr>
          <w:rFonts w:hint="eastAsia" w:ascii="仿宋" w:hAnsi="仿宋" w:eastAsia="仿宋" w:cs="仿宋"/>
          <w:color w:val="000000"/>
          <w:sz w:val="28"/>
          <w:szCs w:val="32"/>
          <w:lang w:val="en-US" w:eastAsia="zh-CN"/>
        </w:rPr>
        <w:t>农林与工程系农产品加工与质量检验</w:t>
      </w:r>
      <w:r>
        <w:rPr>
          <w:rFonts w:ascii="仿宋" w:hAnsi="仿宋" w:eastAsia="仿宋" w:cs="仿宋"/>
          <w:color w:val="000000"/>
          <w:sz w:val="28"/>
          <w:szCs w:val="32"/>
          <w:lang w:val="zh-CN" w:eastAsia="zh-CN"/>
        </w:rPr>
        <w:t>积极开展人才培养方案的修订工作。根据修订的内容做综合说明：</w:t>
      </w:r>
    </w:p>
    <w:p w14:paraId="67473AC7">
      <w:pPr>
        <w:pStyle w:val="39"/>
        <w:numPr>
          <w:ilvl w:val="0"/>
          <w:numId w:val="6"/>
        </w:numPr>
        <w:bidi w:val="0"/>
        <w:spacing w:before="0" w:after="0" w:line="360" w:lineRule="auto"/>
        <w:ind w:left="0" w:right="0" w:firstLine="60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zh-CN" w:eastAsia="zh-CN" w:bidi="ar-SA"/>
        </w:rPr>
        <w:t>指导思想。</w:t>
      </w:r>
    </w:p>
    <w:p w14:paraId="6B08B74B">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全面遵循教育规律，坚持以服务为宗旨、以就业为导向、以素质教育为基础、以能力培养为目标的指导思想，积极探索课程体系设置和人才培养模式的创新。全面深刻理解高等职业教育培养高素质技能型人才的目标，把工学结合作为人才培养模式改革的切入点，突出职业能力培养，体现高职学校的办学定位。</w:t>
      </w:r>
    </w:p>
    <w:p w14:paraId="1EA5D463">
      <w:pPr>
        <w:pStyle w:val="34"/>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二、</w:t>
      </w:r>
      <w:r>
        <w:rPr>
          <w:rFonts w:hint="eastAsia" w:ascii="黑体" w:hAnsi="黑体" w:eastAsia="黑体" w:cs="Times New Roman"/>
          <w:kern w:val="2"/>
          <w:sz w:val="32"/>
          <w:szCs w:val="32"/>
          <w:lang w:val="zh-CN" w:eastAsia="zh-CN" w:bidi="ar-SA"/>
        </w:rPr>
        <w:t>指导原则</w:t>
      </w:r>
    </w:p>
    <w:p w14:paraId="2F304AA1">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1.</w:t>
      </w:r>
      <w:r>
        <w:rPr>
          <w:rFonts w:hint="eastAsia" w:ascii="仿宋" w:hAnsi="仿宋" w:eastAsia="仿宋" w:cs="Times New Roman"/>
          <w:kern w:val="2"/>
          <w:sz w:val="32"/>
          <w:szCs w:val="32"/>
          <w:lang w:val="zh-CN" w:eastAsia="zh-CN" w:bidi="ar-SA"/>
        </w:rPr>
        <w:t>以就业为导向，主动适应区域经济社会发展和行业建设需要。</w:t>
      </w:r>
    </w:p>
    <w:p w14:paraId="74F7A5CF">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2.</w:t>
      </w:r>
      <w:r>
        <w:rPr>
          <w:rFonts w:hint="eastAsia" w:ascii="仿宋" w:hAnsi="仿宋" w:eastAsia="仿宋" w:cs="Times New Roman"/>
          <w:kern w:val="2"/>
          <w:sz w:val="32"/>
          <w:szCs w:val="32"/>
          <w:lang w:val="zh-CN" w:eastAsia="zh-CN" w:bidi="ar-SA"/>
        </w:rPr>
        <w:t>加强应用性和针对性的有机结合。</w:t>
      </w:r>
    </w:p>
    <w:p w14:paraId="51E32AC6">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3.</w:t>
      </w:r>
      <w:r>
        <w:rPr>
          <w:rFonts w:hint="eastAsia" w:ascii="仿宋" w:hAnsi="仿宋" w:eastAsia="仿宋" w:cs="Times New Roman"/>
          <w:kern w:val="2"/>
          <w:sz w:val="32"/>
          <w:szCs w:val="32"/>
          <w:lang w:val="zh-CN" w:eastAsia="zh-CN" w:bidi="ar-SA"/>
        </w:rPr>
        <w:t>强化职业道德，明确培养目标。</w:t>
      </w:r>
    </w:p>
    <w:p w14:paraId="243E0039">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4.</w:t>
      </w:r>
      <w:r>
        <w:rPr>
          <w:rFonts w:hint="eastAsia" w:ascii="仿宋" w:hAnsi="仿宋" w:eastAsia="仿宋" w:cs="Times New Roman"/>
          <w:kern w:val="2"/>
          <w:sz w:val="32"/>
          <w:szCs w:val="32"/>
          <w:lang w:val="zh-CN" w:eastAsia="zh-CN" w:bidi="ar-SA"/>
        </w:rPr>
        <w:t>从培养高技能人才的角度出发，科学构建课程体系。</w:t>
      </w:r>
    </w:p>
    <w:p w14:paraId="53339AED">
      <w:pPr>
        <w:pStyle w:val="34"/>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三、</w:t>
      </w:r>
      <w:r>
        <w:rPr>
          <w:rFonts w:hint="eastAsia" w:ascii="黑体" w:hAnsi="黑体" w:eastAsia="黑体" w:cs="Times New Roman"/>
          <w:kern w:val="2"/>
          <w:sz w:val="32"/>
          <w:szCs w:val="32"/>
          <w:lang w:val="zh-CN" w:eastAsia="zh-CN" w:bidi="ar-SA"/>
        </w:rPr>
        <w:t>课程体系构成</w:t>
      </w:r>
    </w:p>
    <w:p w14:paraId="2CF671D5">
      <w:pPr>
        <w:pStyle w:val="39"/>
        <w:bidi w:val="0"/>
        <w:spacing w:before="0" w:after="0" w:line="360" w:lineRule="auto"/>
        <w:ind w:left="0" w:right="0" w:firstLine="600"/>
        <w:jc w:val="both"/>
        <w:rPr>
          <w:rFonts w:ascii="FangSong_GB2312" w:hAnsi="FangSong_GB2312" w:eastAsia="FangSong_GB2312" w:cs="FangSong_GB2312"/>
          <w:sz w:val="32"/>
          <w:szCs w:val="32"/>
          <w:lang w:val="zh-CN" w:eastAsia="zh-CN"/>
        </w:rPr>
      </w:pPr>
      <w:r>
        <w:rPr>
          <w:rFonts w:hint="eastAsia" w:ascii="仿宋" w:hAnsi="仿宋" w:eastAsia="仿宋" w:cs="Times New Roman"/>
          <w:kern w:val="2"/>
          <w:sz w:val="32"/>
          <w:szCs w:val="32"/>
          <w:lang w:val="zh-CN" w:eastAsia="zh-CN" w:bidi="ar-SA"/>
        </w:rPr>
        <w:t>课程体系的构建根据各专业的具体情况，由以下三个部分构成。</w:t>
      </w:r>
    </w:p>
    <w:p w14:paraId="3F9DA5DC">
      <w:pPr>
        <w:pStyle w:val="34"/>
        <w:widowControl w:val="0"/>
        <w:spacing w:line="650" w:lineRule="exact"/>
        <w:ind w:firstLine="320"/>
        <w:jc w:val="both"/>
        <w:rPr>
          <w:rFonts w:hint="eastAsia" w:ascii="楷体" w:hAnsi="楷体" w:eastAsia="楷体" w:cs="Times New Roman"/>
          <w:kern w:val="2"/>
          <w:sz w:val="32"/>
          <w:szCs w:val="32"/>
          <w:lang w:val="zh-CN" w:eastAsia="zh-CN" w:bidi="ar-SA"/>
        </w:rPr>
      </w:pPr>
      <w:r>
        <w:rPr>
          <w:rFonts w:hint="eastAsia" w:ascii="楷体" w:hAnsi="楷体" w:eastAsia="楷体" w:cs="Times New Roman"/>
          <w:kern w:val="2"/>
          <w:sz w:val="32"/>
          <w:szCs w:val="32"/>
          <w:lang w:val="zh-CN" w:eastAsia="zh-CN" w:bidi="ar-SA"/>
        </w:rPr>
        <w:t>（</w:t>
      </w:r>
      <w:r>
        <w:rPr>
          <w:rFonts w:hint="eastAsia" w:ascii="楷体" w:hAnsi="楷体" w:eastAsia="楷体" w:cs="Times New Roman"/>
          <w:kern w:val="2"/>
          <w:sz w:val="32"/>
          <w:szCs w:val="32"/>
          <w:lang w:val="en-US" w:eastAsia="zh-CN" w:bidi="ar-SA"/>
        </w:rPr>
        <w:t>一</w:t>
      </w:r>
      <w:r>
        <w:rPr>
          <w:rFonts w:hint="eastAsia" w:ascii="楷体" w:hAnsi="楷体" w:eastAsia="楷体" w:cs="Times New Roman"/>
          <w:kern w:val="2"/>
          <w:sz w:val="32"/>
          <w:szCs w:val="32"/>
          <w:lang w:val="zh-CN" w:eastAsia="zh-CN" w:bidi="ar-SA"/>
        </w:rPr>
        <w:t>）公共基础学习领域</w:t>
      </w:r>
    </w:p>
    <w:p w14:paraId="0A8B3100">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这一部分主要是学生的基础知识和可持续发展能力培养的课程，由《毛泽东思想和中国特色社会主义理论体系》、《思想道德修养与法律基础》、《形势与政策》、《心理与健康教育》《计算机</w:t>
      </w:r>
      <w:r>
        <w:rPr>
          <w:rFonts w:hint="eastAsia" w:ascii="仿宋" w:hAnsi="仿宋" w:eastAsia="仿宋" w:cs="Times New Roman"/>
          <w:kern w:val="2"/>
          <w:sz w:val="32"/>
          <w:szCs w:val="32"/>
          <w:lang w:val="en-US" w:eastAsia="zh-CN" w:bidi="ar-SA"/>
        </w:rPr>
        <w:t>应用</w:t>
      </w:r>
      <w:r>
        <w:rPr>
          <w:rFonts w:hint="eastAsia" w:ascii="仿宋" w:hAnsi="仿宋" w:eastAsia="仿宋" w:cs="Times New Roman"/>
          <w:kern w:val="2"/>
          <w:sz w:val="32"/>
          <w:szCs w:val="32"/>
          <w:lang w:val="zh-CN" w:eastAsia="zh-CN" w:bidi="ar-SA"/>
        </w:rPr>
        <w:t>基础》等课程组成。</w:t>
      </w:r>
    </w:p>
    <w:p w14:paraId="7FB8B0AF">
      <w:pPr>
        <w:pStyle w:val="34"/>
        <w:widowControl w:val="0"/>
        <w:spacing w:line="650" w:lineRule="exact"/>
        <w:ind w:firstLine="320"/>
        <w:jc w:val="both"/>
        <w:rPr>
          <w:rFonts w:hint="eastAsia" w:ascii="楷体" w:hAnsi="楷体" w:eastAsia="楷体" w:cs="Times New Roman"/>
          <w:kern w:val="2"/>
          <w:sz w:val="32"/>
          <w:szCs w:val="32"/>
          <w:lang w:val="zh-CN" w:eastAsia="zh-CN" w:bidi="ar-SA"/>
        </w:rPr>
      </w:pPr>
      <w:r>
        <w:rPr>
          <w:rFonts w:hint="eastAsia" w:ascii="楷体" w:hAnsi="楷体" w:eastAsia="楷体" w:cs="Times New Roman"/>
          <w:kern w:val="2"/>
          <w:sz w:val="32"/>
          <w:szCs w:val="32"/>
          <w:lang w:val="zh-CN" w:eastAsia="zh-CN" w:bidi="ar-SA"/>
        </w:rPr>
        <w:t>（</w:t>
      </w:r>
      <w:r>
        <w:rPr>
          <w:rFonts w:hint="eastAsia" w:ascii="楷体" w:hAnsi="楷体" w:eastAsia="楷体" w:cs="Times New Roman"/>
          <w:kern w:val="2"/>
          <w:sz w:val="32"/>
          <w:szCs w:val="32"/>
          <w:lang w:val="en-US" w:eastAsia="zh-CN" w:bidi="ar-SA"/>
        </w:rPr>
        <w:t>二</w:t>
      </w:r>
      <w:r>
        <w:rPr>
          <w:rFonts w:hint="eastAsia" w:ascii="楷体" w:hAnsi="楷体" w:eastAsia="楷体" w:cs="Times New Roman"/>
          <w:kern w:val="2"/>
          <w:sz w:val="32"/>
          <w:szCs w:val="32"/>
          <w:lang w:val="zh-CN" w:eastAsia="zh-CN" w:bidi="ar-SA"/>
        </w:rPr>
        <w:t>）专业学习领域</w:t>
      </w:r>
    </w:p>
    <w:p w14:paraId="3EC38EC6">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这一部分主要是学生的职业能力和职业素质培养的课程。是学生能力培养的核心内容，以职业能力培养为依据，围绕学生应具备的能力标准科学、合理的设置课程。突出课程“教学做一体”的特点。将学生在校期间应取的岗位任职资格等级证书教育和学生的毕业实践教学环节等纳入该部分课程之中。</w:t>
      </w:r>
    </w:p>
    <w:p w14:paraId="1FE9E3E1">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职业素质课程应该主要围绕职业道德、应变能力与创新能力进行设置。这个课程设置应与职业能力训练课程相对应，可以根据具体素质和能力的要求单独设置课程，也可将融入到讲授或实训过程中。</w:t>
      </w:r>
    </w:p>
    <w:p w14:paraId="321A964E">
      <w:pPr>
        <w:pStyle w:val="34"/>
        <w:widowControl w:val="0"/>
        <w:spacing w:line="650" w:lineRule="exact"/>
        <w:ind w:firstLine="320"/>
        <w:jc w:val="both"/>
        <w:rPr>
          <w:rFonts w:hint="eastAsia" w:ascii="楷体" w:hAnsi="楷体" w:eastAsia="楷体" w:cs="Times New Roman"/>
          <w:kern w:val="2"/>
          <w:sz w:val="32"/>
          <w:szCs w:val="32"/>
          <w:lang w:val="zh-CN" w:eastAsia="zh-CN" w:bidi="ar-SA"/>
        </w:rPr>
      </w:pPr>
      <w:r>
        <w:rPr>
          <w:rFonts w:hint="eastAsia" w:ascii="楷体" w:hAnsi="楷体" w:eastAsia="楷体" w:cs="Times New Roman"/>
          <w:kern w:val="2"/>
          <w:sz w:val="32"/>
          <w:szCs w:val="32"/>
          <w:lang w:val="zh-CN" w:eastAsia="zh-CN" w:bidi="ar-SA"/>
        </w:rPr>
        <w:t>（</w:t>
      </w:r>
      <w:r>
        <w:rPr>
          <w:rFonts w:hint="eastAsia" w:ascii="楷体" w:hAnsi="楷体" w:eastAsia="楷体" w:cs="Times New Roman"/>
          <w:kern w:val="2"/>
          <w:sz w:val="32"/>
          <w:szCs w:val="32"/>
          <w:lang w:val="en-US" w:eastAsia="zh-CN" w:bidi="ar-SA"/>
        </w:rPr>
        <w:t>三</w:t>
      </w:r>
      <w:r>
        <w:rPr>
          <w:rFonts w:hint="eastAsia" w:ascii="楷体" w:hAnsi="楷体" w:eastAsia="楷体" w:cs="Times New Roman"/>
          <w:kern w:val="2"/>
          <w:sz w:val="32"/>
          <w:szCs w:val="32"/>
          <w:lang w:val="zh-CN" w:eastAsia="zh-CN" w:bidi="ar-SA"/>
        </w:rPr>
        <w:t>）拓展学习领域</w:t>
      </w:r>
    </w:p>
    <w:p w14:paraId="0AE8A0E1">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包括专业拓展课程、公共拓展课程。其中专业拓展课程要在职业能力训练课程的基础上，围绕本专业职业能力所拓展的课程，这些课程应以核心技能培养为中心，培养学生多方位、多层次的职业能力的课程；公共拓展课程主要是全院性选修课。</w:t>
      </w:r>
    </w:p>
    <w:p w14:paraId="7E6B717A">
      <w:pPr>
        <w:pStyle w:val="34"/>
        <w:widowControl w:val="0"/>
        <w:spacing w:line="650" w:lineRule="exact"/>
        <w:ind w:firstLine="320"/>
        <w:jc w:val="both"/>
        <w:rPr>
          <w:rFonts w:hint="eastAsia" w:ascii="楷体" w:hAnsi="楷体" w:eastAsia="楷体" w:cs="Times New Roman"/>
          <w:kern w:val="2"/>
          <w:sz w:val="32"/>
          <w:szCs w:val="32"/>
          <w:lang w:val="zh-CN" w:eastAsia="zh-CN" w:bidi="ar-SA"/>
        </w:rPr>
      </w:pPr>
      <w:r>
        <w:rPr>
          <w:rFonts w:hint="eastAsia" w:ascii="楷体" w:hAnsi="楷体" w:eastAsia="楷体" w:cs="Times New Roman"/>
          <w:kern w:val="2"/>
          <w:sz w:val="32"/>
          <w:szCs w:val="32"/>
          <w:lang w:val="zh-CN" w:eastAsia="zh-CN" w:bidi="ar-SA"/>
        </w:rPr>
        <w:t>（</w:t>
      </w:r>
      <w:r>
        <w:rPr>
          <w:rFonts w:hint="eastAsia" w:ascii="楷体" w:hAnsi="楷体" w:eastAsia="楷体" w:cs="Times New Roman"/>
          <w:kern w:val="2"/>
          <w:sz w:val="32"/>
          <w:szCs w:val="32"/>
          <w:lang w:val="en-US" w:eastAsia="zh-CN" w:bidi="ar-SA"/>
        </w:rPr>
        <w:t>四</w:t>
      </w:r>
      <w:r>
        <w:rPr>
          <w:rFonts w:hint="eastAsia" w:ascii="楷体" w:hAnsi="楷体" w:eastAsia="楷体" w:cs="Times New Roman"/>
          <w:kern w:val="2"/>
          <w:sz w:val="32"/>
          <w:szCs w:val="32"/>
          <w:lang w:val="zh-CN" w:eastAsia="zh-CN" w:bidi="ar-SA"/>
        </w:rPr>
        <w:t>）课程体系学时分配</w:t>
      </w:r>
    </w:p>
    <w:p w14:paraId="641A9282">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1、教学可分为理论教学和实践教学。理论教学包括课堂讲授、课堂讨论、习题课等教学环节，课时均记为理论学时；实践教学包括课程实验、实训、实习、课程设计、毕业设计（论文）、顶岗实习等教学环节，课时均记为实践学时。</w:t>
      </w:r>
    </w:p>
    <w:p w14:paraId="7F266E25">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2、实践课与理论课的比例</w:t>
      </w:r>
      <w:r>
        <w:rPr>
          <w:rFonts w:hint="eastAsia" w:ascii="仿宋" w:hAnsi="仿宋" w:eastAsia="仿宋" w:cs="Times New Roman"/>
          <w:kern w:val="2"/>
          <w:sz w:val="32"/>
          <w:szCs w:val="32"/>
          <w:lang w:val="en-US" w:eastAsia="zh-CN" w:bidi="ar-SA"/>
        </w:rPr>
        <w:t>基本</w:t>
      </w:r>
      <w:r>
        <w:rPr>
          <w:rFonts w:hint="eastAsia" w:ascii="仿宋" w:hAnsi="仿宋" w:eastAsia="仿宋" w:cs="Times New Roman"/>
          <w:kern w:val="2"/>
          <w:sz w:val="32"/>
          <w:szCs w:val="32"/>
          <w:lang w:val="zh-CN" w:eastAsia="zh-CN" w:bidi="ar-SA"/>
        </w:rPr>
        <w:t>达到1：1。</w:t>
      </w:r>
    </w:p>
    <w:p w14:paraId="2B888F51">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3、周学时为2</w:t>
      </w:r>
      <w:r>
        <w:rPr>
          <w:rFonts w:hint="eastAsia" w:ascii="仿宋" w:hAnsi="仿宋" w:eastAsia="仿宋" w:cs="Times New Roman"/>
          <w:kern w:val="2"/>
          <w:sz w:val="32"/>
          <w:szCs w:val="32"/>
          <w:lang w:val="en-US" w:eastAsia="zh-CN" w:bidi="ar-SA"/>
        </w:rPr>
        <w:t>4</w:t>
      </w:r>
      <w:r>
        <w:rPr>
          <w:rFonts w:hint="eastAsia" w:ascii="仿宋" w:hAnsi="仿宋" w:eastAsia="仿宋" w:cs="Times New Roman"/>
          <w:kern w:val="2"/>
          <w:sz w:val="32"/>
          <w:szCs w:val="32"/>
          <w:lang w:val="zh-CN" w:eastAsia="zh-CN" w:bidi="ar-SA"/>
        </w:rPr>
        <w:t>～26学时。统计周学时数时，形势与政策、心理与健康教育、劳动教育课、军事课、安全教育、四史教育学时不列入上述周学时内。</w:t>
      </w:r>
    </w:p>
    <w:p w14:paraId="5317DB02">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4、主干课程控制在7-10门之间。</w:t>
      </w:r>
    </w:p>
    <w:p w14:paraId="498CA061">
      <w:pPr>
        <w:pStyle w:val="34"/>
        <w:widowControl w:val="0"/>
        <w:spacing w:line="650" w:lineRule="exact"/>
        <w:ind w:firstLine="320"/>
        <w:jc w:val="both"/>
        <w:rPr>
          <w:rFonts w:hint="default"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5、根据专升本需求设置专业课程。</w:t>
      </w:r>
    </w:p>
    <w:p w14:paraId="39DEC6FA">
      <w:pPr>
        <w:pStyle w:val="34"/>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四</w:t>
      </w:r>
      <w:r>
        <w:rPr>
          <w:rFonts w:hint="eastAsia" w:ascii="黑体" w:hAnsi="黑体" w:eastAsia="黑体" w:cs="Times New Roman"/>
          <w:kern w:val="2"/>
          <w:sz w:val="32"/>
          <w:szCs w:val="32"/>
          <w:lang w:val="zh-CN" w:eastAsia="zh-CN" w:bidi="ar-SA"/>
        </w:rPr>
        <w:t>、前期调研</w:t>
      </w:r>
    </w:p>
    <w:p w14:paraId="026E0467">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根据学院的安排，组织本专业专家组</w:t>
      </w:r>
      <w:r>
        <w:rPr>
          <w:rFonts w:hint="eastAsia" w:ascii="仿宋" w:hAnsi="仿宋" w:eastAsia="仿宋" w:cs="Times New Roman"/>
          <w:kern w:val="2"/>
          <w:sz w:val="32"/>
          <w:szCs w:val="32"/>
          <w:lang w:val="en-US" w:eastAsia="zh-CN" w:bidi="ar-SA"/>
        </w:rPr>
        <w:t>和教师</w:t>
      </w:r>
      <w:r>
        <w:rPr>
          <w:rFonts w:hint="eastAsia" w:ascii="仿宋" w:hAnsi="仿宋" w:eastAsia="仿宋" w:cs="Times New Roman"/>
          <w:kern w:val="2"/>
          <w:sz w:val="32"/>
          <w:szCs w:val="32"/>
          <w:lang w:val="zh-CN" w:eastAsia="zh-CN" w:bidi="ar-SA"/>
        </w:rPr>
        <w:t>前往相关高校、企业进行调研，充分听取各高校专家意见，作为人才培养方案修订的参考意见，并且组织专家</w:t>
      </w:r>
      <w:r>
        <w:rPr>
          <w:rFonts w:hint="eastAsia" w:ascii="仿宋" w:hAnsi="仿宋" w:eastAsia="仿宋" w:cs="Times New Roman"/>
          <w:kern w:val="2"/>
          <w:sz w:val="32"/>
          <w:szCs w:val="32"/>
          <w:lang w:val="en-US" w:eastAsia="zh-CN" w:bidi="ar-SA"/>
        </w:rPr>
        <w:t>和教师</w:t>
      </w:r>
      <w:r>
        <w:rPr>
          <w:rFonts w:hint="eastAsia" w:ascii="仿宋" w:hAnsi="仿宋" w:eastAsia="仿宋" w:cs="Times New Roman"/>
          <w:kern w:val="2"/>
          <w:sz w:val="32"/>
          <w:szCs w:val="32"/>
          <w:lang w:val="zh-CN" w:eastAsia="zh-CN" w:bidi="ar-SA"/>
        </w:rPr>
        <w:t>深入企业进行调研，了解企业对于人才需求的情况，另外对已有毕业生进行了问卷调查，了解毕业生工作之后觉得哪些地方欠缺等，</w:t>
      </w:r>
      <w:r>
        <w:rPr>
          <w:rFonts w:hint="eastAsia" w:ascii="仿宋" w:hAnsi="仿宋" w:eastAsia="仿宋" w:cs="Times New Roman"/>
          <w:kern w:val="2"/>
          <w:sz w:val="32"/>
          <w:szCs w:val="32"/>
          <w:lang w:val="en-US" w:eastAsia="zh-CN" w:bidi="ar-SA"/>
        </w:rPr>
        <w:t>形成《</w:t>
      </w:r>
      <w:r>
        <w:rPr>
          <w:rFonts w:hint="eastAsia" w:ascii="仿宋" w:hAnsi="仿宋" w:eastAsia="仿宋" w:cs="Times New Roman"/>
          <w:kern w:val="2"/>
          <w:sz w:val="32"/>
          <w:szCs w:val="32"/>
          <w:lang w:val="zh-CN" w:eastAsia="zh-CN" w:bidi="ar-SA"/>
        </w:rPr>
        <w:t>农产品加工与质量检验人才需求调研报告》，作为</w:t>
      </w:r>
      <w:r>
        <w:rPr>
          <w:rFonts w:hint="eastAsia" w:ascii="仿宋" w:hAnsi="仿宋" w:eastAsia="仿宋" w:cs="Times New Roman"/>
          <w:kern w:val="2"/>
          <w:sz w:val="32"/>
          <w:szCs w:val="32"/>
          <w:lang w:val="en-US" w:eastAsia="zh-CN" w:bidi="ar-SA"/>
        </w:rPr>
        <w:t>2022</w:t>
      </w:r>
      <w:r>
        <w:rPr>
          <w:rFonts w:hint="eastAsia" w:ascii="仿宋" w:hAnsi="仿宋" w:eastAsia="仿宋" w:cs="Times New Roman"/>
          <w:kern w:val="2"/>
          <w:sz w:val="32"/>
          <w:szCs w:val="32"/>
          <w:lang w:val="zh-CN" w:eastAsia="zh-CN" w:bidi="ar-SA"/>
        </w:rPr>
        <w:t>版人才培养方案修订的依据。</w:t>
      </w:r>
    </w:p>
    <w:p w14:paraId="7A824F59">
      <w:pPr>
        <w:pStyle w:val="34"/>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五</w:t>
      </w:r>
      <w:r>
        <w:rPr>
          <w:rFonts w:hint="eastAsia" w:ascii="黑体" w:hAnsi="黑体" w:eastAsia="黑体" w:cs="Times New Roman"/>
          <w:kern w:val="2"/>
          <w:sz w:val="32"/>
          <w:szCs w:val="32"/>
          <w:lang w:val="zh-CN" w:eastAsia="zh-CN" w:bidi="ar-SA"/>
        </w:rPr>
        <w:t>、完成初稿</w:t>
      </w:r>
    </w:p>
    <w:p w14:paraId="2D728286">
      <w:pPr>
        <w:pStyle w:val="39"/>
        <w:bidi w:val="0"/>
        <w:spacing w:before="0" w:after="0" w:line="360" w:lineRule="auto"/>
        <w:ind w:left="0" w:right="0" w:firstLine="600"/>
        <w:jc w:val="both"/>
        <w:rPr>
          <w:rFonts w:hint="eastAsia" w:ascii="仿宋" w:hAnsi="仿宋" w:eastAsia="仿宋" w:cs="仿宋"/>
          <w:color w:val="000000"/>
          <w:sz w:val="28"/>
          <w:szCs w:val="32"/>
          <w:lang w:val="zh-CN" w:eastAsia="zh-CN"/>
        </w:rPr>
      </w:pPr>
      <w:r>
        <w:rPr>
          <w:rFonts w:hint="eastAsia" w:ascii="仿宋" w:hAnsi="仿宋" w:eastAsia="仿宋" w:cs="Times New Roman"/>
          <w:kern w:val="2"/>
          <w:sz w:val="32"/>
          <w:szCs w:val="32"/>
          <w:lang w:val="zh-CN" w:eastAsia="zh-CN" w:bidi="ar-SA"/>
        </w:rPr>
        <w:t>各专业在学校统一要求以及指导原则和前期调研的基础上完成</w:t>
      </w:r>
      <w:r>
        <w:rPr>
          <w:rFonts w:hint="eastAsia" w:ascii="仿宋" w:hAnsi="仿宋" w:eastAsia="仿宋" w:cs="Times New Roman"/>
          <w:kern w:val="2"/>
          <w:sz w:val="32"/>
          <w:szCs w:val="32"/>
          <w:lang w:val="en-US" w:eastAsia="zh-CN" w:bidi="ar-SA"/>
        </w:rPr>
        <w:t>2022</w:t>
      </w:r>
      <w:r>
        <w:rPr>
          <w:rFonts w:hint="eastAsia" w:ascii="仿宋" w:hAnsi="仿宋" w:eastAsia="仿宋" w:cs="Times New Roman"/>
          <w:kern w:val="2"/>
          <w:sz w:val="32"/>
          <w:szCs w:val="32"/>
          <w:lang w:val="zh-CN" w:eastAsia="zh-CN" w:bidi="ar-SA"/>
        </w:rPr>
        <w:t>版人才培养方案的初稿，并在专业内部广泛征求意见进行调整。</w:t>
      </w:r>
    </w:p>
    <w:p w14:paraId="071A60D4">
      <w:pPr>
        <w:pStyle w:val="34"/>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六</w:t>
      </w:r>
      <w:r>
        <w:rPr>
          <w:rFonts w:hint="eastAsia" w:ascii="黑体" w:hAnsi="黑体" w:eastAsia="黑体" w:cs="Times New Roman"/>
          <w:kern w:val="2"/>
          <w:sz w:val="32"/>
          <w:szCs w:val="32"/>
          <w:lang w:val="zh-CN" w:eastAsia="zh-CN" w:bidi="ar-SA"/>
        </w:rPr>
        <w:t>、专家论证</w:t>
      </w:r>
    </w:p>
    <w:p w14:paraId="3E2C9902">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各专业人才培养方案初稿调整完成后，学院组织校内为专家进行新版培养方案论证，通过专家论证进一步完善新版人才培养方案，邀请专家包括，本专业高级职称教师、本专业相关行业人员、校内教务管理人员、以及学生代表等，最后专业负责人根据专家论证意见，进一步完善培养方案形成最终版本上交学</w:t>
      </w:r>
      <w:r>
        <w:rPr>
          <w:rFonts w:hint="eastAsia" w:ascii="仿宋" w:hAnsi="仿宋" w:eastAsia="仿宋" w:cs="Times New Roman"/>
          <w:kern w:val="2"/>
          <w:sz w:val="32"/>
          <w:szCs w:val="32"/>
          <w:lang w:val="en-US" w:eastAsia="zh-CN" w:bidi="ar-SA"/>
        </w:rPr>
        <w:t>院教务处</w:t>
      </w:r>
      <w:r>
        <w:rPr>
          <w:rFonts w:hint="eastAsia" w:ascii="仿宋" w:hAnsi="仿宋" w:eastAsia="仿宋" w:cs="Times New Roman"/>
          <w:kern w:val="2"/>
          <w:sz w:val="32"/>
          <w:szCs w:val="32"/>
          <w:lang w:val="zh-CN" w:eastAsia="zh-CN" w:bidi="ar-SA"/>
        </w:rPr>
        <w:t>。</w:t>
      </w:r>
    </w:p>
    <w:p w14:paraId="6EA0061C">
      <w:pPr>
        <w:pStyle w:val="34"/>
        <w:widowControl w:val="0"/>
        <w:numPr>
          <w:ilvl w:val="0"/>
          <w:numId w:val="7"/>
        </w:numPr>
        <w:spacing w:line="650" w:lineRule="exact"/>
        <w:ind w:firstLine="320"/>
        <w:jc w:val="both"/>
        <w:rPr>
          <w:rFonts w:hint="eastAsia" w:ascii="黑体" w:hAnsi="黑体" w:eastAsia="黑体" w:cs="Times New Roman"/>
          <w:kern w:val="2"/>
          <w:sz w:val="32"/>
          <w:szCs w:val="32"/>
          <w:lang w:val="en-US" w:eastAsia="zh-CN" w:bidi="ar-SA"/>
        </w:rPr>
      </w:pPr>
      <w:r>
        <w:rPr>
          <w:rFonts w:hint="eastAsia" w:ascii="黑体" w:hAnsi="黑体" w:eastAsia="黑体" w:cs="Times New Roman"/>
          <w:kern w:val="2"/>
          <w:sz w:val="32"/>
          <w:szCs w:val="32"/>
          <w:lang w:val="en-US" w:eastAsia="zh-CN" w:bidi="ar-SA"/>
        </w:rPr>
        <w:t>修改情况说明</w:t>
      </w:r>
    </w:p>
    <w:p w14:paraId="46D87242">
      <w:pPr>
        <w:pStyle w:val="34"/>
        <w:widowControl w:val="0"/>
        <w:spacing w:line="650" w:lineRule="exact"/>
        <w:ind w:firstLine="320"/>
        <w:jc w:val="both"/>
        <w:rPr>
          <w:rFonts w:hint="eastAsia" w:ascii="楷体" w:hAnsi="楷体" w:eastAsia="楷体" w:cs="Times New Roman"/>
          <w:kern w:val="2"/>
          <w:sz w:val="32"/>
          <w:szCs w:val="32"/>
          <w:lang w:val="en-US" w:eastAsia="zh-CN" w:bidi="ar-SA"/>
        </w:rPr>
      </w:pPr>
      <w:r>
        <w:rPr>
          <w:rFonts w:hint="eastAsia" w:ascii="楷体" w:hAnsi="楷体" w:eastAsia="楷体" w:cs="Times New Roman"/>
          <w:kern w:val="2"/>
          <w:sz w:val="32"/>
          <w:szCs w:val="32"/>
          <w:lang w:val="en-US" w:eastAsia="zh-CN" w:bidi="ar-SA"/>
        </w:rPr>
        <w:t>（一）学院硬性规定</w:t>
      </w:r>
    </w:p>
    <w:p w14:paraId="635A928F">
      <w:pPr>
        <w:pStyle w:val="34"/>
        <w:widowControl w:val="0"/>
        <w:numPr>
          <w:ilvl w:val="0"/>
          <w:numId w:val="0"/>
        </w:numPr>
        <w:spacing w:line="650" w:lineRule="exact"/>
        <w:ind w:firstLine="640" w:firstLineChars="200"/>
        <w:jc w:val="both"/>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1.总学时数应大于2500；</w:t>
      </w:r>
    </w:p>
    <w:p w14:paraId="289437E1">
      <w:pPr>
        <w:pStyle w:val="34"/>
        <w:widowControl w:val="0"/>
        <w:numPr>
          <w:ilvl w:val="0"/>
          <w:numId w:val="0"/>
        </w:numPr>
        <w:spacing w:line="650" w:lineRule="exact"/>
        <w:ind w:firstLine="640" w:firstLineChars="200"/>
        <w:jc w:val="both"/>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2.规定公共必须课和公共选修课的课时总数、实践课程数以及学分；</w:t>
      </w:r>
    </w:p>
    <w:p w14:paraId="2CE1F651">
      <w:pPr>
        <w:pStyle w:val="34"/>
        <w:widowControl w:val="0"/>
        <w:numPr>
          <w:ilvl w:val="0"/>
          <w:numId w:val="0"/>
        </w:numPr>
        <w:spacing w:line="650" w:lineRule="exact"/>
        <w:ind w:firstLine="640" w:firstLineChars="200"/>
        <w:jc w:val="both"/>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3.</w:t>
      </w:r>
      <w:r>
        <w:rPr>
          <w:rFonts w:hint="eastAsia" w:ascii="仿宋" w:hAnsi="仿宋" w:eastAsia="仿宋" w:cs="Times New Roman"/>
          <w:kern w:val="2"/>
          <w:sz w:val="32"/>
          <w:szCs w:val="32"/>
          <w:lang w:val="zh-CN" w:eastAsia="zh-CN" w:bidi="ar-SA"/>
        </w:rPr>
        <w:t>公共必修课和公共选修课学时应占</w:t>
      </w:r>
      <w:r>
        <w:rPr>
          <w:rFonts w:hint="eastAsia" w:ascii="仿宋" w:hAnsi="仿宋" w:eastAsia="仿宋" w:cs="Times New Roman"/>
          <w:kern w:val="2"/>
          <w:sz w:val="32"/>
          <w:szCs w:val="32"/>
          <w:lang w:val="en-US" w:eastAsia="zh-CN" w:bidi="ar-SA"/>
        </w:rPr>
        <w:t>到实际</w:t>
      </w:r>
      <w:r>
        <w:rPr>
          <w:rFonts w:hint="eastAsia" w:ascii="仿宋" w:hAnsi="仿宋" w:eastAsia="仿宋" w:cs="Times New Roman"/>
          <w:kern w:val="2"/>
          <w:sz w:val="32"/>
          <w:szCs w:val="32"/>
          <w:lang w:val="zh-CN" w:eastAsia="zh-CN" w:bidi="ar-SA"/>
        </w:rPr>
        <w:t>总学时的25%以上。</w:t>
      </w:r>
    </w:p>
    <w:p w14:paraId="5858278F">
      <w:pPr>
        <w:pStyle w:val="34"/>
        <w:widowControl w:val="0"/>
        <w:spacing w:line="650" w:lineRule="exact"/>
        <w:ind w:firstLine="320"/>
        <w:jc w:val="both"/>
        <w:rPr>
          <w:rFonts w:hint="eastAsia" w:ascii="楷体" w:hAnsi="楷体" w:eastAsia="楷体" w:cs="Times New Roman"/>
          <w:kern w:val="2"/>
          <w:sz w:val="32"/>
          <w:szCs w:val="32"/>
          <w:lang w:val="en-US" w:eastAsia="zh-CN" w:bidi="ar-SA"/>
        </w:rPr>
      </w:pPr>
      <w:r>
        <w:rPr>
          <w:rFonts w:hint="eastAsia" w:ascii="楷体" w:hAnsi="楷体" w:eastAsia="楷体" w:cs="Times New Roman"/>
          <w:kern w:val="2"/>
          <w:sz w:val="32"/>
          <w:szCs w:val="32"/>
          <w:lang w:val="en-US" w:eastAsia="zh-CN" w:bidi="ar-SA"/>
        </w:rPr>
        <w:t>（二）具体修改情况</w:t>
      </w:r>
    </w:p>
    <w:p w14:paraId="56DFA377">
      <w:pPr>
        <w:pStyle w:val="34"/>
        <w:widowControl w:val="0"/>
        <w:numPr>
          <w:ilvl w:val="0"/>
          <w:numId w:val="0"/>
        </w:numPr>
        <w:spacing w:line="650" w:lineRule="exact"/>
        <w:ind w:firstLine="640" w:firstLineChars="20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1.人才培养模式由“2+1</w:t>
      </w:r>
      <w:r>
        <w:rPr>
          <w:rFonts w:hint="default"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en-US" w:eastAsia="zh-CN" w:bidi="ar-SA"/>
        </w:rPr>
        <w:t>变成“2.5+0.5</w:t>
      </w:r>
      <w:r>
        <w:rPr>
          <w:rFonts w:hint="default"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zh-CN" w:eastAsia="zh-CN" w:bidi="ar-SA"/>
        </w:rPr>
        <w:t>第六学期顶岗实习16周</w:t>
      </w:r>
      <w:r>
        <w:rPr>
          <w:rFonts w:hint="eastAsia" w:ascii="仿宋" w:hAnsi="仿宋" w:eastAsia="仿宋" w:cs="Times New Roman"/>
          <w:kern w:val="2"/>
          <w:sz w:val="32"/>
          <w:szCs w:val="32"/>
          <w:lang w:val="en-US" w:eastAsia="zh-CN" w:bidi="ar-SA"/>
        </w:rPr>
        <w:t>为480</w:t>
      </w:r>
      <w:r>
        <w:rPr>
          <w:rFonts w:hint="eastAsia" w:ascii="仿宋" w:hAnsi="仿宋" w:eastAsia="仿宋" w:cs="Times New Roman"/>
          <w:kern w:val="2"/>
          <w:sz w:val="32"/>
          <w:szCs w:val="32"/>
          <w:lang w:val="zh-CN" w:eastAsia="zh-CN" w:bidi="ar-SA"/>
        </w:rPr>
        <w:t>学时；</w:t>
      </w:r>
    </w:p>
    <w:p w14:paraId="64E01059">
      <w:pPr>
        <w:pStyle w:val="34"/>
        <w:widowControl w:val="0"/>
        <w:numPr>
          <w:ilvl w:val="0"/>
          <w:numId w:val="0"/>
        </w:numPr>
        <w:spacing w:line="650" w:lineRule="exact"/>
        <w:ind w:firstLine="640" w:firstLineChars="20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2.</w:t>
      </w:r>
      <w:r>
        <w:rPr>
          <w:rFonts w:hint="eastAsia" w:ascii="仿宋" w:hAnsi="仿宋" w:eastAsia="仿宋" w:cs="Times New Roman"/>
          <w:kern w:val="2"/>
          <w:sz w:val="32"/>
          <w:szCs w:val="32"/>
          <w:lang w:val="zh-CN" w:eastAsia="zh-CN" w:bidi="ar-SA"/>
        </w:rPr>
        <w:t>军训、社会实践、入学教育、毕业教育、公益劳动学时数</w:t>
      </w:r>
      <w:r>
        <w:rPr>
          <w:rFonts w:hint="eastAsia" w:ascii="仿宋" w:hAnsi="仿宋" w:eastAsia="仿宋" w:cs="Times New Roman"/>
          <w:kern w:val="2"/>
          <w:sz w:val="32"/>
          <w:szCs w:val="32"/>
          <w:lang w:val="en-US" w:eastAsia="zh-CN" w:bidi="ar-SA"/>
        </w:rPr>
        <w:t>236</w:t>
      </w:r>
      <w:r>
        <w:rPr>
          <w:rFonts w:hint="eastAsia" w:ascii="仿宋" w:hAnsi="仿宋" w:eastAsia="仿宋" w:cs="Times New Roman"/>
          <w:kern w:val="2"/>
          <w:sz w:val="32"/>
          <w:szCs w:val="32"/>
          <w:lang w:val="zh-CN" w:eastAsia="zh-CN" w:bidi="ar-SA"/>
        </w:rPr>
        <w:t>学时；</w:t>
      </w:r>
    </w:p>
    <w:p w14:paraId="203E0CE3">
      <w:pPr>
        <w:ind w:firstLine="640" w:firstLineChars="200"/>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3.增加“专升本”相关课程的设置，均为4个学时，学分均为4，增加课程为：高职</w:t>
      </w:r>
      <w:r>
        <w:rPr>
          <w:rFonts w:hint="eastAsia" w:ascii="仿宋" w:hAnsi="仿宋" w:eastAsia="仿宋" w:cs="Times New Roman"/>
          <w:kern w:val="2"/>
          <w:sz w:val="32"/>
          <w:szCs w:val="32"/>
          <w:lang w:val="zh-CN" w:eastAsia="zh-CN" w:bidi="ar-SA"/>
        </w:rPr>
        <w:t>英语、</w:t>
      </w:r>
      <w:r>
        <w:rPr>
          <w:rFonts w:hint="eastAsia" w:ascii="仿宋" w:hAnsi="仿宋" w:eastAsia="仿宋" w:cs="Times New Roman"/>
          <w:kern w:val="2"/>
          <w:sz w:val="32"/>
          <w:szCs w:val="32"/>
          <w:lang w:val="en-US" w:eastAsia="zh-CN" w:bidi="ar-SA"/>
        </w:rPr>
        <w:t>高等数学、</w:t>
      </w:r>
      <w:r>
        <w:rPr>
          <w:rFonts w:hint="eastAsia" w:ascii="仿宋" w:hAnsi="仿宋" w:eastAsia="仿宋" w:cs="Times New Roman"/>
          <w:kern w:val="2"/>
          <w:sz w:val="32"/>
          <w:szCs w:val="32"/>
          <w:lang w:val="zh-CN" w:eastAsia="zh-CN" w:bidi="ar-SA"/>
        </w:rPr>
        <w:t>无机及分析化学、有机化学。</w:t>
      </w:r>
    </w:p>
    <w:p w14:paraId="32449EDB">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firstLine="640" w:firstLineChars="200"/>
        <w:jc w:val="both"/>
        <w:textAlignment w:val="auto"/>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4.“应用文写作”思政要求及课时更改</w:t>
      </w:r>
    </w:p>
    <w:p w14:paraId="2C326895">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（1）</w:t>
      </w:r>
      <w:r>
        <w:rPr>
          <w:rFonts w:hint="default" w:ascii="仿宋" w:hAnsi="仿宋" w:eastAsia="仿宋" w:cs="Times New Roman"/>
          <w:kern w:val="2"/>
          <w:sz w:val="32"/>
          <w:szCs w:val="32"/>
          <w:lang w:val="en-US" w:eastAsia="zh-CN" w:bidi="ar-SA"/>
        </w:rPr>
        <w:t>总学时数更改为32，理论26，实践6，学分2</w:t>
      </w:r>
      <w:r>
        <w:rPr>
          <w:rFonts w:hint="eastAsia" w:ascii="仿宋" w:hAnsi="仿宋" w:eastAsia="仿宋" w:cs="Times New Roman"/>
          <w:kern w:val="2"/>
          <w:sz w:val="32"/>
          <w:szCs w:val="32"/>
          <w:lang w:val="en-US" w:eastAsia="zh-CN" w:bidi="ar-SA"/>
        </w:rPr>
        <w:t>；</w:t>
      </w:r>
    </w:p>
    <w:p w14:paraId="7CC74D15">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（2）</w:t>
      </w:r>
      <w:r>
        <w:rPr>
          <w:rFonts w:hint="default" w:ascii="仿宋" w:hAnsi="仿宋" w:eastAsia="仿宋" w:cs="Times New Roman"/>
          <w:kern w:val="2"/>
          <w:sz w:val="32"/>
          <w:szCs w:val="32"/>
          <w:lang w:val="en-US" w:eastAsia="zh-CN" w:bidi="ar-SA"/>
        </w:rPr>
        <w:t>删除“高职专业课思政要求”中“应用文写作课程思政教育任务”</w:t>
      </w:r>
      <w:r>
        <w:rPr>
          <w:rFonts w:hint="eastAsia" w:ascii="仿宋" w:hAnsi="仿宋" w:eastAsia="仿宋" w:cs="Times New Roman"/>
          <w:kern w:val="2"/>
          <w:sz w:val="32"/>
          <w:szCs w:val="32"/>
          <w:lang w:val="en-US" w:eastAsia="zh-CN" w:bidi="ar-SA"/>
        </w:rPr>
        <w:t>描述。</w:t>
      </w:r>
    </w:p>
    <w:p w14:paraId="0991476F">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left="420" w:leftChars="200" w:firstLine="217" w:firstLineChars="68"/>
        <w:jc w:val="both"/>
        <w:textAlignment w:val="auto"/>
        <w:rPr>
          <w:rFonts w:hint="default"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5.</w:t>
      </w:r>
      <w:r>
        <w:rPr>
          <w:rFonts w:hint="default" w:ascii="仿宋" w:hAnsi="仿宋" w:eastAsia="仿宋" w:cs="Times New Roman"/>
          <w:kern w:val="2"/>
          <w:sz w:val="32"/>
          <w:szCs w:val="32"/>
          <w:lang w:val="en-US" w:eastAsia="zh-CN" w:bidi="ar-SA"/>
        </w:rPr>
        <w:t>个别</w:t>
      </w:r>
      <w:r>
        <w:rPr>
          <w:rFonts w:hint="eastAsia" w:ascii="仿宋" w:hAnsi="仿宋" w:eastAsia="仿宋" w:cs="Times New Roman"/>
          <w:kern w:val="2"/>
          <w:sz w:val="32"/>
          <w:szCs w:val="32"/>
          <w:lang w:val="en-US" w:eastAsia="zh-CN" w:bidi="ar-SA"/>
        </w:rPr>
        <w:t>公共基础</w:t>
      </w:r>
      <w:r>
        <w:rPr>
          <w:rFonts w:hint="default" w:ascii="仿宋" w:hAnsi="仿宋" w:eastAsia="仿宋" w:cs="Times New Roman"/>
          <w:kern w:val="2"/>
          <w:sz w:val="32"/>
          <w:szCs w:val="32"/>
          <w:lang w:val="en-US" w:eastAsia="zh-CN" w:bidi="ar-SA"/>
        </w:rPr>
        <w:t>课程学时、学分变更</w:t>
      </w:r>
    </w:p>
    <w:p w14:paraId="07F1CE3C">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en-US" w:eastAsia="zh-CN" w:bidi="ar-SA"/>
        </w:rPr>
        <w:t>1</w:t>
      </w:r>
      <w:r>
        <w:rPr>
          <w:rFonts w:hint="default"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中华优秀传统文化</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学分变更为2</w:t>
      </w:r>
    </w:p>
    <w:p w14:paraId="15E3EFC6">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（3）</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美育教育</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学分变更为2</w:t>
      </w:r>
    </w:p>
    <w:p w14:paraId="076E4227">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（4）</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创新创业教育</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学时32，学分2，开设学期自己定</w:t>
      </w:r>
    </w:p>
    <w:p w14:paraId="0DE487F9">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（5）</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职业发展与就业指导</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学时32，学分2，开设学期自己定</w:t>
      </w:r>
    </w:p>
    <w:p w14:paraId="292B3221">
      <w:pPr>
        <w:pStyle w:val="34"/>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（6）</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计算机公共基础</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各专业可根据需要自行调整，学时数可由128改为64，学分可由8改为4，开设学期为第一或第二学期</w:t>
      </w:r>
    </w:p>
    <w:p w14:paraId="6CE7002E">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（7）“劳动教育课”学时和学分的更改。学时由16学时变更为32学时，学分更改为2；</w:t>
      </w:r>
    </w:p>
    <w:p w14:paraId="6DA2B6F5">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6.专业技能课程的调整</w:t>
      </w:r>
    </w:p>
    <w:p w14:paraId="71DC3651">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（1）课程代码的重新编写</w:t>
      </w:r>
    </w:p>
    <w:p w14:paraId="56DB4C5E">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根据农林与工程系2020年版本专业代码，即</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816"/>
        <w:gridCol w:w="1100"/>
        <w:gridCol w:w="1100"/>
        <w:gridCol w:w="1100"/>
        <w:gridCol w:w="1100"/>
        <w:gridCol w:w="1100"/>
        <w:gridCol w:w="1100"/>
        <w:gridCol w:w="1106"/>
      </w:tblGrid>
      <w:tr w14:paraId="6638F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5" w:hRule="atLeast"/>
        </w:trPr>
        <w:tc>
          <w:tcPr>
            <w:tcW w:w="816" w:type="dxa"/>
            <w:shd w:val="clear" w:color="auto" w:fill="auto"/>
            <w:noWrap/>
            <w:vAlign w:val="center"/>
          </w:tcPr>
          <w:p w14:paraId="06A60261">
            <w:pPr>
              <w:spacing w:beforeLines="0" w:afterLines="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专业编码</w:t>
            </w:r>
          </w:p>
        </w:tc>
        <w:tc>
          <w:tcPr>
            <w:tcW w:w="1100" w:type="dxa"/>
            <w:shd w:val="clear" w:color="auto" w:fill="auto"/>
            <w:noWrap/>
            <w:vAlign w:val="center"/>
          </w:tcPr>
          <w:p w14:paraId="4957B911">
            <w:pPr>
              <w:spacing w:beforeLines="0" w:afterLines="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401</w:t>
            </w:r>
          </w:p>
        </w:tc>
        <w:tc>
          <w:tcPr>
            <w:tcW w:w="1100" w:type="dxa"/>
            <w:shd w:val="clear" w:color="auto" w:fill="auto"/>
            <w:noWrap/>
            <w:vAlign w:val="center"/>
          </w:tcPr>
          <w:p w14:paraId="0B37CD03">
            <w:pPr>
              <w:spacing w:beforeLines="0" w:afterLines="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402</w:t>
            </w:r>
          </w:p>
        </w:tc>
        <w:tc>
          <w:tcPr>
            <w:tcW w:w="1100" w:type="dxa"/>
            <w:shd w:val="clear" w:color="auto" w:fill="auto"/>
            <w:noWrap/>
            <w:vAlign w:val="center"/>
          </w:tcPr>
          <w:p w14:paraId="67DE4998">
            <w:pPr>
              <w:spacing w:beforeLines="0" w:afterLines="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403</w:t>
            </w:r>
          </w:p>
        </w:tc>
        <w:tc>
          <w:tcPr>
            <w:tcW w:w="1100" w:type="dxa"/>
            <w:shd w:val="clear" w:color="auto" w:fill="auto"/>
            <w:noWrap/>
            <w:vAlign w:val="center"/>
          </w:tcPr>
          <w:p w14:paraId="564A55A1">
            <w:pPr>
              <w:spacing w:beforeLines="0" w:afterLines="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405</w:t>
            </w:r>
          </w:p>
        </w:tc>
        <w:tc>
          <w:tcPr>
            <w:tcW w:w="1100" w:type="dxa"/>
            <w:shd w:val="clear" w:color="auto" w:fill="auto"/>
            <w:noWrap/>
            <w:vAlign w:val="center"/>
          </w:tcPr>
          <w:p w14:paraId="078EE03C">
            <w:pPr>
              <w:spacing w:beforeLines="0" w:afterLines="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406</w:t>
            </w:r>
          </w:p>
        </w:tc>
        <w:tc>
          <w:tcPr>
            <w:tcW w:w="1100" w:type="dxa"/>
            <w:shd w:val="clear" w:color="auto" w:fill="auto"/>
            <w:noWrap/>
            <w:vAlign w:val="center"/>
          </w:tcPr>
          <w:p w14:paraId="11A8EAE7">
            <w:pPr>
              <w:spacing w:beforeLines="0" w:afterLines="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407</w:t>
            </w:r>
          </w:p>
        </w:tc>
        <w:tc>
          <w:tcPr>
            <w:tcW w:w="1106" w:type="dxa"/>
            <w:shd w:val="clear" w:color="auto" w:fill="auto"/>
            <w:noWrap/>
            <w:vAlign w:val="center"/>
          </w:tcPr>
          <w:p w14:paraId="467A9EB1">
            <w:pPr>
              <w:spacing w:beforeLines="0" w:afterLines="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408</w:t>
            </w:r>
          </w:p>
        </w:tc>
      </w:tr>
      <w:tr w14:paraId="2A21B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0" w:hRule="atLeast"/>
        </w:trPr>
        <w:tc>
          <w:tcPr>
            <w:tcW w:w="816" w:type="dxa"/>
            <w:shd w:val="clear" w:color="auto" w:fill="auto"/>
            <w:vAlign w:val="center"/>
          </w:tcPr>
          <w:p w14:paraId="04890FA9">
            <w:pPr>
              <w:spacing w:beforeLines="0" w:afterLines="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专业名称</w:t>
            </w:r>
          </w:p>
        </w:tc>
        <w:tc>
          <w:tcPr>
            <w:tcW w:w="1100" w:type="dxa"/>
            <w:shd w:val="clear" w:color="auto" w:fill="auto"/>
            <w:vAlign w:val="center"/>
          </w:tcPr>
          <w:p w14:paraId="326D2778">
            <w:pPr>
              <w:spacing w:beforeLines="0" w:afterLines="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园艺技术</w:t>
            </w:r>
          </w:p>
        </w:tc>
        <w:tc>
          <w:tcPr>
            <w:tcW w:w="1100" w:type="dxa"/>
            <w:shd w:val="clear" w:color="auto" w:fill="auto"/>
            <w:vAlign w:val="center"/>
          </w:tcPr>
          <w:p w14:paraId="08FD2C58">
            <w:pPr>
              <w:spacing w:beforeLines="0" w:afterLines="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花卉生产与花艺</w:t>
            </w:r>
          </w:p>
        </w:tc>
        <w:tc>
          <w:tcPr>
            <w:tcW w:w="1100" w:type="dxa"/>
            <w:shd w:val="clear" w:color="auto" w:fill="auto"/>
            <w:vAlign w:val="center"/>
          </w:tcPr>
          <w:p w14:paraId="0EE02935">
            <w:pPr>
              <w:spacing w:beforeLines="0" w:afterLines="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现代农业技术专业</w:t>
            </w:r>
          </w:p>
        </w:tc>
        <w:tc>
          <w:tcPr>
            <w:tcW w:w="1100" w:type="dxa"/>
            <w:shd w:val="clear" w:color="auto" w:fill="auto"/>
            <w:vAlign w:val="center"/>
          </w:tcPr>
          <w:p w14:paraId="70574944">
            <w:pPr>
              <w:spacing w:beforeLines="0" w:afterLines="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食品检验检测技术</w:t>
            </w:r>
          </w:p>
        </w:tc>
        <w:tc>
          <w:tcPr>
            <w:tcW w:w="1100" w:type="dxa"/>
            <w:shd w:val="clear" w:color="auto" w:fill="auto"/>
            <w:vAlign w:val="center"/>
          </w:tcPr>
          <w:p w14:paraId="4CEAFE41">
            <w:pPr>
              <w:spacing w:beforeLines="0" w:afterLines="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园林技术专业</w:t>
            </w:r>
          </w:p>
        </w:tc>
        <w:tc>
          <w:tcPr>
            <w:tcW w:w="1100" w:type="dxa"/>
            <w:shd w:val="clear" w:color="auto" w:fill="auto"/>
            <w:vAlign w:val="center"/>
          </w:tcPr>
          <w:p w14:paraId="4FF6014F">
            <w:pPr>
              <w:spacing w:beforeLines="0" w:afterLines="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生态农业技术</w:t>
            </w:r>
          </w:p>
        </w:tc>
        <w:tc>
          <w:tcPr>
            <w:tcW w:w="1106" w:type="dxa"/>
            <w:shd w:val="clear" w:color="auto" w:fill="auto"/>
            <w:vAlign w:val="center"/>
          </w:tcPr>
          <w:p w14:paraId="5338019F">
            <w:pPr>
              <w:spacing w:beforeLines="0" w:afterLines="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农产品加工与质量检测</w:t>
            </w:r>
          </w:p>
        </w:tc>
      </w:tr>
    </w:tbl>
    <w:p w14:paraId="71A32819">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课程代码编写规则：</w:t>
      </w:r>
    </w:p>
    <w:p w14:paraId="3B9C03D2">
      <w:pPr>
        <w:ind w:firstLine="640" w:firstLineChars="200"/>
        <w:rPr>
          <w:rFonts w:hint="default" w:ascii="Arial" w:hAnsi="Arial" w:eastAsia="仿宋" w:cs="Arial"/>
          <w:kern w:val="2"/>
          <w:sz w:val="32"/>
          <w:szCs w:val="32"/>
          <w:lang w:val="en-US" w:eastAsia="zh-CN" w:bidi="ar-SA"/>
        </w:rPr>
      </w:pPr>
      <w:r>
        <w:rPr>
          <w:rFonts w:hint="default" w:ascii="仿宋" w:hAnsi="仿宋" w:eastAsia="仿宋" w:cs="Times New Roman"/>
          <w:kern w:val="2"/>
          <w:sz w:val="32"/>
          <w:szCs w:val="32"/>
          <w:lang w:val="en-US" w:eastAsia="zh-CN" w:bidi="ar-SA"/>
        </w:rPr>
        <w:t>专业基础课</w:t>
      </w:r>
      <w:r>
        <w:rPr>
          <w:rFonts w:hint="eastAsia" w:ascii="仿宋" w:hAnsi="仿宋" w:eastAsia="仿宋" w:cs="Times New Roman"/>
          <w:kern w:val="2"/>
          <w:sz w:val="32"/>
          <w:szCs w:val="32"/>
          <w:lang w:val="en-US" w:eastAsia="zh-CN" w:bidi="ar-SA"/>
        </w:rPr>
        <w:t>课程代码为：</w:t>
      </w:r>
      <w:r>
        <w:rPr>
          <w:rFonts w:hint="default" w:ascii="仿宋" w:hAnsi="仿宋" w:eastAsia="仿宋" w:cs="Times New Roman"/>
          <w:kern w:val="2"/>
          <w:sz w:val="32"/>
          <w:szCs w:val="32"/>
          <w:lang w:val="en-US" w:eastAsia="zh-CN" w:bidi="ar-SA"/>
        </w:rPr>
        <w:t>专业编号+1</w:t>
      </w:r>
      <w:r>
        <w:rPr>
          <w:rFonts w:hint="default" w:ascii="Arial" w:hAnsi="Arial" w:eastAsia="仿宋" w:cs="Arial"/>
          <w:kern w:val="2"/>
          <w:sz w:val="32"/>
          <w:szCs w:val="32"/>
          <w:lang w:val="en-US" w:eastAsia="zh-CN" w:bidi="ar-SA"/>
        </w:rPr>
        <w:t>××</w:t>
      </w:r>
    </w:p>
    <w:p w14:paraId="0B677187">
      <w:pPr>
        <w:ind w:firstLine="640" w:firstLineChars="200"/>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专业核心课</w:t>
      </w:r>
      <w:r>
        <w:rPr>
          <w:rFonts w:hint="eastAsia" w:ascii="仿宋" w:hAnsi="仿宋" w:eastAsia="仿宋" w:cs="Times New Roman"/>
          <w:kern w:val="2"/>
          <w:sz w:val="32"/>
          <w:szCs w:val="32"/>
          <w:lang w:val="en-US" w:eastAsia="zh-CN" w:bidi="ar-SA"/>
        </w:rPr>
        <w:t>课程代码为：</w:t>
      </w:r>
      <w:r>
        <w:rPr>
          <w:rFonts w:hint="default" w:ascii="仿宋" w:hAnsi="仿宋" w:eastAsia="仿宋" w:cs="Times New Roman"/>
          <w:kern w:val="2"/>
          <w:sz w:val="32"/>
          <w:szCs w:val="32"/>
          <w:lang w:val="en-US" w:eastAsia="zh-CN" w:bidi="ar-SA"/>
        </w:rPr>
        <w:t>专业编号</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2</w:t>
      </w:r>
      <w:r>
        <w:rPr>
          <w:rFonts w:hint="default" w:ascii="Arial" w:hAnsi="Arial" w:eastAsia="仿宋" w:cs="Arial"/>
          <w:kern w:val="2"/>
          <w:sz w:val="32"/>
          <w:szCs w:val="32"/>
          <w:lang w:val="en-US" w:eastAsia="zh-CN" w:bidi="ar-SA"/>
        </w:rPr>
        <w:t>××</w:t>
      </w:r>
    </w:p>
    <w:p w14:paraId="1491B8C1">
      <w:pPr>
        <w:ind w:firstLine="640" w:firstLineChars="200"/>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专业选修课</w:t>
      </w:r>
      <w:r>
        <w:rPr>
          <w:rFonts w:hint="eastAsia" w:ascii="仿宋" w:hAnsi="仿宋" w:eastAsia="仿宋" w:cs="Times New Roman"/>
          <w:kern w:val="2"/>
          <w:sz w:val="32"/>
          <w:szCs w:val="32"/>
          <w:lang w:val="en-US" w:eastAsia="zh-CN" w:bidi="ar-SA"/>
        </w:rPr>
        <w:t>课程代码为：</w:t>
      </w:r>
      <w:r>
        <w:rPr>
          <w:rFonts w:hint="default" w:ascii="仿宋" w:hAnsi="仿宋" w:eastAsia="仿宋" w:cs="Times New Roman"/>
          <w:kern w:val="2"/>
          <w:sz w:val="32"/>
          <w:szCs w:val="32"/>
          <w:lang w:val="en-US" w:eastAsia="zh-CN" w:bidi="ar-SA"/>
        </w:rPr>
        <w:t>专业编号</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3</w:t>
      </w:r>
      <w:r>
        <w:rPr>
          <w:rFonts w:hint="default" w:ascii="Arial" w:hAnsi="Arial" w:eastAsia="仿宋" w:cs="Arial"/>
          <w:kern w:val="2"/>
          <w:sz w:val="32"/>
          <w:szCs w:val="32"/>
          <w:lang w:val="en-US" w:eastAsia="zh-CN" w:bidi="ar-SA"/>
        </w:rPr>
        <w:t>××</w:t>
      </w:r>
    </w:p>
    <w:p w14:paraId="1A4BD7FF">
      <w:pPr>
        <w:numPr>
          <w:ilvl w:val="0"/>
          <w:numId w:val="8"/>
        </w:num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根据农产品加工与质量检验人才需求调研报告，培养全面发展的高端技能型专门人才。调整专业技能课程科目及学时。具体如下：</w:t>
      </w:r>
    </w:p>
    <w:p w14:paraId="41E48BF6">
      <w:pPr>
        <w:numPr>
          <w:ilvl w:val="0"/>
          <w:numId w:val="0"/>
        </w:numPr>
        <w:rPr>
          <w:rFonts w:hint="eastAsia" w:ascii="仿宋" w:hAnsi="仿宋" w:eastAsia="仿宋" w:cs="Times New Roman"/>
          <w:kern w:val="2"/>
          <w:sz w:val="32"/>
          <w:szCs w:val="32"/>
          <w:lang w:val="en-US" w:eastAsia="zh-CN" w:bidi="ar-SA"/>
        </w:rPr>
      </w:pPr>
    </w:p>
    <w:tbl>
      <w:tblPr>
        <w:tblStyle w:val="16"/>
        <w:tblW w:w="98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33"/>
        <w:gridCol w:w="1016"/>
        <w:gridCol w:w="881"/>
        <w:gridCol w:w="1617"/>
        <w:gridCol w:w="677"/>
        <w:gridCol w:w="677"/>
        <w:gridCol w:w="632"/>
        <w:gridCol w:w="438"/>
        <w:gridCol w:w="438"/>
        <w:gridCol w:w="438"/>
        <w:gridCol w:w="445"/>
        <w:gridCol w:w="441"/>
        <w:gridCol w:w="441"/>
        <w:gridCol w:w="486"/>
      </w:tblGrid>
      <w:tr w14:paraId="2B0A3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blHeader/>
          <w:jc w:val="center"/>
        </w:trPr>
        <w:tc>
          <w:tcPr>
            <w:tcW w:w="9860" w:type="dxa"/>
            <w:gridSpan w:val="14"/>
            <w:tcBorders>
              <w:top w:val="nil"/>
              <w:left w:val="nil"/>
              <w:bottom w:val="single" w:color="auto" w:sz="4" w:space="0"/>
              <w:right w:val="nil"/>
            </w:tcBorders>
            <w:shd w:val="clear" w:color="auto" w:fill="auto"/>
            <w:noWrap/>
            <w:vAlign w:val="center"/>
          </w:tcPr>
          <w:p w14:paraId="21038B2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20"/>
                <w:szCs w:val="20"/>
                <w:highlight w:val="none"/>
                <w:u w:val="none"/>
                <w:lang w:val="en-US" w:eastAsia="zh-CN" w:bidi="ar"/>
              </w:rPr>
              <w:t>表11　　《农产品加工与质量检验》课程设置与教学时间安排表</w:t>
            </w:r>
          </w:p>
        </w:tc>
      </w:tr>
      <w:tr w14:paraId="761DE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tblHeader/>
          <w:jc w:val="center"/>
        </w:trPr>
        <w:tc>
          <w:tcPr>
            <w:tcW w:w="2249"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32BE03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课程类别</w:t>
            </w:r>
          </w:p>
        </w:tc>
        <w:tc>
          <w:tcPr>
            <w:tcW w:w="88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EC22A7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课程代码</w:t>
            </w:r>
          </w:p>
        </w:tc>
        <w:tc>
          <w:tcPr>
            <w:tcW w:w="16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73F334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课程名称</w:t>
            </w:r>
          </w:p>
        </w:tc>
        <w:tc>
          <w:tcPr>
            <w:tcW w:w="67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1A32C6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总学时</w:t>
            </w:r>
          </w:p>
        </w:tc>
        <w:tc>
          <w:tcPr>
            <w:tcW w:w="67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F02B59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理论学时</w:t>
            </w:r>
          </w:p>
        </w:tc>
        <w:tc>
          <w:tcPr>
            <w:tcW w:w="63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91A7F4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实践学时</w:t>
            </w:r>
          </w:p>
        </w:tc>
        <w:tc>
          <w:tcPr>
            <w:tcW w:w="2641" w:type="dxa"/>
            <w:gridSpan w:val="6"/>
            <w:tcBorders>
              <w:top w:val="single" w:color="auto" w:sz="4" w:space="0"/>
              <w:left w:val="single" w:color="auto" w:sz="4" w:space="0"/>
              <w:bottom w:val="single" w:color="auto" w:sz="4" w:space="0"/>
              <w:right w:val="single" w:color="auto" w:sz="4" w:space="0"/>
            </w:tcBorders>
            <w:shd w:val="clear" w:color="auto" w:fill="auto"/>
            <w:vAlign w:val="center"/>
          </w:tcPr>
          <w:p w14:paraId="578A662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开课学期和学期周数</w:t>
            </w:r>
          </w:p>
        </w:tc>
        <w:tc>
          <w:tcPr>
            <w:tcW w:w="48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E2DF1B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学分</w:t>
            </w:r>
          </w:p>
        </w:tc>
      </w:tr>
      <w:tr w14:paraId="68F67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0" w:hRule="atLeast"/>
          <w:tblHeader/>
          <w:jc w:val="center"/>
        </w:trPr>
        <w:tc>
          <w:tcPr>
            <w:tcW w:w="2249"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2E12A176">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20759A2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617"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71A1807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77"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05793E2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77"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51BCD2C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32"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7A8098C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auto" w:sz="4" w:space="0"/>
              <w:left w:val="single" w:color="000000" w:sz="4" w:space="0"/>
              <w:bottom w:val="single" w:color="000000" w:sz="4" w:space="0"/>
              <w:right w:val="single" w:color="000000" w:sz="4" w:space="0"/>
            </w:tcBorders>
            <w:shd w:val="clear" w:color="auto" w:fill="auto"/>
            <w:vAlign w:val="center"/>
          </w:tcPr>
          <w:p w14:paraId="1E4B2F2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c>
          <w:tcPr>
            <w:tcW w:w="438" w:type="dxa"/>
            <w:tcBorders>
              <w:top w:val="single" w:color="auto" w:sz="4" w:space="0"/>
              <w:left w:val="single" w:color="000000" w:sz="4" w:space="0"/>
              <w:bottom w:val="single" w:color="000000" w:sz="4" w:space="0"/>
              <w:right w:val="single" w:color="000000" w:sz="4" w:space="0"/>
            </w:tcBorders>
            <w:shd w:val="clear" w:color="auto" w:fill="auto"/>
            <w:vAlign w:val="center"/>
          </w:tcPr>
          <w:p w14:paraId="76F62A4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auto" w:sz="4" w:space="0"/>
              <w:left w:val="single" w:color="000000" w:sz="4" w:space="0"/>
              <w:bottom w:val="single" w:color="000000" w:sz="4" w:space="0"/>
              <w:right w:val="single" w:color="000000" w:sz="4" w:space="0"/>
            </w:tcBorders>
            <w:shd w:val="clear" w:color="auto" w:fill="auto"/>
            <w:vAlign w:val="center"/>
          </w:tcPr>
          <w:p w14:paraId="23EE4DE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w:t>
            </w:r>
          </w:p>
        </w:tc>
        <w:tc>
          <w:tcPr>
            <w:tcW w:w="445" w:type="dxa"/>
            <w:tcBorders>
              <w:top w:val="single" w:color="auto" w:sz="4" w:space="0"/>
              <w:left w:val="single" w:color="000000" w:sz="4" w:space="0"/>
              <w:bottom w:val="single" w:color="000000" w:sz="4" w:space="0"/>
              <w:right w:val="single" w:color="000000" w:sz="4" w:space="0"/>
            </w:tcBorders>
            <w:shd w:val="clear" w:color="auto" w:fill="auto"/>
            <w:vAlign w:val="center"/>
          </w:tcPr>
          <w:p w14:paraId="6811C00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tcBorders>
              <w:top w:val="single" w:color="auto" w:sz="4" w:space="0"/>
              <w:left w:val="single" w:color="000000" w:sz="4" w:space="0"/>
              <w:bottom w:val="single" w:color="000000" w:sz="4" w:space="0"/>
              <w:right w:val="single" w:color="000000" w:sz="4" w:space="0"/>
            </w:tcBorders>
            <w:shd w:val="clear" w:color="auto" w:fill="auto"/>
            <w:vAlign w:val="center"/>
          </w:tcPr>
          <w:p w14:paraId="6B95B2E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5</w:t>
            </w:r>
          </w:p>
        </w:tc>
        <w:tc>
          <w:tcPr>
            <w:tcW w:w="441" w:type="dxa"/>
            <w:tcBorders>
              <w:top w:val="single" w:color="auto" w:sz="4" w:space="0"/>
              <w:left w:val="single" w:color="000000" w:sz="4" w:space="0"/>
              <w:bottom w:val="single" w:color="000000" w:sz="4" w:space="0"/>
              <w:right w:val="single" w:color="000000" w:sz="4" w:space="0"/>
            </w:tcBorders>
            <w:shd w:val="clear" w:color="auto" w:fill="auto"/>
            <w:vAlign w:val="center"/>
          </w:tcPr>
          <w:p w14:paraId="4FC9599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c>
          <w:tcPr>
            <w:tcW w:w="486" w:type="dxa"/>
            <w:vMerge w:val="continue"/>
            <w:tcBorders>
              <w:top w:val="single" w:color="auto" w:sz="4" w:space="0"/>
              <w:left w:val="single" w:color="000000" w:sz="4" w:space="0"/>
              <w:bottom w:val="single" w:color="000000" w:sz="4" w:space="0"/>
              <w:right w:val="single" w:color="auto" w:sz="4" w:space="0"/>
            </w:tcBorders>
            <w:shd w:val="clear" w:color="auto" w:fill="auto"/>
            <w:vAlign w:val="center"/>
          </w:tcPr>
          <w:p w14:paraId="10C9B5F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r>
      <w:tr w14:paraId="5CC98E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0" w:hRule="atLeast"/>
          <w:tblHeader/>
          <w:jc w:val="center"/>
        </w:trPr>
        <w:tc>
          <w:tcPr>
            <w:tcW w:w="2249" w:type="dxa"/>
            <w:gridSpan w:val="2"/>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76737AF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7BF0A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6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0C972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91A5E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EC19B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3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B4AF3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BFEF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8882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62EE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D684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02EB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5D6C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8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27F16CF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r>
      <w:tr w14:paraId="07247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177CA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公共基础课程</w:t>
            </w: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FC95E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公共必修课</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0796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3824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体育与健康</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5221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9F57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0AE4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23A6D">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0E1C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8919D">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AD939">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restart"/>
            <w:tcBorders>
              <w:top w:val="single" w:color="000000" w:sz="4" w:space="0"/>
              <w:left w:val="single" w:color="000000" w:sz="4" w:space="0"/>
              <w:right w:val="single" w:color="000000" w:sz="4" w:space="0"/>
            </w:tcBorders>
            <w:shd w:val="clear" w:color="auto" w:fill="auto"/>
            <w:vAlign w:val="center"/>
          </w:tcPr>
          <w:p w14:paraId="4B9EE86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BAEFF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9B43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r>
      <w:tr w14:paraId="45F30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F1038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A525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C951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100002</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F46B0">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高等数学</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BCA1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DB08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D0EE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81D1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69C9E">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88C49">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38437">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7B24CD5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AA45C6">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4F52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0DB95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35B92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5392D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AE6D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100003</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231AF">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高职英语</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208E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5DBC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BEC2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710B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8E724">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00FD2">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AF621">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5E9FBE3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CBCA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5164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487DC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076A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8D3A0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C919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100004</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E2BFE">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思想道德与法治</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6FA022C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54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A784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45</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557D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9C06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A254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74815">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DD123">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134B991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4CF85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A62B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w:t>
            </w:r>
          </w:p>
        </w:tc>
      </w:tr>
      <w:tr w14:paraId="64C6A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FBE79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63686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157E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100005</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6398148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毛泽东思想和中国特色社会主义理论体系概论</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2E2B2B1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88F2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F251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18AF3">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DB3B8">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295F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DAF9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1" w:type="dxa"/>
            <w:vMerge w:val="continue"/>
            <w:tcBorders>
              <w:left w:val="single" w:color="000000" w:sz="4" w:space="0"/>
              <w:right w:val="single" w:color="000000" w:sz="4" w:space="0"/>
            </w:tcBorders>
            <w:shd w:val="clear" w:color="auto" w:fill="auto"/>
            <w:vAlign w:val="center"/>
          </w:tcPr>
          <w:p w14:paraId="2224321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57DD9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5928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3A483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6EA37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06367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F249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100006</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2B9388B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习近平新时代中国特色社会主义思想概论</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7842361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48</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774C8DE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36</w:t>
            </w:r>
          </w:p>
        </w:tc>
        <w:tc>
          <w:tcPr>
            <w:tcW w:w="632" w:type="dxa"/>
            <w:tcBorders>
              <w:top w:val="single" w:color="000000" w:sz="4" w:space="0"/>
              <w:left w:val="nil"/>
              <w:bottom w:val="single" w:color="000000" w:sz="4" w:space="0"/>
              <w:right w:val="single" w:color="000000" w:sz="4" w:space="0"/>
            </w:tcBorders>
            <w:shd w:val="clear" w:color="auto" w:fill="auto"/>
            <w:vAlign w:val="center"/>
          </w:tcPr>
          <w:p w14:paraId="6F14910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F250F">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B86BB">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97911">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286EF">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35CF010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6221C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10AB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w:t>
            </w:r>
          </w:p>
        </w:tc>
      </w:tr>
      <w:tr w14:paraId="522DE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ADA6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1275D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7DFB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100007</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6C7CA59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形势与政策</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2C99175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7976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5DD6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6D5FACE">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2A34B75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C8C1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9E17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r>
      <w:tr w14:paraId="47229B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DC73C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1B86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EABA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100008</w:t>
            </w:r>
          </w:p>
        </w:tc>
        <w:tc>
          <w:tcPr>
            <w:tcW w:w="1617" w:type="dxa"/>
            <w:tcBorders>
              <w:top w:val="nil"/>
              <w:left w:val="single" w:color="000000" w:sz="4" w:space="0"/>
              <w:bottom w:val="nil"/>
              <w:right w:val="single" w:color="000000" w:sz="4" w:space="0"/>
            </w:tcBorders>
            <w:shd w:val="clear" w:color="auto" w:fill="auto"/>
            <w:vAlign w:val="center"/>
          </w:tcPr>
          <w:p w14:paraId="4F038E1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心理与健康教育</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5E46572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EEC6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DDBB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9B7D8F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每学期4个讲座</w:t>
            </w:r>
          </w:p>
        </w:tc>
        <w:tc>
          <w:tcPr>
            <w:tcW w:w="441" w:type="dxa"/>
            <w:vMerge w:val="continue"/>
            <w:tcBorders>
              <w:left w:val="single" w:color="000000" w:sz="4" w:space="0"/>
              <w:right w:val="single" w:color="000000" w:sz="4" w:space="0"/>
            </w:tcBorders>
            <w:shd w:val="clear" w:color="auto" w:fill="auto"/>
            <w:vAlign w:val="center"/>
          </w:tcPr>
          <w:p w14:paraId="10BC2ED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BA5AA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B1AC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0B81F0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4AF6B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F2300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85F0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100009</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B0CA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劳动教育课</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191586E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B611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C6A7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116855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每学期2个讲座,1次劳动实践</w:t>
            </w:r>
          </w:p>
        </w:tc>
        <w:tc>
          <w:tcPr>
            <w:tcW w:w="441" w:type="dxa"/>
            <w:vMerge w:val="continue"/>
            <w:tcBorders>
              <w:left w:val="single" w:color="000000" w:sz="4" w:space="0"/>
              <w:right w:val="single" w:color="000000" w:sz="4" w:space="0"/>
            </w:tcBorders>
            <w:shd w:val="clear" w:color="auto" w:fill="auto"/>
            <w:vAlign w:val="center"/>
          </w:tcPr>
          <w:p w14:paraId="271FDE9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69E6F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D386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2C2642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46DE4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0BB08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0A9D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100010</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0A3A47EF">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军事课</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EC29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3FD8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70AA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8BF582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以专题讲座形式进行</w:t>
            </w:r>
          </w:p>
        </w:tc>
        <w:tc>
          <w:tcPr>
            <w:tcW w:w="441" w:type="dxa"/>
            <w:vMerge w:val="continue"/>
            <w:tcBorders>
              <w:left w:val="single" w:color="000000" w:sz="4" w:space="0"/>
              <w:right w:val="single" w:color="000000" w:sz="4" w:space="0"/>
            </w:tcBorders>
            <w:shd w:val="clear" w:color="auto" w:fill="auto"/>
            <w:vAlign w:val="center"/>
          </w:tcPr>
          <w:p w14:paraId="6C2C14F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5F538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D1B9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r>
      <w:tr w14:paraId="7F0828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C38F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0B36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E933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500011</w:t>
            </w:r>
          </w:p>
        </w:tc>
        <w:tc>
          <w:tcPr>
            <w:tcW w:w="1617" w:type="dxa"/>
            <w:tcBorders>
              <w:top w:val="nil"/>
              <w:left w:val="single" w:color="000000" w:sz="4" w:space="0"/>
              <w:bottom w:val="nil"/>
              <w:right w:val="single" w:color="000000" w:sz="4" w:space="0"/>
            </w:tcBorders>
            <w:shd w:val="clear" w:color="auto" w:fill="auto"/>
            <w:vAlign w:val="center"/>
          </w:tcPr>
          <w:p w14:paraId="16B7B97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计算机应用基础</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F024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4EBF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918F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94A64">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0A03E">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9B33B">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70863">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2B4A335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7D2D1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C7F6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2DBE1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1DAA0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13BB5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F4F3D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5C56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498</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272B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315</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F4BE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183</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5A3C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B2A1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61CA2">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FDFC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c>
          <w:tcPr>
            <w:tcW w:w="441" w:type="dxa"/>
            <w:vMerge w:val="continue"/>
            <w:tcBorders>
              <w:left w:val="single" w:color="000000" w:sz="4" w:space="0"/>
              <w:right w:val="single" w:color="000000" w:sz="4" w:space="0"/>
            </w:tcBorders>
            <w:shd w:val="clear" w:color="auto" w:fill="auto"/>
            <w:vAlign w:val="center"/>
          </w:tcPr>
          <w:p w14:paraId="4DE1697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1FEF9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D61C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27</w:t>
            </w:r>
          </w:p>
        </w:tc>
      </w:tr>
      <w:tr w14:paraId="27F06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90518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2863C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公共选修课</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BC0B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100006</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00D31A5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中华优秀传统文化</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0CF687B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968B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0795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4E758E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46E6250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539D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352E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7E1CC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E8147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B54C1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7E77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100007</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FCFE6">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美育教育</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4C4ACA6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E204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FD2B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2DDAD8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42FBBAD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B186B6">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E78D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35B51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CADA0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F2DEB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nil"/>
            </w:tcBorders>
            <w:shd w:val="clear" w:color="auto" w:fill="auto"/>
            <w:vAlign w:val="center"/>
          </w:tcPr>
          <w:p w14:paraId="047158C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200003</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4C1F492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安全教育</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912C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1D0F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ED1B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8BFC09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2C2C0A2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CB6B7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D71C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r>
      <w:tr w14:paraId="1308D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D9571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920F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nil"/>
            </w:tcBorders>
            <w:shd w:val="clear" w:color="auto" w:fill="auto"/>
            <w:vAlign w:val="center"/>
          </w:tcPr>
          <w:p w14:paraId="7AB0957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200007</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D144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四史教育</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BC2E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5EE7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E854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325F13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38895A8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3E3F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49BA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r>
      <w:tr w14:paraId="27BFC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C2941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62701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2AC5C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395E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CEA3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84</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4952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53646">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F7136">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B6BAF">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0D496">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41" w:type="dxa"/>
            <w:vMerge w:val="continue"/>
            <w:tcBorders>
              <w:left w:val="single" w:color="000000" w:sz="4" w:space="0"/>
              <w:right w:val="single" w:color="000000" w:sz="4" w:space="0"/>
            </w:tcBorders>
            <w:shd w:val="clear" w:color="auto" w:fill="auto"/>
            <w:vAlign w:val="center"/>
          </w:tcPr>
          <w:p w14:paraId="56497BC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8EEF9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333E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r>
      <w:tr w14:paraId="7B5B8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52FF6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专业技能课程</w:t>
            </w: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913E3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专</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业</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基</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础</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410A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4BA6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化学基础</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CC58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2B10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17DE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B41B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598FE">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18EA7">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59AD8">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7E78B76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A1DF0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DB35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3A276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4FD8E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424A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74F8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408102</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4A5F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食品化学</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8E58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B7CE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67F1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CA146">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A4112">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6406F">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D5306">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5402206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DE79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AD0C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66148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221FF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BBF1F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240A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408103</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31CCAF5B">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食品微生物基础</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BA91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33E1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48BE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3A273">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50B6C">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4F55D">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48624">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13C1147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699AE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842C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405C8D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DD4CC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24E65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398A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408104</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9C6D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微生物检验技术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7683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27AA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1880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9B336">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8813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73ED6">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18012">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4711B67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656CC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470C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33D59A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99DBE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801D3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0E1E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408105</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4043E">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食品原料学</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45BE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C57B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DA02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96EC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17D11">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C9D5C">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86E7D">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7D73BB2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3A023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A335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1A9EC6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7CB2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321A9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59F9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408106</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0EAD4F9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食品发酵技术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ED16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4C50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9C0E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979E4">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31EE3">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E59F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F979B">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7C242F3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0BAE9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DA6A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67754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1764D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EDE9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BB7F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408107</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D9150">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食品添加剂</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A56C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DCD9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B355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8BC83">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FBE93">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DD2AE">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C8760">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5CDE050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A63BB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1863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04F0E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2D1BE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26540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F921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408108</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8A410">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食品理化分析技术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0FA2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833A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9CB6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1CF8B">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28F70">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9174D">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B5A98">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40AF194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AEEED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6196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690CD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E7FF7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A4AC36">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A286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408109</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56A70B0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食品包装技术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EF0F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9BEC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111F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3803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DBDE2">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A7D52">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4A8B2">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2F541DF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78379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EB2D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3CA77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86E8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7ADD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383C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408110</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3210A926">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功能性食品开发与应用</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A098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D942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BFB0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DB01E">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39609">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8B61D">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2DA92">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5AB3B12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8B0E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DC7C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56D04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F1014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6F77F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D3E0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408111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ECB36">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植物学</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D314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6D77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BD5E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4A78B">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C5E85">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79318">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336C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7CE94BE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AAAB9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E45B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5A5EE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4A9F36">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09611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1ABEB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B897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576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2144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288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8D9F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288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9C69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F6AF2">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9C316">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7D6A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233702D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B642E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352C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38</w:t>
            </w:r>
          </w:p>
        </w:tc>
      </w:tr>
      <w:tr w14:paraId="20620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3A9B5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EB657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专</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业</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核</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心</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程</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FDF7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6F8FB">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粮油加工技术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FD01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78F8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E916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D48E0">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E062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CA853">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6EB9A">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4B807DE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EBDF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84C0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6AD16F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855B4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483D4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004B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408202</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D58BC">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畜产品加工技术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7B57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283E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8927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8FDA0">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4277">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0AE4B">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15148">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4A6EAF4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328A9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FF54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58028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60A89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52F61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0484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408203</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9A9A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园艺产品加工技术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94B7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87A2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9DA4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C723A">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0B99F">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16F6D">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B87F5">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1467333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E1F7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2D13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65E6D3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1F7A5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2D171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6477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408204</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DCD6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农产品储藏与保鲜技术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425F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CE89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E737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36530">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66FD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92FF1">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4FCCB">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39A2379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59B804">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E480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4A141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061A9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D139D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A257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408205</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10BA3">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食品安全与质量控制</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43E2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9E6C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198C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133A4">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A8885">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7E842">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FDD3D">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6B95E6B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C772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613B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408AE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2FDAA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27CF1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79D3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408206</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4735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食用菌生产技术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5FDE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48CB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4C99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F9713">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D495B">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34A9B">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DDCA4">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55721C8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04DE2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D73A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719EC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8D9A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5EBDF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07D4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408207</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2525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农产品检测技术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0F22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2EE0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5EC7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355F1">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E8D60">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62F7C">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CA0E2">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434D9D9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DD513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4649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2A512E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4384E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AF118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9DDE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408208</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15030">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食品新产品开发</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7017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CDFB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2591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EA7D1">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34DC6">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30015">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FFB09">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1" w:type="dxa"/>
            <w:vMerge w:val="continue"/>
            <w:tcBorders>
              <w:left w:val="single" w:color="000000" w:sz="4" w:space="0"/>
              <w:right w:val="single" w:color="000000" w:sz="4" w:space="0"/>
            </w:tcBorders>
            <w:shd w:val="clear" w:color="auto" w:fill="auto"/>
            <w:vAlign w:val="center"/>
          </w:tcPr>
          <w:p w14:paraId="2195D33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AB28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A51B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4CBD5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B6BE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E4E9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B8448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7344A">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416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9244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2BEF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2F6E0">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BCE86">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2193F">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5A4BE">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w:t>
            </w:r>
          </w:p>
        </w:tc>
        <w:tc>
          <w:tcPr>
            <w:tcW w:w="441" w:type="dxa"/>
            <w:vMerge w:val="continue"/>
            <w:tcBorders>
              <w:left w:val="single" w:color="000000" w:sz="4" w:space="0"/>
              <w:right w:val="single" w:color="000000" w:sz="4" w:space="0"/>
            </w:tcBorders>
            <w:shd w:val="clear" w:color="auto" w:fill="auto"/>
            <w:vAlign w:val="center"/>
          </w:tcPr>
          <w:p w14:paraId="2BEC37F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3607C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14EA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26</w:t>
            </w:r>
          </w:p>
        </w:tc>
      </w:tr>
      <w:tr w14:paraId="4E326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265B6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03B37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专业选修课</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51FF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100009</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9452B">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应用文写作</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D2A7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89BF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87F9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3DA93">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132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4247E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7D298A1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79ACB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D5D6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667ECF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39F11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6695B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32ED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200005</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D4D6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创新创业教育</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FC1E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511D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9F3F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C3910">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132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F87DA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0ADC762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24DE7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2612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16975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F3FE2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E2F2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80FF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200006</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6F00D">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职业发展与就业指导</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D730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B1E9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CED8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EC60E">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132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5A93B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7EBB59C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3ADC0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4873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0D73A1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152C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F665EA">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EC45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408301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8FD9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食品与生物试验设计与数据分析</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7F95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1265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8415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A90B8">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11101">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68890">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0D53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1" w:type="dxa"/>
            <w:vMerge w:val="continue"/>
            <w:tcBorders>
              <w:left w:val="single" w:color="000000" w:sz="4" w:space="0"/>
              <w:right w:val="single" w:color="000000" w:sz="4" w:space="0"/>
            </w:tcBorders>
            <w:shd w:val="clear" w:color="auto" w:fill="auto"/>
            <w:vAlign w:val="center"/>
          </w:tcPr>
          <w:p w14:paraId="2066378C">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D3782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E77E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18D0C7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60FEE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2558B1">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62F3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408302</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2D5D5">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中国茶文化</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141B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DFDA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4CCE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67F9A">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C8F8B">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40632">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9C79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347AB216">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3B86B">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E860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3230DA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72931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F075D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0A7E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408303</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E283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农产品营销</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6493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C4E7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A0AD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974CF">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DA0F5">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1D2D0">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04C4F">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16E7073E">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EE5BBF">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487A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0DECB2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DEEAF3">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C7DEB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116E9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4C82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224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010A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6261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118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7D42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98FA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C560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C93AA">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c>
          <w:tcPr>
            <w:tcW w:w="441" w:type="dxa"/>
            <w:vMerge w:val="continue"/>
            <w:tcBorders>
              <w:left w:val="single" w:color="000000" w:sz="4" w:space="0"/>
              <w:bottom w:val="single" w:color="000000" w:sz="4" w:space="0"/>
              <w:right w:val="single" w:color="000000" w:sz="4" w:space="0"/>
            </w:tcBorders>
            <w:shd w:val="clear" w:color="auto" w:fill="auto"/>
            <w:vAlign w:val="center"/>
          </w:tcPr>
          <w:p w14:paraId="743D2F0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1AB1D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4DCF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14</w:t>
            </w:r>
          </w:p>
        </w:tc>
      </w:tr>
      <w:tr w14:paraId="362FE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474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42B62E3">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周学时数</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6051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1810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87E1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1001</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B3DA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809</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851A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05B0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0473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232C8">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26</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7EB4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7672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00A82">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r>
      <w:tr w14:paraId="7971A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474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EE8603F">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军训、社会实践、入学教育、毕业教育、公益劳动</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D332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247</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CA31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E5B3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247</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A046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5542E">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62B3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9F4B1">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6B3A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6B9C5">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A2997">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r>
      <w:tr w14:paraId="062118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2249"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D7B1D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实习</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实训</w:t>
            </w: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0EB980">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认知实习</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748C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F2C6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AF05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1059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0BBE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505C5">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6609B">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D500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A8528">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5124C">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r>
      <w:tr w14:paraId="771D6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2249"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3D6270">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3E6D8C">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顶岗实习</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BB44B">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960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68AF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AFDF7">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960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8299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11149">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480AB">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AAA0F">
            <w:pPr>
              <w:snapToGrid w:val="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CE36D">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0E40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DC71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r>
      <w:tr w14:paraId="2131B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2249"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986D15">
            <w:pPr>
              <w:snapToGrid w:val="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A6408D">
            <w:pPr>
              <w:keepNext w:val="0"/>
              <w:keepLines w:val="0"/>
              <w:widowControl/>
              <w:suppressLineNumbers w:val="0"/>
              <w:snapToGrid w:val="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7AAAF">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990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26EA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7DF46">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990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9E54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CC987">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D3AE4">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5E87E">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28FE0">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416</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5043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416</w:t>
            </w: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DE213">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33</w:t>
            </w:r>
          </w:p>
        </w:tc>
      </w:tr>
      <w:tr w14:paraId="7AAC0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3" w:hRule="atLeast"/>
          <w:jc w:val="center"/>
        </w:trPr>
        <w:tc>
          <w:tcPr>
            <w:tcW w:w="474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D3E1268">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合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B44BD">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lang w:val="en-US"/>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3047</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CFC0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1001</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DB971">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lang w:val="en-US"/>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2046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017B2">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90CB3">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05D6D">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06B73">
            <w:pPr>
              <w:keepNext w:val="0"/>
              <w:keepLines w:val="0"/>
              <w:widowControl/>
              <w:suppressLineNumbers w:val="0"/>
              <w:snapToGrid w:val="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3D9E4">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C6A52">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D77A9">
            <w:pPr>
              <w:keepNext w:val="0"/>
              <w:keepLines w:val="0"/>
              <w:widowControl/>
              <w:suppressLineNumbers w:val="0"/>
              <w:snapToGrid w:val="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144</w:t>
            </w:r>
          </w:p>
        </w:tc>
      </w:tr>
    </w:tbl>
    <w:p w14:paraId="05818396">
      <w:pPr>
        <w:pStyle w:val="34"/>
        <w:widowControl w:val="0"/>
        <w:spacing w:line="650" w:lineRule="exact"/>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八、</w:t>
      </w:r>
      <w:r>
        <w:rPr>
          <w:rFonts w:hint="eastAsia" w:ascii="黑体" w:hAnsi="黑体" w:eastAsia="黑体" w:cs="Times New Roman"/>
          <w:kern w:val="2"/>
          <w:sz w:val="32"/>
          <w:szCs w:val="32"/>
          <w:lang w:val="zh-CN" w:eastAsia="zh-CN" w:bidi="ar-SA"/>
        </w:rPr>
        <w:t>总结</w:t>
      </w:r>
    </w:p>
    <w:p w14:paraId="2D9AA146">
      <w:pPr>
        <w:pStyle w:val="34"/>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农产品加工与质量检验专业2022</w:t>
      </w:r>
      <w:r>
        <w:rPr>
          <w:rFonts w:hint="eastAsia" w:ascii="仿宋" w:hAnsi="仿宋" w:eastAsia="仿宋" w:cs="Times New Roman"/>
          <w:kern w:val="2"/>
          <w:sz w:val="32"/>
          <w:szCs w:val="32"/>
          <w:lang w:val="zh-CN" w:eastAsia="zh-CN" w:bidi="ar-SA"/>
        </w:rPr>
        <w:t>版培养方案修订，从学院任务的下达以及安排到各专业调研工作、论证工作等都是合理有效的，经过长达一年的培养方案修订工作最终形成的</w:t>
      </w:r>
      <w:r>
        <w:rPr>
          <w:rFonts w:hint="eastAsia" w:ascii="仿宋" w:hAnsi="仿宋" w:eastAsia="仿宋" w:cs="Times New Roman"/>
          <w:kern w:val="2"/>
          <w:sz w:val="32"/>
          <w:szCs w:val="32"/>
          <w:lang w:val="en-US" w:eastAsia="zh-CN" w:bidi="ar-SA"/>
        </w:rPr>
        <w:t>2022</w:t>
      </w:r>
      <w:r>
        <w:rPr>
          <w:rFonts w:hint="eastAsia" w:ascii="仿宋" w:hAnsi="仿宋" w:eastAsia="仿宋" w:cs="Times New Roman"/>
          <w:kern w:val="2"/>
          <w:sz w:val="32"/>
          <w:szCs w:val="32"/>
          <w:lang w:val="zh-CN" w:eastAsia="zh-CN" w:bidi="ar-SA"/>
        </w:rPr>
        <w:t>版人才培养方案是适合未来5年</w:t>
      </w:r>
      <w:r>
        <w:rPr>
          <w:rFonts w:hint="eastAsia" w:ascii="仿宋" w:hAnsi="仿宋" w:eastAsia="仿宋" w:cs="Times New Roman"/>
          <w:kern w:val="2"/>
          <w:sz w:val="32"/>
          <w:szCs w:val="32"/>
          <w:lang w:val="en-US" w:eastAsia="zh-CN" w:bidi="ar-SA"/>
        </w:rPr>
        <w:t>农产品加工与质量检验专业、农产加工与质量检测等</w:t>
      </w:r>
      <w:r>
        <w:rPr>
          <w:rFonts w:hint="eastAsia" w:ascii="仿宋" w:hAnsi="仿宋" w:eastAsia="仿宋" w:cs="Times New Roman"/>
          <w:kern w:val="2"/>
          <w:sz w:val="32"/>
          <w:szCs w:val="32"/>
          <w:lang w:val="zh-CN" w:eastAsia="zh-CN" w:bidi="ar-SA"/>
        </w:rPr>
        <w:t>专业教学的使用，同时各专业教师在教学工程中积极总结经验进一步完善培养方案。</w:t>
      </w:r>
    </w:p>
    <w:p w14:paraId="0A82A042">
      <w:pPr>
        <w:pStyle w:val="34"/>
        <w:spacing w:line="650" w:lineRule="exact"/>
        <w:ind w:firstLine="320"/>
        <w:rPr>
          <w:rFonts w:hint="eastAsia" w:ascii="仿宋" w:hAnsi="仿宋" w:eastAsia="仿宋"/>
          <w:sz w:val="32"/>
          <w:szCs w:val="32"/>
        </w:rPr>
      </w:pPr>
    </w:p>
    <w:p w14:paraId="31068AE1">
      <w:pPr>
        <w:widowControl/>
        <w:spacing w:line="440" w:lineRule="atLeast"/>
        <w:jc w:val="center"/>
        <w:rPr>
          <w:rFonts w:ascii="方正小标宋简体" w:hAnsi="方正小标宋简体" w:eastAsia="方正小标宋简体" w:cs="方正小标宋简体"/>
          <w:kern w:val="0"/>
          <w:sz w:val="44"/>
          <w:szCs w:val="44"/>
        </w:rPr>
      </w:pPr>
    </w:p>
    <w:p w14:paraId="353DD633">
      <w:pPr>
        <w:widowControl/>
        <w:spacing w:line="440" w:lineRule="atLeast"/>
        <w:jc w:val="center"/>
        <w:rPr>
          <w:rFonts w:ascii="方正小标宋简体" w:hAnsi="方正小标宋简体" w:eastAsia="方正小标宋简体" w:cs="方正小标宋简体"/>
          <w:kern w:val="0"/>
          <w:sz w:val="44"/>
          <w:szCs w:val="4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129A100C">
      <w:pPr>
        <w:widowControl/>
        <w:spacing w:line="440" w:lineRule="atLeast"/>
        <w:jc w:val="left"/>
        <w:rPr>
          <w:rFonts w:eastAsia="仿宋_GB2312"/>
          <w:kern w:val="0"/>
          <w:szCs w:val="21"/>
        </w:rPr>
      </w:pPr>
    </w:p>
    <w:p w14:paraId="2E5C3B17">
      <w:pPr>
        <w:widowControl/>
        <w:spacing w:before="156" w:beforeLines="50" w:after="156" w:afterLines="50" w:line="650" w:lineRule="exact"/>
        <w:jc w:val="center"/>
        <w:outlineLvl w:val="1"/>
        <w:rPr>
          <w:rFonts w:ascii="方正小标宋简体" w:hAnsi="方正小标宋简体" w:eastAsia="方正小标宋简体" w:cs="方正小标宋简体"/>
          <w:bCs/>
          <w:kern w:val="0"/>
          <w:sz w:val="44"/>
          <w:szCs w:val="44"/>
        </w:rPr>
      </w:pPr>
      <w:bookmarkStart w:id="146" w:name="_Toc25440"/>
      <w:bookmarkStart w:id="147" w:name="_Toc4071"/>
      <w:bookmarkStart w:id="148" w:name="_Toc25710"/>
      <w:r>
        <w:rPr>
          <w:rFonts w:hint="eastAsia" w:ascii="方正小标宋简体" w:hAnsi="方正小标宋简体" w:eastAsia="方正小标宋简体" w:cs="方正小标宋简体"/>
          <w:bCs/>
          <w:kern w:val="0"/>
          <w:sz w:val="44"/>
          <w:szCs w:val="44"/>
        </w:rPr>
        <w:t>山西运城职业技术学院学生</w:t>
      </w:r>
      <w:bookmarkEnd w:id="146"/>
      <w:bookmarkEnd w:id="147"/>
      <w:bookmarkEnd w:id="148"/>
    </w:p>
    <w:p w14:paraId="20034261">
      <w:pPr>
        <w:widowControl/>
        <w:spacing w:before="156" w:beforeLines="50" w:after="156" w:afterLines="50" w:line="650" w:lineRule="exact"/>
        <w:jc w:val="center"/>
        <w:outlineLvl w:val="1"/>
        <w:rPr>
          <w:rFonts w:ascii="方正小标宋简体" w:hAnsi="方正小标宋简体" w:eastAsia="方正小标宋简体" w:cs="方正小标宋简体"/>
          <w:bCs/>
          <w:kern w:val="0"/>
          <w:sz w:val="32"/>
          <w:szCs w:val="32"/>
        </w:rPr>
      </w:pPr>
      <w:bookmarkStart w:id="149" w:name="_Toc11641"/>
      <w:bookmarkStart w:id="150" w:name="_Toc3051"/>
      <w:bookmarkStart w:id="151" w:name="_Toc3228"/>
      <w:r>
        <w:rPr>
          <w:rFonts w:hint="eastAsia" w:ascii="方正小标宋简体" w:hAnsi="方正小标宋简体" w:eastAsia="方正小标宋简体" w:cs="方正小标宋简体"/>
          <w:bCs/>
          <w:kern w:val="0"/>
          <w:sz w:val="44"/>
          <w:szCs w:val="44"/>
        </w:rPr>
        <w:t>学分认定和转换实施办法（试行）</w:t>
      </w:r>
      <w:bookmarkEnd w:id="145"/>
      <w:bookmarkEnd w:id="149"/>
      <w:bookmarkEnd w:id="150"/>
      <w:bookmarkEnd w:id="151"/>
    </w:p>
    <w:p w14:paraId="5686D120">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根据教育部等六部门《高职扩招专项工作实施方案》（教职成[2019]12号）和山西省教育厅等七部门《山西省高职扩招专项工作实施方案》（晋教职成[2019]8号）及《山西省教育厅关于做好扩招后高职院校教育教学管理 实现高质量人才培养的通知》（晋教职成[2020]1号）等文件精神，为落实山西省教育厅有关扩招生单独制订人才培养方案，体现自身特色，保证人才培养质量的工作要求，按照《山西省高职院校学分认定与转换基本要求（试行）》相关要求，结合我院扩招专业实际情况，制订高职学生学分认定和转换办法。</w:t>
      </w:r>
    </w:p>
    <w:p w14:paraId="7C3D9F5C">
      <w:pPr>
        <w:pStyle w:val="14"/>
        <w:spacing w:before="0" w:beforeAutospacing="0" w:after="0" w:afterAutospacing="0" w:line="650" w:lineRule="exact"/>
        <w:rPr>
          <w:rFonts w:ascii="黑体" w:hAnsi="黑体" w:eastAsia="黑体" w:cs="黑体"/>
          <w:sz w:val="32"/>
          <w:szCs w:val="32"/>
        </w:rPr>
      </w:pPr>
      <w:r>
        <w:rPr>
          <w:rFonts w:hint="eastAsia" w:ascii="黑体" w:hAnsi="黑体" w:eastAsia="黑体" w:cs="黑体"/>
          <w:sz w:val="32"/>
          <w:szCs w:val="32"/>
        </w:rPr>
        <w:t>一、适用范围</w:t>
      </w:r>
    </w:p>
    <w:p w14:paraId="5976A606">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（一）适用对象：我院高职在籍学生。</w:t>
      </w:r>
    </w:p>
    <w:p w14:paraId="17C3D62E">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（二）适用专业：教育部正式备案获批准的27个高职专业。</w:t>
      </w:r>
    </w:p>
    <w:p w14:paraId="1F104AD9">
      <w:pPr>
        <w:pStyle w:val="14"/>
        <w:spacing w:before="0" w:beforeAutospacing="0" w:after="0" w:afterAutospacing="0" w:line="650" w:lineRule="exact"/>
        <w:ind w:firstLine="640" w:firstLineChars="200"/>
        <w:rPr>
          <w:rFonts w:ascii="黑体" w:hAnsi="黑体" w:eastAsia="黑体" w:cs="黑体"/>
          <w:sz w:val="32"/>
          <w:szCs w:val="32"/>
        </w:rPr>
      </w:pPr>
      <w:r>
        <w:rPr>
          <w:rFonts w:hint="eastAsia" w:ascii="Times New Roman" w:hAnsi="Times New Roman" w:eastAsia="仿宋_GB2312" w:cs="仿宋_GB2312"/>
          <w:sz w:val="32"/>
          <w:szCs w:val="32"/>
        </w:rPr>
        <w:t>（三）适用领域：高职全日制学习及非学历成果学分认定和转换。</w:t>
      </w:r>
    </w:p>
    <w:p w14:paraId="48EED513">
      <w:pPr>
        <w:pStyle w:val="14"/>
        <w:spacing w:before="0" w:beforeAutospacing="0" w:after="0" w:afterAutospacing="0" w:line="650" w:lineRule="exact"/>
        <w:rPr>
          <w:rFonts w:ascii="黑体" w:hAnsi="黑体" w:eastAsia="黑体" w:cs="黑体"/>
          <w:sz w:val="32"/>
          <w:szCs w:val="32"/>
        </w:rPr>
      </w:pPr>
      <w:r>
        <w:rPr>
          <w:rFonts w:hint="eastAsia" w:ascii="黑体" w:hAnsi="黑体" w:eastAsia="黑体" w:cs="黑体"/>
          <w:sz w:val="32"/>
          <w:szCs w:val="32"/>
        </w:rPr>
        <w:t>二、具体办法</w:t>
      </w:r>
    </w:p>
    <w:p w14:paraId="736E2883">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原则上，每个专业认定和转换的全部学分不得超过相关专业毕业总学分的50%。内容相同或相近的国家职业资格证书、培训证书、竞赛奖励等成果不得重复转换，以最高级所认定的学分进行转换。</w:t>
      </w:r>
    </w:p>
    <w:p w14:paraId="41EA4D5D">
      <w:pPr>
        <w:pStyle w:val="14"/>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（一）同等及以上学历的学分认定和转换</w:t>
      </w:r>
    </w:p>
    <w:p w14:paraId="31AA8ADA">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1.同等及以上学历的学分认定和转换为学历教育课程的学分，原则上不得超过相关专业毕业总学分的50%。</w:t>
      </w:r>
    </w:p>
    <w:p w14:paraId="13280F58">
      <w:pPr>
        <w:pStyle w:val="14"/>
        <w:spacing w:before="0" w:beforeAutospacing="0" w:after="0" w:afterAutospacing="0" w:line="650" w:lineRule="exact"/>
        <w:ind w:firstLine="480" w:firstLineChars="150"/>
        <w:rPr>
          <w:rFonts w:ascii="Times New Roman" w:hAnsi="Times New Roman" w:eastAsia="仿宋_GB2312" w:cs="仿宋_GB2312"/>
          <w:sz w:val="32"/>
          <w:szCs w:val="32"/>
        </w:rPr>
      </w:pPr>
      <w:r>
        <w:rPr>
          <w:rFonts w:hint="eastAsia" w:ascii="Times New Roman" w:hAnsi="Times New Roman" w:eastAsia="仿宋_GB2312" w:cs="仿宋_GB2312"/>
          <w:sz w:val="32"/>
          <w:szCs w:val="32"/>
        </w:rPr>
        <w:t xml:space="preserve"> 2.已具有国民教育系列专科及以上学历者，或已参加国民教育系列专科及以上学历层次学习的学习者,进入我院相关专业学习，其所学课程与现有课程名称相同或相近，教学目标相近，教学内容相关度在80%以上，可认定和转换为相关专业对应课程的学分。</w:t>
      </w:r>
    </w:p>
    <w:p w14:paraId="53DDD603">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楷体" w:hAnsi="楷体" w:eastAsia="楷体" w:cs="楷体"/>
          <w:sz w:val="32"/>
          <w:szCs w:val="32"/>
        </w:rPr>
        <w:t>（二）低一级学历的学分认定和转换</w:t>
      </w:r>
    </w:p>
    <w:p w14:paraId="5C464090">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1.低一级学历的学分认定和转换仅适用于实践技能类课程。</w:t>
      </w:r>
    </w:p>
    <w:p w14:paraId="28D4A8DB">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2.低一级学历的学分认定和转换为学历教育课程的学分，原则上不得超过相关专业毕业总学分的25%。</w:t>
      </w:r>
    </w:p>
    <w:p w14:paraId="163740F4">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3.已具有国民教育系列中职(含技工教育)及同等学历者，进入我院相关专业学习，其所学课程与现有该类课程名称相同或相近，教学目标相同，教学内容相关度达到100%，可认定和转换为相关课程的学分。 </w:t>
      </w:r>
    </w:p>
    <w:p w14:paraId="4120E493">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楷体" w:hAnsi="楷体" w:eastAsia="楷体" w:cs="楷体"/>
          <w:sz w:val="32"/>
          <w:szCs w:val="32"/>
        </w:rPr>
        <w:t>（三）高等教育自学考试课程的学分认定和转换</w:t>
      </w:r>
    </w:p>
    <w:p w14:paraId="08861EC4">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通过高等教育自学考试的课程，以课程为基础，课程名称相同或相近，自学考试考试大纲和学生所学专业的课程教学内容相关度80%以上，不分学历层次，可认定和转换为相关专业学分相近或相同的对应课程学分，原则上不得超过相关专业毕业总学分的50%。</w:t>
      </w:r>
    </w:p>
    <w:p w14:paraId="4C55E13C">
      <w:pPr>
        <w:pStyle w:val="14"/>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（四）在线课程学习证书的学分认定和转换</w:t>
      </w:r>
    </w:p>
    <w:p w14:paraId="48870BAF">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　1. 在线课程学习证书是指在国内外主流开放课程学习平台获得的学习证书。</w:t>
      </w:r>
    </w:p>
    <w:p w14:paraId="462C6DF6">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　2. 在线课程学习证书的学分认定和转换为学历教育课程的学分，原则上不得超过相关专业毕业总学分的25%。</w:t>
      </w:r>
    </w:p>
    <w:p w14:paraId="09CBEC5F">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　3. 各专业以在线课程的教学目标、教学课时、教学内容和考核要求等内容为依据认定和转换对应课程的学分。</w:t>
      </w:r>
    </w:p>
    <w:p w14:paraId="34399AD4">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楷体" w:hAnsi="楷体" w:eastAsia="楷体" w:cs="楷体"/>
          <w:sz w:val="32"/>
          <w:szCs w:val="32"/>
        </w:rPr>
        <w:t>（五）国家职业资格证书的学分认定和转换 </w:t>
      </w:r>
    </w:p>
    <w:p w14:paraId="17200EE3">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 国家职业资格证书是指按照国家职业标准，通过政府认定的考核鉴定机构，对劳动者的技能水平和从业资格进行评价和认定的国家证书。</w:t>
      </w:r>
    </w:p>
    <w:p w14:paraId="49FBCFCC">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 国家职业资格证书的学分认定和转换为学历教育课程的学分，原则上不得超过相关专业毕业总学分的25%。 </w:t>
      </w:r>
    </w:p>
    <w:p w14:paraId="7A612FED">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 各专业根据国家职业资格证书级别和内容相关程度，可认定和转换为相关专业对应课程的学分。 </w:t>
      </w:r>
    </w:p>
    <w:p w14:paraId="168904A3">
      <w:pPr>
        <w:pStyle w:val="14"/>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（六）非国家职业资格证书的学分认定和转换</w:t>
      </w:r>
    </w:p>
    <w:p w14:paraId="401A6CDE">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 非国家职业资格证书指技能等级证书、专项能力证书、政府认定的行业证书等。</w:t>
      </w:r>
    </w:p>
    <w:p w14:paraId="68487DA8">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 非国家职业资格证书的学分认定和转换为学历教育课程的学分，原则上不得超过相关专业毕业总学分的25%。</w:t>
      </w:r>
    </w:p>
    <w:p w14:paraId="31994162">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 各专业根据非国家职业资格证书的级别和内容相关度，可认定和转换为相关专业对应课程的学分。</w:t>
      </w:r>
    </w:p>
    <w:p w14:paraId="3F93CD74">
      <w:pPr>
        <w:pStyle w:val="14"/>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（七）培训证书的学分认定和转换 </w:t>
      </w:r>
    </w:p>
    <w:p w14:paraId="638F24E6">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 培训证书是指由国家行政部门认定的有关职业技能、专业技术和岗位培训等方面证书。</w:t>
      </w:r>
    </w:p>
    <w:p w14:paraId="0CAB1129">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 培训证书的学分认定和转换为学历教育课程的学分，原则上不得超过相关专业毕业总学分的25%。</w:t>
      </w:r>
    </w:p>
    <w:p w14:paraId="7E9B04C6">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3.各专业根据培训证书的级别和内容相关程度，可认定和转换为相关专业对应课程的学分。 </w:t>
      </w:r>
    </w:p>
    <w:p w14:paraId="3406983D">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4. 各专业学生获得的培训证书学分认定和转换为学历教育课程学分，应为学生入学后获得，且有效期为学习者获得培训证书之日起的 3 年内。</w:t>
      </w:r>
    </w:p>
    <w:p w14:paraId="1B91E01D">
      <w:pPr>
        <w:pStyle w:val="14"/>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（八）业绩类成果的学分认定和转换 </w:t>
      </w:r>
    </w:p>
    <w:p w14:paraId="4BE58E5D">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 业绩类成果主要指个人取得学术、职业或其他方面的成果，包括但不限于创新创业、科学研究、社会服务、文化传承、竞赛奖励等。</w:t>
      </w:r>
    </w:p>
    <w:p w14:paraId="68BA142E">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 业绩类成果的学分认定和转换为学历教育课程的学分，原则上不得超过相关专业毕业总学分的25%。</w:t>
      </w:r>
    </w:p>
    <w:p w14:paraId="322CDA23">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 学生获得的省级以上技能、专业竞赛等竞赛奖励奖项，根据竞赛内容、级别和名次，经各系（部）和学院审核后根据转换要求可认定和转换为相关专业对应课程的部分或全部学分。</w:t>
      </w:r>
    </w:p>
    <w:p w14:paraId="3F15F58B">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4. 各级非物质文化遗产代表性项目代表传承人、技能大师和工匠大师，其所学专业与其专长相匹配，经各系（部）和学院审核后根据转换要求可认定和转换为相关专业对应课程的部分或全部学分</w:t>
      </w:r>
    </w:p>
    <w:p w14:paraId="3AEBA687">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5. 职业经历、实习实践、志愿服务、创新创业、科学研究、社会服务、文化传承、专利版权等体现资历、资格和能力的学习成果，经各系（部）和学院审核后根据转换要求可认定和转换为相关专业对应课程的部分或全部学分。</w:t>
      </w:r>
    </w:p>
    <w:p w14:paraId="03CF1484">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楷体" w:hAnsi="楷体" w:eastAsia="楷体" w:cs="楷体"/>
          <w:sz w:val="32"/>
          <w:szCs w:val="32"/>
        </w:rPr>
        <w:t>（九）学分认定和转换程序</w:t>
      </w:r>
    </w:p>
    <w:p w14:paraId="351C4882">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1.由持有符合学分认定的相关材料（证书）的学生向系部提出申请，系部按照要求进行审核，审核合格后报教务处核查备案。</w:t>
      </w:r>
    </w:p>
    <w:p w14:paraId="7FE43AF2">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2.各系部根据学生递交的相关材料和专业人才培养方案中的课程设置情况，进行相应学分认定和转换计算，计算结果计入学生学习成绩。</w:t>
      </w:r>
    </w:p>
    <w:p w14:paraId="7ECB74E1">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3.相关课程的学分认定和转换工作每学期进行一次。</w:t>
      </w:r>
    </w:p>
    <w:p w14:paraId="073EF548">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4.学生递交的学分认定和转换相关材料必须真实有效，否则不予认定。</w:t>
      </w:r>
    </w:p>
    <w:p w14:paraId="7CDEAEB0">
      <w:pPr>
        <w:pStyle w:val="14"/>
        <w:spacing w:before="0" w:beforeAutospacing="0" w:after="0" w:afterAutospacing="0" w:line="650" w:lineRule="exact"/>
        <w:ind w:firstLine="640" w:firstLineChars="200"/>
        <w:rPr>
          <w:rFonts w:ascii="楷体" w:hAnsi="楷体" w:eastAsia="楷体" w:cs="楷体"/>
          <w:sz w:val="32"/>
          <w:szCs w:val="32"/>
        </w:rPr>
      </w:pPr>
    </w:p>
    <w:p w14:paraId="15384C54">
      <w:pPr>
        <w:pStyle w:val="14"/>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（十）附则</w:t>
      </w:r>
    </w:p>
    <w:p w14:paraId="7B9F746B">
      <w:pPr>
        <w:pStyle w:val="14"/>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本办法自公布之日起实行，由教务处负责解释。</w:t>
      </w:r>
    </w:p>
    <w:p w14:paraId="5B17D481">
      <w:pPr>
        <w:spacing w:line="650" w:lineRule="exact"/>
        <w:rPr>
          <w:rFonts w:eastAsia="仿宋_GB2312"/>
          <w:sz w:val="36"/>
          <w:szCs w:val="36"/>
        </w:rPr>
      </w:pPr>
      <w:r>
        <w:rPr>
          <w:rFonts w:eastAsia="仿宋_GB2312"/>
          <w:bCs/>
          <w:sz w:val="32"/>
          <w:szCs w:val="32"/>
        </w:rPr>
        <w:br w:type="page"/>
      </w:r>
      <w:r>
        <w:rPr>
          <w:rFonts w:eastAsia="仿宋_GB2312"/>
          <w:sz w:val="36"/>
          <w:szCs w:val="36"/>
        </w:rPr>
        <w:t>附</w:t>
      </w:r>
      <w:r>
        <w:rPr>
          <w:rFonts w:hint="eastAsia" w:eastAsia="仿宋_GB2312"/>
          <w:sz w:val="36"/>
          <w:szCs w:val="36"/>
        </w:rPr>
        <w:t>:</w:t>
      </w:r>
    </w:p>
    <w:p w14:paraId="4CBB559A">
      <w:pPr>
        <w:spacing w:line="360" w:lineRule="auto"/>
        <w:jc w:val="center"/>
        <w:outlineLvl w:val="1"/>
        <w:rPr>
          <w:rFonts w:eastAsia="仿宋_GB2312"/>
          <w:sz w:val="44"/>
          <w:szCs w:val="44"/>
        </w:rPr>
      </w:pPr>
      <w:bookmarkStart w:id="152" w:name="_Toc19993"/>
      <w:bookmarkStart w:id="153" w:name="_Toc31595"/>
      <w:bookmarkStart w:id="154" w:name="_Toc3326"/>
      <w:r>
        <w:rPr>
          <w:rFonts w:hint="eastAsia" w:eastAsia="仿宋_GB2312"/>
          <w:b/>
          <w:bCs/>
          <w:sz w:val="44"/>
          <w:szCs w:val="44"/>
        </w:rPr>
        <w:t>学生</w:t>
      </w:r>
      <w:r>
        <w:rPr>
          <w:rFonts w:eastAsia="仿宋_GB2312"/>
          <w:b/>
          <w:bCs/>
          <w:sz w:val="44"/>
          <w:szCs w:val="44"/>
        </w:rPr>
        <w:t>学分</w:t>
      </w:r>
      <w:r>
        <w:rPr>
          <w:rFonts w:hint="eastAsia" w:eastAsia="仿宋_GB2312"/>
          <w:b/>
          <w:bCs/>
          <w:sz w:val="44"/>
          <w:szCs w:val="44"/>
        </w:rPr>
        <w:t>认定和转换</w:t>
      </w:r>
      <w:r>
        <w:rPr>
          <w:rFonts w:eastAsia="仿宋_GB2312"/>
          <w:b/>
          <w:bCs/>
          <w:sz w:val="44"/>
          <w:szCs w:val="44"/>
        </w:rPr>
        <w:t>申请</w:t>
      </w:r>
      <w:r>
        <w:rPr>
          <w:rFonts w:hint="eastAsia" w:eastAsia="仿宋_GB2312"/>
          <w:b/>
          <w:bCs/>
          <w:sz w:val="44"/>
          <w:szCs w:val="44"/>
        </w:rPr>
        <w:t>表</w:t>
      </w:r>
      <w:bookmarkEnd w:id="152"/>
      <w:bookmarkEnd w:id="153"/>
      <w:bookmarkEnd w:id="154"/>
    </w:p>
    <w:tbl>
      <w:tblPr>
        <w:tblStyle w:val="16"/>
        <w:tblW w:w="0" w:type="auto"/>
        <w:jc w:val="center"/>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shd w:val="clear" w:color="auto" w:fill="FFFFFF"/>
        <w:tblLayout w:type="fixed"/>
        <w:tblCellMar>
          <w:top w:w="0" w:type="dxa"/>
          <w:left w:w="0" w:type="dxa"/>
          <w:bottom w:w="0" w:type="dxa"/>
          <w:right w:w="0" w:type="dxa"/>
        </w:tblCellMar>
      </w:tblPr>
      <w:tblGrid>
        <w:gridCol w:w="1519"/>
        <w:gridCol w:w="109"/>
        <w:gridCol w:w="1397"/>
        <w:gridCol w:w="1345"/>
        <w:gridCol w:w="33"/>
        <w:gridCol w:w="97"/>
        <w:gridCol w:w="1506"/>
        <w:gridCol w:w="210"/>
        <w:gridCol w:w="737"/>
        <w:gridCol w:w="274"/>
        <w:gridCol w:w="474"/>
        <w:gridCol w:w="1272"/>
      </w:tblGrid>
      <w:tr w14:paraId="15F8DE5A">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1628" w:type="dxa"/>
            <w:gridSpan w:val="2"/>
            <w:tcBorders>
              <w:top w:val="single" w:color="auto" w:sz="6" w:space="0"/>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097A7041">
            <w:pPr>
              <w:spacing w:line="360" w:lineRule="auto"/>
              <w:jc w:val="center"/>
              <w:rPr>
                <w:rFonts w:eastAsia="仿宋_GB2312"/>
                <w:szCs w:val="21"/>
              </w:rPr>
            </w:pPr>
            <w:r>
              <w:rPr>
                <w:rFonts w:eastAsia="仿宋_GB2312"/>
                <w:szCs w:val="21"/>
              </w:rPr>
              <w:t>姓</w:t>
            </w:r>
            <w:r>
              <w:rPr>
                <w:rFonts w:hint="eastAsia" w:eastAsia="仿宋_GB2312"/>
                <w:szCs w:val="21"/>
              </w:rPr>
              <w:t xml:space="preserve">  </w:t>
            </w:r>
            <w:r>
              <w:rPr>
                <w:rFonts w:eastAsia="仿宋_GB2312"/>
                <w:szCs w:val="21"/>
              </w:rPr>
              <w:t>名</w:t>
            </w:r>
          </w:p>
        </w:tc>
        <w:tc>
          <w:tcPr>
            <w:tcW w:w="1397" w:type="dxa"/>
            <w:tcBorders>
              <w:top w:val="single" w:color="auto" w:sz="6" w:space="0"/>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3B6E5B99">
            <w:pPr>
              <w:spacing w:line="360" w:lineRule="auto"/>
              <w:jc w:val="center"/>
              <w:rPr>
                <w:rFonts w:eastAsia="仿宋_GB2312"/>
                <w:szCs w:val="21"/>
              </w:rPr>
            </w:pPr>
          </w:p>
        </w:tc>
        <w:tc>
          <w:tcPr>
            <w:tcW w:w="1345" w:type="dxa"/>
            <w:tcBorders>
              <w:top w:val="single" w:color="auto" w:sz="6" w:space="0"/>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5DD9E0FC">
            <w:pPr>
              <w:spacing w:line="360" w:lineRule="auto"/>
              <w:jc w:val="center"/>
              <w:rPr>
                <w:rFonts w:eastAsia="仿宋_GB2312"/>
                <w:szCs w:val="21"/>
              </w:rPr>
            </w:pPr>
            <w:r>
              <w:rPr>
                <w:rFonts w:eastAsia="仿宋_GB2312"/>
                <w:szCs w:val="21"/>
              </w:rPr>
              <w:t>学</w:t>
            </w:r>
            <w:r>
              <w:rPr>
                <w:rFonts w:hint="eastAsia" w:eastAsia="仿宋_GB2312"/>
                <w:szCs w:val="21"/>
              </w:rPr>
              <w:t xml:space="preserve">  </w:t>
            </w:r>
            <w:r>
              <w:rPr>
                <w:rFonts w:eastAsia="仿宋_GB2312"/>
                <w:szCs w:val="21"/>
              </w:rPr>
              <w:t>号</w:t>
            </w:r>
          </w:p>
        </w:tc>
        <w:tc>
          <w:tcPr>
            <w:tcW w:w="1636" w:type="dxa"/>
            <w:gridSpan w:val="3"/>
            <w:tcBorders>
              <w:top w:val="single" w:color="auto" w:sz="6" w:space="0"/>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2F33EF6E">
            <w:pPr>
              <w:spacing w:line="360" w:lineRule="auto"/>
              <w:jc w:val="center"/>
              <w:rPr>
                <w:rFonts w:eastAsia="仿宋_GB2312"/>
                <w:szCs w:val="21"/>
              </w:rPr>
            </w:pPr>
          </w:p>
        </w:tc>
        <w:tc>
          <w:tcPr>
            <w:tcW w:w="1695" w:type="dxa"/>
            <w:gridSpan w:val="4"/>
            <w:tcBorders>
              <w:top w:val="single" w:color="auto" w:sz="6" w:space="0"/>
              <w:left w:val="nil"/>
              <w:bottom w:val="single" w:color="auto" w:sz="6" w:space="0"/>
              <w:right w:val="single" w:color="auto" w:sz="6" w:space="0"/>
            </w:tcBorders>
            <w:shd w:val="clear" w:color="auto" w:fill="FFFFFF"/>
            <w:vAlign w:val="center"/>
          </w:tcPr>
          <w:p w14:paraId="394E777F">
            <w:pPr>
              <w:spacing w:line="360" w:lineRule="auto"/>
              <w:jc w:val="center"/>
              <w:rPr>
                <w:rFonts w:eastAsia="仿宋_GB2312"/>
                <w:szCs w:val="21"/>
              </w:rPr>
            </w:pPr>
            <w:r>
              <w:rPr>
                <w:rFonts w:eastAsia="仿宋_GB2312"/>
                <w:szCs w:val="21"/>
              </w:rPr>
              <w:t>班级</w:t>
            </w:r>
          </w:p>
        </w:tc>
        <w:tc>
          <w:tcPr>
            <w:tcW w:w="1272" w:type="dxa"/>
            <w:tcBorders>
              <w:top w:val="single" w:color="auto" w:sz="6" w:space="0"/>
              <w:left w:val="nil"/>
              <w:bottom w:val="single" w:color="auto" w:sz="6" w:space="0"/>
              <w:right w:val="single" w:color="auto" w:sz="6" w:space="0"/>
            </w:tcBorders>
            <w:shd w:val="clear" w:color="auto" w:fill="FFFFFF"/>
            <w:vAlign w:val="center"/>
          </w:tcPr>
          <w:p w14:paraId="5BCEEA48">
            <w:pPr>
              <w:spacing w:line="360" w:lineRule="auto"/>
              <w:jc w:val="center"/>
              <w:rPr>
                <w:rFonts w:eastAsia="仿宋_GB2312"/>
                <w:szCs w:val="21"/>
              </w:rPr>
            </w:pPr>
          </w:p>
        </w:tc>
      </w:tr>
      <w:tr w14:paraId="1921D933">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shd w:val="clear" w:color="auto" w:fill="FFFFFF"/>
          <w:tblCellMar>
            <w:top w:w="0" w:type="dxa"/>
            <w:left w:w="0" w:type="dxa"/>
            <w:bottom w:w="0" w:type="dxa"/>
            <w:right w:w="0" w:type="dxa"/>
          </w:tblCellMar>
        </w:tblPrEx>
        <w:trPr>
          <w:trHeight w:val="721"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67817A0F">
            <w:pPr>
              <w:spacing w:line="360" w:lineRule="auto"/>
              <w:jc w:val="center"/>
              <w:rPr>
                <w:rFonts w:eastAsia="仿宋_GB2312"/>
                <w:szCs w:val="21"/>
              </w:rPr>
            </w:pPr>
            <w:r>
              <w:rPr>
                <w:rFonts w:hint="eastAsia" w:eastAsia="仿宋_GB2312"/>
                <w:szCs w:val="21"/>
              </w:rPr>
              <w:t>系部</w:t>
            </w:r>
          </w:p>
        </w:tc>
        <w:tc>
          <w:tcPr>
            <w:tcW w:w="2742" w:type="dxa"/>
            <w:gridSpan w:val="2"/>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3518AA3A">
            <w:pPr>
              <w:spacing w:line="360" w:lineRule="auto"/>
              <w:jc w:val="center"/>
              <w:rPr>
                <w:rFonts w:eastAsia="仿宋_GB2312"/>
                <w:szCs w:val="21"/>
              </w:rPr>
            </w:pPr>
          </w:p>
        </w:tc>
        <w:tc>
          <w:tcPr>
            <w:tcW w:w="2857" w:type="dxa"/>
            <w:gridSpan w:val="6"/>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26D7E52C">
            <w:pPr>
              <w:spacing w:line="360" w:lineRule="auto"/>
              <w:jc w:val="center"/>
              <w:rPr>
                <w:rFonts w:eastAsia="仿宋_GB2312"/>
                <w:szCs w:val="21"/>
              </w:rPr>
            </w:pPr>
            <w:r>
              <w:rPr>
                <w:rFonts w:eastAsia="仿宋_GB2312"/>
                <w:szCs w:val="21"/>
              </w:rPr>
              <w:t>专业</w:t>
            </w:r>
          </w:p>
        </w:tc>
        <w:tc>
          <w:tcPr>
            <w:tcW w:w="1746" w:type="dxa"/>
            <w:gridSpan w:val="2"/>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01369E71">
            <w:pPr>
              <w:spacing w:line="360" w:lineRule="auto"/>
              <w:jc w:val="center"/>
              <w:rPr>
                <w:rFonts w:eastAsia="仿宋_GB2312"/>
                <w:szCs w:val="21"/>
              </w:rPr>
            </w:pPr>
          </w:p>
        </w:tc>
      </w:tr>
      <w:tr w14:paraId="647E28BF">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shd w:val="clear" w:color="auto" w:fill="FFFFFF"/>
          <w:tblCellMar>
            <w:top w:w="0" w:type="dxa"/>
            <w:left w:w="0" w:type="dxa"/>
            <w:bottom w:w="0" w:type="dxa"/>
            <w:right w:w="0" w:type="dxa"/>
          </w:tblCellMar>
        </w:tblPrEx>
        <w:trPr>
          <w:trHeight w:val="1062"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44A3778A">
            <w:pPr>
              <w:spacing w:line="360" w:lineRule="auto"/>
              <w:jc w:val="center"/>
              <w:rPr>
                <w:rFonts w:eastAsia="仿宋_GB2312"/>
                <w:szCs w:val="21"/>
              </w:rPr>
            </w:pPr>
            <w:r>
              <w:rPr>
                <w:rFonts w:eastAsia="仿宋_GB2312"/>
                <w:szCs w:val="21"/>
              </w:rPr>
              <w:t>申请理由</w:t>
            </w:r>
          </w:p>
        </w:tc>
        <w:tc>
          <w:tcPr>
            <w:tcW w:w="7345" w:type="dxa"/>
            <w:gridSpan w:val="10"/>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68B69DD0">
            <w:pPr>
              <w:spacing w:line="360" w:lineRule="auto"/>
              <w:jc w:val="center"/>
              <w:rPr>
                <w:rFonts w:eastAsia="仿宋_GB2312"/>
                <w:szCs w:val="21"/>
              </w:rPr>
            </w:pPr>
          </w:p>
        </w:tc>
      </w:tr>
      <w:tr w14:paraId="39FEB188">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837"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02E7E753">
            <w:pPr>
              <w:spacing w:line="360" w:lineRule="auto"/>
              <w:jc w:val="center"/>
              <w:rPr>
                <w:rFonts w:eastAsia="仿宋_GB2312"/>
                <w:szCs w:val="21"/>
              </w:rPr>
            </w:pPr>
            <w:r>
              <w:rPr>
                <w:rFonts w:hint="eastAsia" w:eastAsia="仿宋_GB2312"/>
                <w:szCs w:val="21"/>
              </w:rPr>
              <w:t>相关材料</w:t>
            </w:r>
          </w:p>
          <w:p w14:paraId="2BAC4FBE">
            <w:pPr>
              <w:spacing w:line="360" w:lineRule="auto"/>
              <w:jc w:val="center"/>
              <w:rPr>
                <w:rFonts w:eastAsia="仿宋_GB2312"/>
                <w:szCs w:val="21"/>
              </w:rPr>
            </w:pPr>
            <w:r>
              <w:rPr>
                <w:rFonts w:hint="eastAsia" w:eastAsia="仿宋_GB2312"/>
                <w:szCs w:val="21"/>
              </w:rPr>
              <w:t>（证书）说明</w:t>
            </w:r>
          </w:p>
        </w:tc>
        <w:tc>
          <w:tcPr>
            <w:tcW w:w="7345" w:type="dxa"/>
            <w:gridSpan w:val="10"/>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498D6469">
            <w:pPr>
              <w:spacing w:line="360" w:lineRule="auto"/>
              <w:jc w:val="left"/>
              <w:rPr>
                <w:rFonts w:eastAsia="仿宋_GB2312"/>
                <w:szCs w:val="21"/>
              </w:rPr>
            </w:pPr>
            <w:r>
              <w:rPr>
                <w:rFonts w:hint="eastAsia" w:eastAsia="仿宋_GB2312"/>
                <w:szCs w:val="21"/>
              </w:rPr>
              <w:t>学生需提供本人可进行学分认定和转换的相关材料（学历证书、职业资格证书、获奖证书等原件及复印件）</w:t>
            </w:r>
          </w:p>
        </w:tc>
      </w:tr>
      <w:tr w14:paraId="38AC46E5">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052663B8">
            <w:pPr>
              <w:spacing w:line="360" w:lineRule="auto"/>
              <w:jc w:val="center"/>
              <w:rPr>
                <w:rFonts w:eastAsia="仿宋_GB2312"/>
                <w:szCs w:val="21"/>
              </w:rPr>
            </w:pPr>
            <w:r>
              <w:rPr>
                <w:rFonts w:eastAsia="仿宋_GB2312"/>
                <w:szCs w:val="21"/>
              </w:rPr>
              <w:t>拟转换课程</w:t>
            </w:r>
          </w:p>
          <w:p w14:paraId="6A5244BE">
            <w:pPr>
              <w:spacing w:line="360" w:lineRule="auto"/>
              <w:jc w:val="center"/>
              <w:rPr>
                <w:rFonts w:eastAsia="仿宋_GB2312"/>
                <w:szCs w:val="21"/>
              </w:rPr>
            </w:pPr>
            <w:r>
              <w:rPr>
                <w:rFonts w:hint="eastAsia" w:eastAsia="仿宋_GB2312"/>
                <w:szCs w:val="21"/>
              </w:rPr>
              <w:t>名称</w:t>
            </w:r>
          </w:p>
        </w:tc>
        <w:tc>
          <w:tcPr>
            <w:tcW w:w="2775" w:type="dxa"/>
            <w:gridSpan w:val="3"/>
            <w:tcBorders>
              <w:top w:val="nil"/>
              <w:left w:val="nil"/>
              <w:bottom w:val="single" w:color="auto" w:sz="6" w:space="0"/>
              <w:right w:val="single" w:color="auto" w:sz="4" w:space="0"/>
            </w:tcBorders>
            <w:shd w:val="clear" w:color="auto" w:fill="FFFFFF"/>
            <w:tcMar>
              <w:top w:w="0" w:type="dxa"/>
              <w:left w:w="117" w:type="dxa"/>
              <w:bottom w:w="0" w:type="dxa"/>
              <w:right w:w="117" w:type="dxa"/>
            </w:tcMar>
            <w:vAlign w:val="center"/>
          </w:tcPr>
          <w:p w14:paraId="5F840939">
            <w:pPr>
              <w:spacing w:line="360" w:lineRule="auto"/>
              <w:rPr>
                <w:rFonts w:eastAsia="仿宋_GB2312"/>
                <w:szCs w:val="21"/>
              </w:rPr>
            </w:pPr>
          </w:p>
        </w:tc>
        <w:tc>
          <w:tcPr>
            <w:tcW w:w="2550" w:type="dxa"/>
            <w:gridSpan w:val="4"/>
            <w:tcBorders>
              <w:top w:val="nil"/>
              <w:left w:val="single" w:color="auto" w:sz="4" w:space="0"/>
              <w:bottom w:val="single" w:color="auto" w:sz="6" w:space="0"/>
              <w:right w:val="single" w:color="auto" w:sz="4" w:space="0"/>
            </w:tcBorders>
            <w:shd w:val="clear" w:color="auto" w:fill="FFFFFF"/>
            <w:vAlign w:val="center"/>
          </w:tcPr>
          <w:p w14:paraId="1CE472A7">
            <w:pPr>
              <w:spacing w:line="360" w:lineRule="auto"/>
              <w:jc w:val="center"/>
              <w:rPr>
                <w:rFonts w:eastAsia="仿宋_GB2312"/>
                <w:szCs w:val="21"/>
              </w:rPr>
            </w:pPr>
            <w:r>
              <w:rPr>
                <w:rFonts w:eastAsia="仿宋_GB2312"/>
                <w:szCs w:val="21"/>
              </w:rPr>
              <w:t>拟转换学分</w:t>
            </w:r>
          </w:p>
        </w:tc>
        <w:tc>
          <w:tcPr>
            <w:tcW w:w="2020" w:type="dxa"/>
            <w:gridSpan w:val="3"/>
            <w:tcBorders>
              <w:top w:val="nil"/>
              <w:left w:val="single" w:color="auto" w:sz="4" w:space="0"/>
              <w:bottom w:val="single" w:color="auto" w:sz="6" w:space="0"/>
              <w:right w:val="single" w:color="auto" w:sz="6" w:space="0"/>
            </w:tcBorders>
            <w:shd w:val="clear" w:color="auto" w:fill="FFFFFF"/>
            <w:vAlign w:val="center"/>
          </w:tcPr>
          <w:p w14:paraId="7D5660BA">
            <w:pPr>
              <w:spacing w:line="360" w:lineRule="auto"/>
              <w:rPr>
                <w:rFonts w:eastAsia="仿宋_GB2312"/>
                <w:szCs w:val="21"/>
              </w:rPr>
            </w:pPr>
          </w:p>
        </w:tc>
      </w:tr>
      <w:tr w14:paraId="17AAC6D9">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579"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74FBA789">
            <w:pPr>
              <w:spacing w:line="360" w:lineRule="auto"/>
              <w:jc w:val="center"/>
              <w:rPr>
                <w:rFonts w:eastAsia="仿宋_GB2312"/>
                <w:szCs w:val="21"/>
              </w:rPr>
            </w:pPr>
            <w:r>
              <w:rPr>
                <w:rFonts w:eastAsia="仿宋_GB2312"/>
                <w:szCs w:val="21"/>
              </w:rPr>
              <w:t>拟转换成绩</w:t>
            </w:r>
          </w:p>
        </w:tc>
        <w:tc>
          <w:tcPr>
            <w:tcW w:w="7345" w:type="dxa"/>
            <w:gridSpan w:val="10"/>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4F0B743D">
            <w:pPr>
              <w:spacing w:line="360" w:lineRule="auto"/>
              <w:rPr>
                <w:rFonts w:eastAsia="仿宋_GB2312"/>
                <w:szCs w:val="21"/>
              </w:rPr>
            </w:pPr>
          </w:p>
        </w:tc>
      </w:tr>
      <w:tr w14:paraId="1A128414">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8973" w:type="dxa"/>
            <w:gridSpan w:val="1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3B390312">
            <w:pPr>
              <w:spacing w:line="360" w:lineRule="auto"/>
              <w:rPr>
                <w:rFonts w:eastAsia="仿宋_GB2312"/>
                <w:szCs w:val="21"/>
              </w:rPr>
            </w:pPr>
            <w:r>
              <w:rPr>
                <w:rFonts w:eastAsia="仿宋_GB2312"/>
                <w:szCs w:val="21"/>
              </w:rPr>
              <w:t>以上内容由学生填写</w:t>
            </w:r>
          </w:p>
        </w:tc>
      </w:tr>
      <w:tr w14:paraId="76F34F8F">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1519" w:type="dxa"/>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26739322">
            <w:pPr>
              <w:spacing w:line="360" w:lineRule="auto"/>
              <w:jc w:val="center"/>
              <w:rPr>
                <w:rFonts w:eastAsia="仿宋_GB2312"/>
                <w:szCs w:val="21"/>
              </w:rPr>
            </w:pPr>
            <w:r>
              <w:rPr>
                <w:rFonts w:eastAsia="仿宋_GB2312"/>
                <w:szCs w:val="21"/>
              </w:rPr>
              <w:t>转换课程</w:t>
            </w:r>
            <w:r>
              <w:rPr>
                <w:rFonts w:hint="eastAsia" w:eastAsia="仿宋_GB2312"/>
                <w:szCs w:val="21"/>
              </w:rPr>
              <w:t>名称</w:t>
            </w:r>
          </w:p>
        </w:tc>
        <w:tc>
          <w:tcPr>
            <w:tcW w:w="2981" w:type="dxa"/>
            <w:gridSpan w:val="5"/>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61A7E6DA">
            <w:pPr>
              <w:spacing w:line="360" w:lineRule="auto"/>
              <w:jc w:val="center"/>
              <w:rPr>
                <w:rFonts w:eastAsia="仿宋_GB2312"/>
                <w:szCs w:val="21"/>
              </w:rPr>
            </w:pPr>
          </w:p>
        </w:tc>
        <w:tc>
          <w:tcPr>
            <w:tcW w:w="1716" w:type="dxa"/>
            <w:gridSpan w:val="2"/>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364952E8">
            <w:pPr>
              <w:spacing w:line="360" w:lineRule="auto"/>
              <w:jc w:val="center"/>
              <w:rPr>
                <w:rFonts w:eastAsia="仿宋_GB2312"/>
                <w:szCs w:val="21"/>
              </w:rPr>
            </w:pPr>
            <w:r>
              <w:rPr>
                <w:rFonts w:eastAsia="仿宋_GB2312"/>
                <w:szCs w:val="21"/>
              </w:rPr>
              <w:t>转换学分</w:t>
            </w:r>
          </w:p>
        </w:tc>
        <w:tc>
          <w:tcPr>
            <w:tcW w:w="2757" w:type="dxa"/>
            <w:gridSpan w:val="4"/>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604F9485">
            <w:pPr>
              <w:spacing w:line="360" w:lineRule="auto"/>
              <w:rPr>
                <w:rFonts w:eastAsia="仿宋_GB2312"/>
                <w:szCs w:val="21"/>
              </w:rPr>
            </w:pPr>
          </w:p>
        </w:tc>
      </w:tr>
      <w:tr w14:paraId="6BBDE2FA">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1519" w:type="dxa"/>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5EAAA115">
            <w:pPr>
              <w:spacing w:line="360" w:lineRule="auto"/>
              <w:jc w:val="center"/>
              <w:rPr>
                <w:rFonts w:eastAsia="仿宋_GB2312"/>
                <w:szCs w:val="21"/>
              </w:rPr>
            </w:pPr>
            <w:r>
              <w:rPr>
                <w:rFonts w:eastAsia="仿宋_GB2312"/>
                <w:szCs w:val="21"/>
              </w:rPr>
              <w:t>认定学分</w:t>
            </w:r>
          </w:p>
        </w:tc>
        <w:tc>
          <w:tcPr>
            <w:tcW w:w="2981" w:type="dxa"/>
            <w:gridSpan w:val="5"/>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6EA1B593">
            <w:pPr>
              <w:spacing w:line="360" w:lineRule="auto"/>
              <w:jc w:val="center"/>
              <w:rPr>
                <w:rFonts w:eastAsia="仿宋_GB2312"/>
                <w:szCs w:val="21"/>
              </w:rPr>
            </w:pPr>
          </w:p>
        </w:tc>
        <w:tc>
          <w:tcPr>
            <w:tcW w:w="1716" w:type="dxa"/>
            <w:gridSpan w:val="2"/>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48643F11">
            <w:pPr>
              <w:spacing w:line="360" w:lineRule="auto"/>
              <w:jc w:val="center"/>
              <w:rPr>
                <w:rFonts w:eastAsia="仿宋_GB2312"/>
                <w:szCs w:val="21"/>
              </w:rPr>
            </w:pPr>
            <w:r>
              <w:rPr>
                <w:rFonts w:eastAsia="仿宋_GB2312"/>
                <w:szCs w:val="21"/>
              </w:rPr>
              <w:t>转换成绩</w:t>
            </w:r>
          </w:p>
        </w:tc>
        <w:tc>
          <w:tcPr>
            <w:tcW w:w="2757" w:type="dxa"/>
            <w:gridSpan w:val="4"/>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367BDF91">
            <w:pPr>
              <w:spacing w:line="360" w:lineRule="auto"/>
              <w:rPr>
                <w:rFonts w:eastAsia="仿宋_GB2312"/>
                <w:szCs w:val="21"/>
              </w:rPr>
            </w:pPr>
          </w:p>
        </w:tc>
      </w:tr>
      <w:tr w14:paraId="5D57F209">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8973" w:type="dxa"/>
            <w:gridSpan w:val="1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794B89FC">
            <w:pPr>
              <w:spacing w:line="360" w:lineRule="auto"/>
              <w:rPr>
                <w:rFonts w:eastAsia="仿宋_GB2312"/>
                <w:szCs w:val="21"/>
              </w:rPr>
            </w:pPr>
            <w:r>
              <w:rPr>
                <w:rFonts w:eastAsia="仿宋_GB2312"/>
                <w:szCs w:val="21"/>
              </w:rPr>
              <w:t>转换课程教师意见：</w:t>
            </w:r>
          </w:p>
          <w:p w14:paraId="5E0EAAAF">
            <w:pPr>
              <w:spacing w:line="360" w:lineRule="auto"/>
              <w:rPr>
                <w:rFonts w:eastAsia="仿宋_GB2312"/>
                <w:szCs w:val="21"/>
              </w:rPr>
            </w:pPr>
            <w:r>
              <w:rPr>
                <w:rFonts w:eastAsia="仿宋_GB2312"/>
                <w:szCs w:val="21"/>
              </w:rPr>
              <w:t> </w:t>
            </w:r>
          </w:p>
          <w:p w14:paraId="3DB70BC7">
            <w:pPr>
              <w:spacing w:line="360" w:lineRule="auto"/>
              <w:rPr>
                <w:rFonts w:eastAsia="仿宋_GB2312"/>
                <w:szCs w:val="21"/>
              </w:rPr>
            </w:pPr>
            <w:r>
              <w:rPr>
                <w:rFonts w:hint="eastAsia" w:eastAsia="仿宋_GB2312"/>
                <w:szCs w:val="21"/>
              </w:rPr>
              <w:t xml:space="preserve">                                        </w:t>
            </w:r>
            <w:r>
              <w:rPr>
                <w:rFonts w:eastAsia="仿宋_GB2312"/>
                <w:szCs w:val="21"/>
              </w:rPr>
              <w:t>签字：                         年 </w:t>
            </w:r>
            <w:r>
              <w:rPr>
                <w:rFonts w:hint="eastAsia" w:eastAsia="仿宋_GB2312"/>
                <w:szCs w:val="21"/>
              </w:rPr>
              <w:t xml:space="preserve">   </w:t>
            </w:r>
            <w:r>
              <w:rPr>
                <w:rFonts w:eastAsia="仿宋_GB2312"/>
                <w:szCs w:val="21"/>
              </w:rPr>
              <w:t xml:space="preserve"> 月 </w:t>
            </w:r>
            <w:r>
              <w:rPr>
                <w:rFonts w:hint="eastAsia" w:eastAsia="仿宋_GB2312"/>
                <w:szCs w:val="21"/>
              </w:rPr>
              <w:t xml:space="preserve">   </w:t>
            </w:r>
            <w:r>
              <w:rPr>
                <w:rFonts w:eastAsia="仿宋_GB2312"/>
                <w:szCs w:val="21"/>
              </w:rPr>
              <w:t xml:space="preserve"> 日</w:t>
            </w:r>
          </w:p>
        </w:tc>
      </w:tr>
      <w:tr w14:paraId="77488A93">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8973" w:type="dxa"/>
            <w:gridSpan w:val="1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2986215E">
            <w:pPr>
              <w:spacing w:line="360" w:lineRule="auto"/>
              <w:rPr>
                <w:rFonts w:eastAsia="仿宋_GB2312"/>
                <w:szCs w:val="21"/>
              </w:rPr>
            </w:pPr>
            <w:r>
              <w:rPr>
                <w:rFonts w:hint="eastAsia" w:eastAsia="仿宋_GB2312"/>
                <w:szCs w:val="21"/>
              </w:rPr>
              <w:t>系部审核</w:t>
            </w:r>
            <w:r>
              <w:rPr>
                <w:rFonts w:eastAsia="仿宋_GB2312"/>
                <w:szCs w:val="21"/>
              </w:rPr>
              <w:t>意见：</w:t>
            </w:r>
          </w:p>
          <w:p w14:paraId="260B9286">
            <w:pPr>
              <w:spacing w:line="360" w:lineRule="auto"/>
              <w:rPr>
                <w:rFonts w:eastAsia="仿宋_GB2312"/>
                <w:szCs w:val="21"/>
              </w:rPr>
            </w:pPr>
          </w:p>
          <w:p w14:paraId="276D8D9E">
            <w:pPr>
              <w:spacing w:line="360" w:lineRule="auto"/>
              <w:rPr>
                <w:rFonts w:eastAsia="仿宋_GB2312"/>
                <w:szCs w:val="21"/>
              </w:rPr>
            </w:pPr>
            <w:r>
              <w:rPr>
                <w:rFonts w:hint="eastAsia" w:eastAsia="仿宋_GB2312"/>
                <w:szCs w:val="21"/>
              </w:rPr>
              <w:t xml:space="preserve">                                     </w:t>
            </w:r>
            <w:r>
              <w:rPr>
                <w:rFonts w:eastAsia="仿宋_GB2312"/>
                <w:szCs w:val="21"/>
              </w:rPr>
              <w:t>签名：               （</w:t>
            </w:r>
            <w:r>
              <w:rPr>
                <w:rFonts w:hint="eastAsia" w:eastAsia="仿宋_GB2312"/>
                <w:szCs w:val="21"/>
              </w:rPr>
              <w:t>盖</w:t>
            </w:r>
            <w:r>
              <w:rPr>
                <w:rFonts w:eastAsia="仿宋_GB2312"/>
                <w:szCs w:val="21"/>
              </w:rPr>
              <w:t xml:space="preserve">章）  </w:t>
            </w:r>
            <w:r>
              <w:rPr>
                <w:rFonts w:hint="eastAsia" w:eastAsia="仿宋_GB2312"/>
                <w:szCs w:val="21"/>
              </w:rPr>
              <w:t xml:space="preserve">   </w:t>
            </w:r>
            <w:r>
              <w:rPr>
                <w:rFonts w:eastAsia="仿宋_GB2312"/>
                <w:szCs w:val="21"/>
              </w:rPr>
              <w:t>年 </w:t>
            </w:r>
            <w:r>
              <w:rPr>
                <w:rFonts w:hint="eastAsia" w:eastAsia="仿宋_GB2312"/>
                <w:szCs w:val="21"/>
              </w:rPr>
              <w:t xml:space="preserve">  </w:t>
            </w:r>
            <w:r>
              <w:rPr>
                <w:rFonts w:eastAsia="仿宋_GB2312"/>
                <w:szCs w:val="21"/>
              </w:rPr>
              <w:t xml:space="preserve"> 月  </w:t>
            </w:r>
            <w:r>
              <w:rPr>
                <w:rFonts w:hint="eastAsia" w:eastAsia="仿宋_GB2312"/>
                <w:szCs w:val="21"/>
              </w:rPr>
              <w:t xml:space="preserve">  </w:t>
            </w:r>
            <w:r>
              <w:rPr>
                <w:rFonts w:eastAsia="仿宋_GB2312"/>
                <w:szCs w:val="21"/>
              </w:rPr>
              <w:t>日</w:t>
            </w:r>
          </w:p>
        </w:tc>
      </w:tr>
      <w:tr w14:paraId="30A65E03">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8973" w:type="dxa"/>
            <w:gridSpan w:val="1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00A55CBC">
            <w:pPr>
              <w:spacing w:line="360" w:lineRule="auto"/>
              <w:rPr>
                <w:rFonts w:eastAsia="仿宋_GB2312"/>
                <w:szCs w:val="21"/>
              </w:rPr>
            </w:pPr>
            <w:r>
              <w:rPr>
                <w:rFonts w:hint="eastAsia" w:eastAsia="仿宋_GB2312"/>
                <w:szCs w:val="21"/>
              </w:rPr>
              <w:t>教务处核查</w:t>
            </w:r>
            <w:r>
              <w:rPr>
                <w:rFonts w:eastAsia="仿宋_GB2312"/>
                <w:szCs w:val="21"/>
              </w:rPr>
              <w:t>意见：</w:t>
            </w:r>
          </w:p>
          <w:p w14:paraId="78137CBD">
            <w:pPr>
              <w:spacing w:line="360" w:lineRule="auto"/>
              <w:rPr>
                <w:rFonts w:eastAsia="仿宋_GB2312"/>
                <w:szCs w:val="21"/>
              </w:rPr>
            </w:pPr>
          </w:p>
          <w:p w14:paraId="456E8465">
            <w:pPr>
              <w:spacing w:line="360" w:lineRule="auto"/>
              <w:rPr>
                <w:rFonts w:eastAsia="仿宋_GB2312"/>
                <w:szCs w:val="21"/>
              </w:rPr>
            </w:pPr>
          </w:p>
          <w:p w14:paraId="2A526752">
            <w:pPr>
              <w:spacing w:line="360" w:lineRule="auto"/>
              <w:rPr>
                <w:rFonts w:eastAsia="仿宋_GB2312"/>
                <w:szCs w:val="21"/>
              </w:rPr>
            </w:pPr>
            <w:r>
              <w:rPr>
                <w:rFonts w:hint="eastAsia" w:eastAsia="仿宋_GB2312"/>
                <w:szCs w:val="21"/>
              </w:rPr>
              <w:t xml:space="preserve">                                     </w:t>
            </w:r>
            <w:r>
              <w:rPr>
                <w:rFonts w:eastAsia="仿宋_GB2312"/>
                <w:szCs w:val="21"/>
              </w:rPr>
              <w:t>签名：               （</w:t>
            </w:r>
            <w:r>
              <w:rPr>
                <w:rFonts w:hint="eastAsia" w:eastAsia="仿宋_GB2312"/>
                <w:szCs w:val="21"/>
              </w:rPr>
              <w:t>盖</w:t>
            </w:r>
            <w:r>
              <w:rPr>
                <w:rFonts w:eastAsia="仿宋_GB2312"/>
                <w:szCs w:val="21"/>
              </w:rPr>
              <w:t xml:space="preserve">章）  </w:t>
            </w:r>
            <w:r>
              <w:rPr>
                <w:rFonts w:hint="eastAsia" w:eastAsia="仿宋_GB2312"/>
                <w:szCs w:val="21"/>
              </w:rPr>
              <w:t xml:space="preserve">   </w:t>
            </w:r>
            <w:r>
              <w:rPr>
                <w:rFonts w:eastAsia="仿宋_GB2312"/>
                <w:szCs w:val="21"/>
              </w:rPr>
              <w:t>年 </w:t>
            </w:r>
            <w:r>
              <w:rPr>
                <w:rFonts w:hint="eastAsia" w:eastAsia="仿宋_GB2312"/>
                <w:szCs w:val="21"/>
              </w:rPr>
              <w:t xml:space="preserve">  </w:t>
            </w:r>
            <w:r>
              <w:rPr>
                <w:rFonts w:eastAsia="仿宋_GB2312"/>
                <w:szCs w:val="21"/>
              </w:rPr>
              <w:t xml:space="preserve"> 月  </w:t>
            </w:r>
            <w:r>
              <w:rPr>
                <w:rFonts w:hint="eastAsia" w:eastAsia="仿宋_GB2312"/>
                <w:szCs w:val="21"/>
              </w:rPr>
              <w:t xml:space="preserve">  </w:t>
            </w:r>
            <w:r>
              <w:rPr>
                <w:rFonts w:eastAsia="仿宋_GB2312"/>
                <w:szCs w:val="21"/>
              </w:rPr>
              <w:t>日</w:t>
            </w:r>
          </w:p>
        </w:tc>
      </w:tr>
    </w:tbl>
    <w:p w14:paraId="4FBD9FA6">
      <w:pPr>
        <w:spacing w:line="360" w:lineRule="auto"/>
        <w:jc w:val="left"/>
        <w:rPr>
          <w:rFonts w:eastAsia="仿宋_GB2312"/>
          <w:szCs w:val="21"/>
        </w:rPr>
      </w:pPr>
      <w:r>
        <w:rPr>
          <w:rFonts w:eastAsia="仿宋_GB2312"/>
          <w:szCs w:val="21"/>
        </w:rPr>
        <w:t>注：1.此表一式</w:t>
      </w:r>
      <w:r>
        <w:rPr>
          <w:rFonts w:hint="eastAsia" w:eastAsia="仿宋_GB2312"/>
          <w:szCs w:val="21"/>
        </w:rPr>
        <w:t>四</w:t>
      </w:r>
      <w:r>
        <w:rPr>
          <w:rFonts w:eastAsia="仿宋_GB2312"/>
          <w:szCs w:val="21"/>
        </w:rPr>
        <w:t>份，学生本人、所属</w:t>
      </w:r>
      <w:r>
        <w:rPr>
          <w:rFonts w:hint="eastAsia" w:eastAsia="仿宋_GB2312"/>
          <w:szCs w:val="21"/>
        </w:rPr>
        <w:t>系</w:t>
      </w:r>
      <w:r>
        <w:rPr>
          <w:rFonts w:eastAsia="仿宋_GB2312"/>
          <w:szCs w:val="21"/>
        </w:rPr>
        <w:t>部</w:t>
      </w:r>
      <w:r>
        <w:rPr>
          <w:rFonts w:hint="eastAsia" w:eastAsia="仿宋_GB2312"/>
          <w:szCs w:val="21"/>
        </w:rPr>
        <w:t>（存档）</w:t>
      </w:r>
      <w:r>
        <w:rPr>
          <w:rFonts w:eastAsia="仿宋_GB2312"/>
          <w:szCs w:val="21"/>
        </w:rPr>
        <w:t>、任课教师</w:t>
      </w:r>
      <w:r>
        <w:rPr>
          <w:rFonts w:hint="eastAsia" w:eastAsia="仿宋_GB2312"/>
          <w:szCs w:val="21"/>
        </w:rPr>
        <w:t>、教务处</w:t>
      </w:r>
      <w:r>
        <w:rPr>
          <w:rFonts w:eastAsia="仿宋_GB2312"/>
          <w:szCs w:val="21"/>
        </w:rPr>
        <w:t>各一份</w:t>
      </w:r>
      <w:r>
        <w:rPr>
          <w:rFonts w:hint="eastAsia" w:eastAsia="仿宋_GB2312"/>
          <w:szCs w:val="21"/>
        </w:rPr>
        <w:t>。</w:t>
      </w:r>
    </w:p>
    <w:p w14:paraId="2BC3042D">
      <w:pPr>
        <w:spacing w:before="156" w:beforeLines="50" w:after="156" w:afterLines="50" w:line="360" w:lineRule="auto"/>
        <w:jc w:val="center"/>
        <w:outlineLvl w:val="1"/>
        <w:rPr>
          <w:rFonts w:hint="default" w:eastAsia="仿宋_GB2312" w:cs="宋体"/>
          <w:b/>
          <w:color w:val="auto"/>
          <w:sz w:val="36"/>
          <w:szCs w:val="36"/>
          <w:lang w:val="en-US"/>
        </w:rPr>
      </w:pPr>
      <w:r>
        <w:rPr>
          <w:rFonts w:hint="eastAsia" w:eastAsia="仿宋_GB2312" w:cs="宋体"/>
          <w:b/>
          <w:color w:val="auto"/>
          <w:sz w:val="36"/>
          <w:szCs w:val="36"/>
          <w:lang w:val="en-US" w:eastAsia="zh-CN"/>
        </w:rPr>
        <w:t>农产品加工与质量检验专业</w:t>
      </w:r>
    </w:p>
    <w:p w14:paraId="5F044DD8">
      <w:pPr>
        <w:spacing w:before="156" w:beforeLines="50" w:after="156" w:afterLines="50" w:line="360" w:lineRule="auto"/>
        <w:jc w:val="center"/>
        <w:outlineLvl w:val="1"/>
        <w:rPr>
          <w:rFonts w:eastAsia="仿宋_GB2312" w:cs="宋体"/>
          <w:bCs/>
          <w:sz w:val="36"/>
          <w:szCs w:val="36"/>
        </w:rPr>
      </w:pPr>
      <w:bookmarkStart w:id="155" w:name="_Toc19675"/>
      <w:bookmarkStart w:id="156" w:name="_Toc32245"/>
      <w:bookmarkStart w:id="157" w:name="_Toc16895"/>
      <w:r>
        <w:rPr>
          <w:rFonts w:hint="eastAsia" w:eastAsia="仿宋_GB2312" w:cs="宋体"/>
          <w:b/>
          <w:sz w:val="36"/>
          <w:szCs w:val="36"/>
        </w:rPr>
        <w:t>“以证代课”学分认定与转换一览表</w:t>
      </w:r>
      <w:bookmarkEnd w:id="155"/>
      <w:bookmarkEnd w:id="156"/>
      <w:bookmarkEnd w:id="157"/>
    </w:p>
    <w:tbl>
      <w:tblPr>
        <w:tblStyle w:val="16"/>
        <w:tblW w:w="0" w:type="auto"/>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5"/>
        <w:gridCol w:w="2725"/>
        <w:gridCol w:w="2508"/>
        <w:gridCol w:w="1612"/>
        <w:gridCol w:w="1387"/>
      </w:tblGrid>
      <w:tr w14:paraId="1458D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705" w:type="dxa"/>
            <w:vAlign w:val="center"/>
          </w:tcPr>
          <w:p w14:paraId="7557A5E2">
            <w:pPr>
              <w:pStyle w:val="33"/>
              <w:snapToGrid w:val="0"/>
              <w:spacing w:line="240" w:lineRule="auto"/>
              <w:ind w:firstLine="0" w:firstLineChars="0"/>
              <w:jc w:val="center"/>
              <w:rPr>
                <w:rFonts w:eastAsia="仿宋_GB2312" w:cs="Times New Roman"/>
                <w:color w:val="auto"/>
                <w:szCs w:val="21"/>
              </w:rPr>
            </w:pPr>
            <w:r>
              <w:rPr>
                <w:rFonts w:hint="eastAsia" w:eastAsia="仿宋_GB2312" w:cs="Times New Roman"/>
                <w:color w:val="auto"/>
                <w:szCs w:val="21"/>
              </w:rPr>
              <w:t>序号</w:t>
            </w:r>
          </w:p>
        </w:tc>
        <w:tc>
          <w:tcPr>
            <w:tcW w:w="2725" w:type="dxa"/>
            <w:vAlign w:val="center"/>
          </w:tcPr>
          <w:p w14:paraId="6F0369D3">
            <w:pPr>
              <w:pStyle w:val="33"/>
              <w:snapToGrid w:val="0"/>
              <w:spacing w:line="240" w:lineRule="auto"/>
              <w:ind w:firstLine="0" w:firstLineChars="0"/>
              <w:jc w:val="center"/>
              <w:rPr>
                <w:rFonts w:eastAsia="仿宋_GB2312" w:cs="Times New Roman"/>
                <w:color w:val="auto"/>
                <w:szCs w:val="21"/>
              </w:rPr>
            </w:pPr>
            <w:r>
              <w:rPr>
                <w:rFonts w:hint="eastAsia" w:eastAsia="仿宋_GB2312" w:cs="Times New Roman"/>
                <w:color w:val="auto"/>
                <w:szCs w:val="21"/>
              </w:rPr>
              <w:t>资格证书名称</w:t>
            </w:r>
          </w:p>
        </w:tc>
        <w:tc>
          <w:tcPr>
            <w:tcW w:w="2508" w:type="dxa"/>
            <w:vAlign w:val="center"/>
          </w:tcPr>
          <w:p w14:paraId="13BCEDFB">
            <w:pPr>
              <w:pStyle w:val="33"/>
              <w:snapToGrid w:val="0"/>
              <w:spacing w:line="240" w:lineRule="auto"/>
              <w:ind w:firstLine="0" w:firstLineChars="0"/>
              <w:jc w:val="center"/>
              <w:rPr>
                <w:rFonts w:eastAsia="仿宋_GB2312" w:cs="Times New Roman"/>
                <w:color w:val="auto"/>
                <w:szCs w:val="21"/>
              </w:rPr>
            </w:pPr>
            <w:r>
              <w:rPr>
                <w:rFonts w:hint="eastAsia" w:eastAsia="仿宋_GB2312" w:cs="Times New Roman"/>
                <w:color w:val="auto"/>
                <w:szCs w:val="21"/>
              </w:rPr>
              <w:t>对应课程</w:t>
            </w:r>
          </w:p>
        </w:tc>
        <w:tc>
          <w:tcPr>
            <w:tcW w:w="1612" w:type="dxa"/>
            <w:vAlign w:val="center"/>
          </w:tcPr>
          <w:p w14:paraId="2E9A4185">
            <w:pPr>
              <w:pStyle w:val="33"/>
              <w:snapToGrid w:val="0"/>
              <w:spacing w:line="240" w:lineRule="auto"/>
              <w:ind w:firstLine="0" w:firstLineChars="0"/>
              <w:jc w:val="center"/>
              <w:rPr>
                <w:rFonts w:eastAsia="仿宋_GB2312" w:cs="Times New Roman"/>
                <w:color w:val="auto"/>
                <w:szCs w:val="21"/>
              </w:rPr>
            </w:pPr>
            <w:r>
              <w:rPr>
                <w:rFonts w:hint="eastAsia" w:eastAsia="仿宋_GB2312" w:cs="Times New Roman"/>
                <w:color w:val="auto"/>
                <w:szCs w:val="21"/>
              </w:rPr>
              <w:t>置换学分</w:t>
            </w:r>
          </w:p>
        </w:tc>
        <w:tc>
          <w:tcPr>
            <w:tcW w:w="1387" w:type="dxa"/>
            <w:vAlign w:val="center"/>
          </w:tcPr>
          <w:p w14:paraId="3EEE8536">
            <w:pPr>
              <w:pStyle w:val="33"/>
              <w:snapToGrid w:val="0"/>
              <w:spacing w:line="240" w:lineRule="auto"/>
              <w:ind w:firstLine="0" w:firstLineChars="0"/>
              <w:jc w:val="center"/>
              <w:rPr>
                <w:rFonts w:eastAsia="仿宋_GB2312" w:cs="Times New Roman"/>
                <w:color w:val="auto"/>
                <w:szCs w:val="21"/>
              </w:rPr>
            </w:pPr>
            <w:r>
              <w:rPr>
                <w:rFonts w:hint="eastAsia" w:eastAsia="仿宋_GB2312" w:cs="Times New Roman"/>
                <w:color w:val="auto"/>
                <w:szCs w:val="21"/>
              </w:rPr>
              <w:t>学分合计</w:t>
            </w:r>
          </w:p>
        </w:tc>
      </w:tr>
      <w:tr w14:paraId="0CFE4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05" w:type="dxa"/>
            <w:vAlign w:val="center"/>
          </w:tcPr>
          <w:p w14:paraId="3D6F415D">
            <w:pPr>
              <w:pStyle w:val="33"/>
              <w:snapToGrid w:val="0"/>
              <w:spacing w:line="300" w:lineRule="exact"/>
              <w:ind w:firstLine="0" w:firstLineChars="0"/>
              <w:jc w:val="center"/>
              <w:rPr>
                <w:rFonts w:eastAsia="仿宋_GB2312" w:cs="Times New Roman"/>
                <w:color w:val="auto"/>
                <w:szCs w:val="21"/>
              </w:rPr>
            </w:pPr>
            <w:r>
              <w:rPr>
                <w:rFonts w:hint="eastAsia" w:eastAsia="仿宋_GB2312" w:cs="Times New Roman"/>
                <w:color w:val="auto"/>
                <w:szCs w:val="21"/>
              </w:rPr>
              <w:t>2</w:t>
            </w:r>
          </w:p>
        </w:tc>
        <w:tc>
          <w:tcPr>
            <w:tcW w:w="2725" w:type="dxa"/>
            <w:vAlign w:val="center"/>
          </w:tcPr>
          <w:p w14:paraId="12A7983E">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检验工</w:t>
            </w:r>
          </w:p>
        </w:tc>
        <w:tc>
          <w:tcPr>
            <w:tcW w:w="2508" w:type="dxa"/>
            <w:vAlign w:val="center"/>
          </w:tcPr>
          <w:p w14:paraId="1AAB04CB">
            <w:pPr>
              <w:pStyle w:val="33"/>
              <w:snapToGrid w:val="0"/>
              <w:spacing w:line="300" w:lineRule="exact"/>
              <w:ind w:firstLine="0" w:firstLineChars="0"/>
              <w:jc w:val="center"/>
              <w:rPr>
                <w:rFonts w:hint="default" w:eastAsia="仿宋_GB2312" w:cs="Times New Roman"/>
                <w:color w:val="auto"/>
                <w:szCs w:val="21"/>
                <w:lang w:val="en-US" w:eastAsia="zh-CN"/>
              </w:rPr>
            </w:pPr>
            <w:r>
              <w:rPr>
                <w:rFonts w:hint="default" w:eastAsia="仿宋_GB2312" w:cs="Times New Roman"/>
                <w:color w:val="auto"/>
                <w:szCs w:val="21"/>
                <w:lang w:val="en-US" w:eastAsia="zh-CN"/>
              </w:rPr>
              <w:t>“检验检测”相关课程</w:t>
            </w:r>
          </w:p>
          <w:p w14:paraId="4A1940AC">
            <w:pPr>
              <w:pStyle w:val="33"/>
              <w:snapToGrid w:val="0"/>
              <w:spacing w:line="300" w:lineRule="exact"/>
              <w:ind w:firstLine="0" w:firstLineChars="0"/>
              <w:jc w:val="center"/>
              <w:rPr>
                <w:rFonts w:hint="default" w:eastAsia="仿宋_GB2312" w:cs="Times New Roman"/>
                <w:color w:val="auto"/>
                <w:szCs w:val="21"/>
                <w:lang w:val="en-US" w:eastAsia="zh-CN"/>
              </w:rPr>
            </w:pPr>
          </w:p>
        </w:tc>
        <w:tc>
          <w:tcPr>
            <w:tcW w:w="1612" w:type="dxa"/>
            <w:vAlign w:val="center"/>
          </w:tcPr>
          <w:p w14:paraId="2D59AF92">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87" w:type="dxa"/>
            <w:vAlign w:val="center"/>
          </w:tcPr>
          <w:p w14:paraId="71E6EE76">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786F4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3" w:hRule="atLeast"/>
        </w:trPr>
        <w:tc>
          <w:tcPr>
            <w:tcW w:w="705" w:type="dxa"/>
            <w:vAlign w:val="center"/>
          </w:tcPr>
          <w:p w14:paraId="59B43A0D">
            <w:pPr>
              <w:pStyle w:val="33"/>
              <w:snapToGrid w:val="0"/>
              <w:spacing w:line="300" w:lineRule="exact"/>
              <w:ind w:firstLine="0" w:firstLineChars="0"/>
              <w:jc w:val="center"/>
              <w:rPr>
                <w:rFonts w:hint="eastAsia" w:eastAsia="仿宋_GB2312" w:cs="Times New Roman"/>
                <w:color w:val="auto"/>
                <w:szCs w:val="21"/>
              </w:rPr>
            </w:pPr>
          </w:p>
        </w:tc>
        <w:tc>
          <w:tcPr>
            <w:tcW w:w="2725" w:type="dxa"/>
            <w:vAlign w:val="center"/>
          </w:tcPr>
          <w:p w14:paraId="75E97678">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配餐员</w:t>
            </w:r>
          </w:p>
        </w:tc>
        <w:tc>
          <w:tcPr>
            <w:tcW w:w="2508" w:type="dxa"/>
            <w:vAlign w:val="center"/>
          </w:tcPr>
          <w:p w14:paraId="06BDA978">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食品营养、配餐技术</w:t>
            </w:r>
          </w:p>
        </w:tc>
        <w:tc>
          <w:tcPr>
            <w:tcW w:w="1612" w:type="dxa"/>
            <w:vAlign w:val="center"/>
          </w:tcPr>
          <w:p w14:paraId="51F9396B">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87" w:type="dxa"/>
            <w:vAlign w:val="center"/>
          </w:tcPr>
          <w:p w14:paraId="725B7DBD">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7488C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4" w:hRule="atLeast"/>
        </w:trPr>
        <w:tc>
          <w:tcPr>
            <w:tcW w:w="705" w:type="dxa"/>
            <w:vAlign w:val="center"/>
          </w:tcPr>
          <w:p w14:paraId="649B3DDD">
            <w:pPr>
              <w:pStyle w:val="33"/>
              <w:snapToGrid w:val="0"/>
              <w:spacing w:line="300" w:lineRule="exact"/>
              <w:ind w:firstLine="0" w:firstLineChars="0"/>
              <w:jc w:val="center"/>
              <w:rPr>
                <w:rFonts w:eastAsia="仿宋_GB2312" w:cs="Times New Roman"/>
                <w:color w:val="auto"/>
                <w:szCs w:val="21"/>
              </w:rPr>
            </w:pPr>
            <w:r>
              <w:rPr>
                <w:rFonts w:hint="eastAsia" w:eastAsia="仿宋_GB2312" w:cs="Times New Roman"/>
                <w:color w:val="auto"/>
                <w:szCs w:val="21"/>
              </w:rPr>
              <w:t>3</w:t>
            </w:r>
          </w:p>
        </w:tc>
        <w:tc>
          <w:tcPr>
            <w:tcW w:w="2725" w:type="dxa"/>
            <w:vAlign w:val="center"/>
          </w:tcPr>
          <w:p w14:paraId="53CC6AAA">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营养师或健康师</w:t>
            </w:r>
          </w:p>
        </w:tc>
        <w:tc>
          <w:tcPr>
            <w:tcW w:w="2508" w:type="dxa"/>
            <w:vAlign w:val="center"/>
          </w:tcPr>
          <w:p w14:paraId="41569C3A">
            <w:pPr>
              <w:pStyle w:val="33"/>
              <w:snapToGrid w:val="0"/>
              <w:spacing w:line="300" w:lineRule="exact"/>
              <w:ind w:firstLine="0" w:firstLineChars="0"/>
              <w:jc w:val="center"/>
              <w:rPr>
                <w:rFonts w:hint="default" w:eastAsia="仿宋_GB2312" w:cs="Times New Roman"/>
                <w:color w:val="auto"/>
                <w:szCs w:val="21"/>
                <w:lang w:val="en-US" w:eastAsia="zh-CN"/>
              </w:rPr>
            </w:pPr>
            <w:r>
              <w:rPr>
                <w:rFonts w:hint="eastAsia" w:eastAsia="仿宋_GB2312" w:cs="Times New Roman"/>
                <w:color w:val="auto"/>
                <w:szCs w:val="21"/>
                <w:lang w:val="en-US" w:eastAsia="zh-CN"/>
              </w:rPr>
              <w:t>食品营养、配餐技术</w:t>
            </w:r>
          </w:p>
        </w:tc>
        <w:tc>
          <w:tcPr>
            <w:tcW w:w="1612" w:type="dxa"/>
            <w:vAlign w:val="center"/>
          </w:tcPr>
          <w:p w14:paraId="68DCBA73">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87" w:type="dxa"/>
            <w:vAlign w:val="center"/>
          </w:tcPr>
          <w:p w14:paraId="300F1721">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672C6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5" w:hRule="atLeast"/>
        </w:trPr>
        <w:tc>
          <w:tcPr>
            <w:tcW w:w="705" w:type="dxa"/>
            <w:vAlign w:val="center"/>
          </w:tcPr>
          <w:p w14:paraId="78D8CCA6">
            <w:pPr>
              <w:pStyle w:val="33"/>
              <w:snapToGrid w:val="0"/>
              <w:spacing w:line="300" w:lineRule="exact"/>
              <w:ind w:firstLine="0" w:firstLineChars="0"/>
              <w:jc w:val="center"/>
              <w:rPr>
                <w:rFonts w:eastAsia="仿宋_GB2312" w:cs="Times New Roman"/>
                <w:color w:val="auto"/>
                <w:szCs w:val="21"/>
              </w:rPr>
            </w:pPr>
            <w:r>
              <w:rPr>
                <w:rFonts w:hint="eastAsia" w:eastAsia="仿宋_GB2312" w:cs="Times New Roman"/>
                <w:color w:val="auto"/>
                <w:szCs w:val="21"/>
              </w:rPr>
              <w:t>4</w:t>
            </w:r>
          </w:p>
        </w:tc>
        <w:tc>
          <w:tcPr>
            <w:tcW w:w="2725" w:type="dxa"/>
            <w:vAlign w:val="center"/>
          </w:tcPr>
          <w:p w14:paraId="7D4507DE">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烘焙师</w:t>
            </w:r>
          </w:p>
        </w:tc>
        <w:tc>
          <w:tcPr>
            <w:tcW w:w="2508" w:type="dxa"/>
            <w:vAlign w:val="center"/>
          </w:tcPr>
          <w:p w14:paraId="4A4B0EF8">
            <w:pPr>
              <w:pStyle w:val="33"/>
              <w:snapToGrid w:val="0"/>
              <w:spacing w:line="300" w:lineRule="exact"/>
              <w:ind w:firstLine="0" w:firstLineChars="0"/>
              <w:jc w:val="center"/>
              <w:rPr>
                <w:rFonts w:hint="default" w:eastAsia="仿宋_GB2312" w:cs="Times New Roman"/>
                <w:color w:val="auto"/>
                <w:szCs w:val="21"/>
                <w:lang w:val="en-US" w:eastAsia="zh-CN"/>
              </w:rPr>
            </w:pPr>
            <w:r>
              <w:rPr>
                <w:rFonts w:hint="eastAsia" w:eastAsia="仿宋_GB2312" w:cs="Times New Roman"/>
                <w:color w:val="auto"/>
                <w:szCs w:val="21"/>
                <w:lang w:val="en-US" w:eastAsia="zh-CN"/>
              </w:rPr>
              <w:t>粮油食品加工</w:t>
            </w:r>
          </w:p>
        </w:tc>
        <w:tc>
          <w:tcPr>
            <w:tcW w:w="1612" w:type="dxa"/>
            <w:vAlign w:val="center"/>
          </w:tcPr>
          <w:p w14:paraId="4C41ECD3">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87" w:type="dxa"/>
            <w:vAlign w:val="center"/>
          </w:tcPr>
          <w:p w14:paraId="3C99D65C">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182D7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4" w:hRule="atLeast"/>
        </w:trPr>
        <w:tc>
          <w:tcPr>
            <w:tcW w:w="705" w:type="dxa"/>
            <w:vAlign w:val="center"/>
          </w:tcPr>
          <w:p w14:paraId="4F3AA25E">
            <w:pPr>
              <w:pStyle w:val="33"/>
              <w:snapToGrid w:val="0"/>
              <w:spacing w:line="300" w:lineRule="exact"/>
              <w:ind w:firstLine="0" w:firstLineChars="0"/>
              <w:jc w:val="center"/>
              <w:rPr>
                <w:rFonts w:eastAsia="仿宋_GB2312" w:cs="Times New Roman"/>
                <w:color w:val="auto"/>
                <w:szCs w:val="21"/>
              </w:rPr>
            </w:pPr>
            <w:r>
              <w:rPr>
                <w:rFonts w:hint="eastAsia" w:eastAsia="仿宋_GB2312" w:cs="Times New Roman"/>
                <w:color w:val="auto"/>
                <w:szCs w:val="21"/>
              </w:rPr>
              <w:t>5</w:t>
            </w:r>
          </w:p>
        </w:tc>
        <w:tc>
          <w:tcPr>
            <w:tcW w:w="2725" w:type="dxa"/>
            <w:vAlign w:val="center"/>
          </w:tcPr>
          <w:p w14:paraId="061CEE6F">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茶艺师</w:t>
            </w:r>
          </w:p>
        </w:tc>
        <w:tc>
          <w:tcPr>
            <w:tcW w:w="2508" w:type="dxa"/>
            <w:vAlign w:val="center"/>
          </w:tcPr>
          <w:p w14:paraId="6FA82227">
            <w:pPr>
              <w:pStyle w:val="33"/>
              <w:snapToGrid w:val="0"/>
              <w:spacing w:line="300" w:lineRule="exact"/>
              <w:ind w:firstLine="0" w:firstLineChars="0"/>
              <w:jc w:val="center"/>
              <w:rPr>
                <w:rFonts w:hint="default" w:eastAsia="仿宋_GB2312" w:cs="Times New Roman"/>
                <w:color w:val="auto"/>
                <w:szCs w:val="21"/>
                <w:lang w:val="en-US" w:eastAsia="zh-CN"/>
              </w:rPr>
            </w:pPr>
            <w:r>
              <w:rPr>
                <w:rFonts w:hint="eastAsia" w:eastAsia="仿宋_GB2312" w:cs="Times New Roman"/>
                <w:color w:val="auto"/>
                <w:szCs w:val="21"/>
                <w:lang w:val="en-US" w:eastAsia="zh-CN"/>
              </w:rPr>
              <w:t>食品工艺概论</w:t>
            </w:r>
          </w:p>
        </w:tc>
        <w:tc>
          <w:tcPr>
            <w:tcW w:w="1612" w:type="dxa"/>
            <w:vAlign w:val="center"/>
          </w:tcPr>
          <w:p w14:paraId="1B890AD5">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87" w:type="dxa"/>
            <w:vAlign w:val="center"/>
          </w:tcPr>
          <w:p w14:paraId="29645EF4">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6C8E3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trPr>
        <w:tc>
          <w:tcPr>
            <w:tcW w:w="705" w:type="dxa"/>
            <w:vAlign w:val="center"/>
          </w:tcPr>
          <w:p w14:paraId="6494B237">
            <w:pPr>
              <w:pStyle w:val="33"/>
              <w:snapToGrid w:val="0"/>
              <w:spacing w:line="300" w:lineRule="exact"/>
              <w:ind w:firstLine="0" w:firstLineChars="0"/>
              <w:jc w:val="center"/>
              <w:rPr>
                <w:rFonts w:eastAsia="仿宋_GB2312" w:cs="Times New Roman"/>
                <w:color w:val="auto"/>
                <w:szCs w:val="21"/>
              </w:rPr>
            </w:pPr>
            <w:r>
              <w:rPr>
                <w:rFonts w:hint="eastAsia" w:eastAsia="仿宋_GB2312" w:cs="Times New Roman"/>
                <w:color w:val="auto"/>
                <w:szCs w:val="21"/>
              </w:rPr>
              <w:t>6</w:t>
            </w:r>
          </w:p>
        </w:tc>
        <w:tc>
          <w:tcPr>
            <w:tcW w:w="2725" w:type="dxa"/>
            <w:vAlign w:val="center"/>
          </w:tcPr>
          <w:p w14:paraId="741931D3">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省级技能竞赛</w:t>
            </w:r>
          </w:p>
        </w:tc>
        <w:tc>
          <w:tcPr>
            <w:tcW w:w="2508" w:type="dxa"/>
            <w:vAlign w:val="center"/>
          </w:tcPr>
          <w:p w14:paraId="69210FA4">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相应课程</w:t>
            </w:r>
          </w:p>
        </w:tc>
        <w:tc>
          <w:tcPr>
            <w:tcW w:w="1612" w:type="dxa"/>
            <w:vAlign w:val="center"/>
          </w:tcPr>
          <w:p w14:paraId="3251479D">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2-4</w:t>
            </w:r>
          </w:p>
        </w:tc>
        <w:tc>
          <w:tcPr>
            <w:tcW w:w="1387" w:type="dxa"/>
            <w:vAlign w:val="center"/>
          </w:tcPr>
          <w:p w14:paraId="08C5E62C">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2-4</w:t>
            </w:r>
          </w:p>
        </w:tc>
      </w:tr>
      <w:tr w14:paraId="3CE88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trPr>
        <w:tc>
          <w:tcPr>
            <w:tcW w:w="705" w:type="dxa"/>
            <w:vAlign w:val="center"/>
          </w:tcPr>
          <w:p w14:paraId="145CDFB2">
            <w:pPr>
              <w:pStyle w:val="33"/>
              <w:snapToGrid w:val="0"/>
              <w:spacing w:line="300" w:lineRule="exact"/>
              <w:ind w:firstLine="0" w:firstLineChars="0"/>
              <w:jc w:val="center"/>
              <w:rPr>
                <w:rFonts w:eastAsia="仿宋_GB2312" w:cs="Times New Roman"/>
                <w:color w:val="auto"/>
                <w:szCs w:val="21"/>
              </w:rPr>
            </w:pPr>
            <w:r>
              <w:rPr>
                <w:rFonts w:hint="eastAsia" w:eastAsia="仿宋_GB2312" w:cs="Times New Roman"/>
                <w:color w:val="auto"/>
                <w:szCs w:val="21"/>
              </w:rPr>
              <w:t>7</w:t>
            </w:r>
          </w:p>
        </w:tc>
        <w:tc>
          <w:tcPr>
            <w:tcW w:w="2725" w:type="dxa"/>
            <w:vAlign w:val="center"/>
          </w:tcPr>
          <w:p w14:paraId="211A9C57">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国家技能竞赛</w:t>
            </w:r>
          </w:p>
        </w:tc>
        <w:tc>
          <w:tcPr>
            <w:tcW w:w="2508" w:type="dxa"/>
            <w:vAlign w:val="center"/>
          </w:tcPr>
          <w:p w14:paraId="785F8221">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相应课程</w:t>
            </w:r>
          </w:p>
        </w:tc>
        <w:tc>
          <w:tcPr>
            <w:tcW w:w="1612" w:type="dxa"/>
            <w:vAlign w:val="center"/>
          </w:tcPr>
          <w:p w14:paraId="0E3F404C">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6-8</w:t>
            </w:r>
          </w:p>
        </w:tc>
        <w:tc>
          <w:tcPr>
            <w:tcW w:w="1387" w:type="dxa"/>
            <w:vAlign w:val="center"/>
          </w:tcPr>
          <w:p w14:paraId="257C3D61">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6-8</w:t>
            </w:r>
          </w:p>
        </w:tc>
      </w:tr>
      <w:tr w14:paraId="630AD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0" w:hRule="atLeast"/>
        </w:trPr>
        <w:tc>
          <w:tcPr>
            <w:tcW w:w="705" w:type="dxa"/>
            <w:vAlign w:val="center"/>
          </w:tcPr>
          <w:p w14:paraId="03011114">
            <w:pPr>
              <w:pStyle w:val="33"/>
              <w:snapToGrid w:val="0"/>
              <w:spacing w:line="300" w:lineRule="exact"/>
              <w:ind w:firstLine="0" w:firstLineChars="0"/>
              <w:jc w:val="center"/>
              <w:rPr>
                <w:rFonts w:eastAsia="仿宋_GB2312" w:cs="Times New Roman"/>
                <w:color w:val="auto"/>
                <w:szCs w:val="21"/>
              </w:rPr>
            </w:pPr>
            <w:r>
              <w:rPr>
                <w:rFonts w:hint="eastAsia" w:eastAsia="仿宋_GB2312" w:cs="Times New Roman"/>
                <w:color w:val="auto"/>
                <w:szCs w:val="21"/>
              </w:rPr>
              <w:t>8</w:t>
            </w:r>
          </w:p>
        </w:tc>
        <w:tc>
          <w:tcPr>
            <w:tcW w:w="2725" w:type="dxa"/>
            <w:vAlign w:val="center"/>
          </w:tcPr>
          <w:p w14:paraId="198F7211">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有从事行业1年以内工作经历</w:t>
            </w:r>
          </w:p>
        </w:tc>
        <w:tc>
          <w:tcPr>
            <w:tcW w:w="2508" w:type="dxa"/>
            <w:vAlign w:val="center"/>
          </w:tcPr>
          <w:p w14:paraId="26619ADF">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认知实习</w:t>
            </w:r>
          </w:p>
        </w:tc>
        <w:tc>
          <w:tcPr>
            <w:tcW w:w="1612" w:type="dxa"/>
            <w:vAlign w:val="center"/>
          </w:tcPr>
          <w:p w14:paraId="10173F30">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w:t>
            </w:r>
          </w:p>
        </w:tc>
        <w:tc>
          <w:tcPr>
            <w:tcW w:w="1387" w:type="dxa"/>
            <w:vAlign w:val="center"/>
          </w:tcPr>
          <w:p w14:paraId="14B8EEE9">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w:t>
            </w:r>
          </w:p>
        </w:tc>
      </w:tr>
      <w:tr w14:paraId="7213A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trPr>
        <w:tc>
          <w:tcPr>
            <w:tcW w:w="705" w:type="dxa"/>
            <w:vAlign w:val="center"/>
          </w:tcPr>
          <w:p w14:paraId="2A1BFE1A">
            <w:pPr>
              <w:pStyle w:val="33"/>
              <w:snapToGrid w:val="0"/>
              <w:spacing w:line="300" w:lineRule="exact"/>
              <w:ind w:firstLine="0" w:firstLineChars="0"/>
              <w:jc w:val="center"/>
              <w:rPr>
                <w:rFonts w:eastAsia="仿宋_GB2312" w:cs="Times New Roman"/>
                <w:color w:val="auto"/>
                <w:szCs w:val="21"/>
              </w:rPr>
            </w:pPr>
            <w:r>
              <w:rPr>
                <w:rFonts w:hint="eastAsia" w:eastAsia="仿宋_GB2312" w:cs="Times New Roman"/>
                <w:color w:val="auto"/>
                <w:szCs w:val="21"/>
              </w:rPr>
              <w:t>9</w:t>
            </w:r>
          </w:p>
        </w:tc>
        <w:tc>
          <w:tcPr>
            <w:tcW w:w="2725" w:type="dxa"/>
            <w:vAlign w:val="center"/>
          </w:tcPr>
          <w:p w14:paraId="1CEDB9BB">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有从事行业1-3年工作经历</w:t>
            </w:r>
          </w:p>
        </w:tc>
        <w:tc>
          <w:tcPr>
            <w:tcW w:w="2508" w:type="dxa"/>
            <w:vAlign w:val="center"/>
          </w:tcPr>
          <w:p w14:paraId="7DE029E7">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认知实习</w:t>
            </w:r>
          </w:p>
          <w:p w14:paraId="0662653C">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顶岗实习</w:t>
            </w:r>
          </w:p>
        </w:tc>
        <w:tc>
          <w:tcPr>
            <w:tcW w:w="1612" w:type="dxa"/>
            <w:vAlign w:val="center"/>
          </w:tcPr>
          <w:p w14:paraId="76213E76">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14</w:t>
            </w:r>
          </w:p>
        </w:tc>
        <w:tc>
          <w:tcPr>
            <w:tcW w:w="1387" w:type="dxa"/>
            <w:vAlign w:val="center"/>
          </w:tcPr>
          <w:p w14:paraId="37CCB34E">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14</w:t>
            </w:r>
          </w:p>
        </w:tc>
      </w:tr>
      <w:tr w14:paraId="0F641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4" w:hRule="atLeast"/>
        </w:trPr>
        <w:tc>
          <w:tcPr>
            <w:tcW w:w="705" w:type="dxa"/>
            <w:vAlign w:val="center"/>
          </w:tcPr>
          <w:p w14:paraId="5EC7E73D">
            <w:pPr>
              <w:pStyle w:val="33"/>
              <w:snapToGrid w:val="0"/>
              <w:spacing w:line="300" w:lineRule="exact"/>
              <w:ind w:firstLine="0" w:firstLineChars="0"/>
              <w:jc w:val="center"/>
              <w:rPr>
                <w:rFonts w:eastAsia="仿宋_GB2312" w:cs="Times New Roman"/>
                <w:color w:val="auto"/>
                <w:szCs w:val="21"/>
              </w:rPr>
            </w:pPr>
            <w:r>
              <w:rPr>
                <w:rFonts w:hint="eastAsia" w:eastAsia="仿宋_GB2312" w:cs="Times New Roman"/>
                <w:color w:val="auto"/>
                <w:szCs w:val="21"/>
              </w:rPr>
              <w:t>10</w:t>
            </w:r>
          </w:p>
        </w:tc>
        <w:tc>
          <w:tcPr>
            <w:tcW w:w="2725" w:type="dxa"/>
            <w:vAlign w:val="center"/>
          </w:tcPr>
          <w:p w14:paraId="4DC1970C">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有从事行业3年以上工作经历</w:t>
            </w:r>
          </w:p>
        </w:tc>
        <w:tc>
          <w:tcPr>
            <w:tcW w:w="2508" w:type="dxa"/>
            <w:vAlign w:val="center"/>
          </w:tcPr>
          <w:p w14:paraId="6D9538E1">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认知实习</w:t>
            </w:r>
          </w:p>
          <w:p w14:paraId="4DADD739">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顶岗实习</w:t>
            </w:r>
          </w:p>
        </w:tc>
        <w:tc>
          <w:tcPr>
            <w:tcW w:w="1612" w:type="dxa"/>
            <w:vAlign w:val="center"/>
          </w:tcPr>
          <w:p w14:paraId="1C1A08CC">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28</w:t>
            </w:r>
          </w:p>
        </w:tc>
        <w:tc>
          <w:tcPr>
            <w:tcW w:w="1387" w:type="dxa"/>
            <w:vAlign w:val="center"/>
          </w:tcPr>
          <w:p w14:paraId="2595A7CB">
            <w:pPr>
              <w:pStyle w:val="33"/>
              <w:snapToGrid w:val="0"/>
              <w:spacing w:line="300" w:lineRule="exact"/>
              <w:ind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28</w:t>
            </w:r>
          </w:p>
        </w:tc>
      </w:tr>
    </w:tbl>
    <w:p w14:paraId="3ADD98C9">
      <w:pPr>
        <w:rPr>
          <w:rFonts w:eastAsia="仿宋_GB2312"/>
          <w:b/>
          <w:bCs/>
          <w:color w:val="FF0000"/>
          <w:sz w:val="28"/>
          <w:szCs w:val="28"/>
        </w:rPr>
      </w:pPr>
      <w:r>
        <w:rPr>
          <w:rFonts w:eastAsia="仿宋_GB2312"/>
          <w:b/>
          <w:bCs/>
          <w:color w:val="FF0000"/>
          <w:sz w:val="28"/>
          <w:szCs w:val="28"/>
        </w:rPr>
        <w:br w:type="page"/>
      </w:r>
    </w:p>
    <w:p w14:paraId="4E6740FB">
      <w:pPr>
        <w:spacing w:line="560" w:lineRule="exact"/>
        <w:jc w:val="center"/>
        <w:outlineLvl w:val="1"/>
        <w:rPr>
          <w:rFonts w:ascii="仿宋" w:hAnsi="仿宋" w:eastAsia="仿宋" w:cs="仿宋"/>
          <w:b/>
          <w:bCs/>
          <w:color w:val="000000"/>
          <w:sz w:val="32"/>
          <w:szCs w:val="32"/>
        </w:rPr>
      </w:pPr>
      <w:bookmarkStart w:id="158" w:name="_Toc2126"/>
      <w:bookmarkStart w:id="159" w:name="_Toc29735"/>
      <w:bookmarkStart w:id="160" w:name="_Toc30229"/>
      <w:r>
        <w:rPr>
          <w:rFonts w:hint="eastAsia" w:ascii="仿宋" w:hAnsi="仿宋" w:eastAsia="仿宋" w:cs="仿宋"/>
          <w:b/>
          <w:bCs/>
          <w:color w:val="000000"/>
          <w:sz w:val="32"/>
          <w:szCs w:val="32"/>
        </w:rPr>
        <w:t>山西运城农业职业技术学院</w:t>
      </w:r>
      <w:bookmarkEnd w:id="158"/>
      <w:bookmarkEnd w:id="159"/>
      <w:bookmarkEnd w:id="160"/>
    </w:p>
    <w:p w14:paraId="2711572C">
      <w:pPr>
        <w:spacing w:line="560" w:lineRule="exact"/>
        <w:jc w:val="center"/>
        <w:outlineLvl w:val="1"/>
        <w:rPr>
          <w:rFonts w:eastAsia="仿宋_GB2312"/>
          <w:b/>
          <w:bCs/>
          <w:color w:val="000000"/>
          <w:sz w:val="32"/>
          <w:szCs w:val="32"/>
        </w:rPr>
      </w:pPr>
      <w:bookmarkStart w:id="161" w:name="_Toc14448"/>
      <w:bookmarkStart w:id="162" w:name="_Toc15295"/>
      <w:bookmarkStart w:id="163" w:name="_Toc28861"/>
      <w:r>
        <w:rPr>
          <w:rFonts w:hint="eastAsia" w:ascii="仿宋" w:hAnsi="仿宋" w:eastAsia="仿宋" w:cs="仿宋"/>
          <w:b/>
          <w:bCs/>
          <w:color w:val="000000"/>
          <w:sz w:val="32"/>
          <w:szCs w:val="32"/>
        </w:rPr>
        <w:t>20</w:t>
      </w:r>
      <w:r>
        <w:rPr>
          <w:rFonts w:hint="eastAsia" w:ascii="仿宋" w:hAnsi="仿宋" w:eastAsia="仿宋" w:cs="仿宋"/>
          <w:b/>
          <w:bCs/>
          <w:color w:val="000000"/>
          <w:sz w:val="32"/>
          <w:szCs w:val="32"/>
          <w:lang w:val="en-US" w:eastAsia="zh-CN"/>
        </w:rPr>
        <w:t>22</w:t>
      </w:r>
      <w:r>
        <w:rPr>
          <w:rFonts w:hint="eastAsia" w:ascii="仿宋" w:hAnsi="仿宋" w:eastAsia="仿宋" w:cs="仿宋"/>
          <w:b/>
          <w:bCs/>
          <w:color w:val="000000"/>
          <w:sz w:val="32"/>
          <w:szCs w:val="32"/>
        </w:rPr>
        <w:t>级</w:t>
      </w:r>
      <w:r>
        <w:rPr>
          <w:rFonts w:hint="eastAsia" w:ascii="仿宋" w:hAnsi="仿宋" w:eastAsia="仿宋" w:cs="仿宋"/>
          <w:b/>
          <w:bCs/>
          <w:color w:val="000000"/>
          <w:sz w:val="32"/>
          <w:szCs w:val="32"/>
          <w:lang w:val="en-US" w:eastAsia="zh-CN"/>
        </w:rPr>
        <w:t>农产品加工与质量检验专业</w:t>
      </w:r>
      <w:r>
        <w:rPr>
          <w:rFonts w:hint="eastAsia" w:ascii="仿宋" w:hAnsi="仿宋" w:eastAsia="仿宋" w:cs="仿宋"/>
          <w:b/>
          <w:bCs/>
          <w:color w:val="000000"/>
          <w:sz w:val="32"/>
          <w:szCs w:val="32"/>
        </w:rPr>
        <w:t>人才培养方案审核表</w:t>
      </w:r>
      <w:bookmarkEnd w:id="161"/>
      <w:bookmarkEnd w:id="162"/>
      <w:bookmarkEnd w:id="163"/>
    </w:p>
    <w:tbl>
      <w:tblPr>
        <w:tblStyle w:val="16"/>
        <w:tblW w:w="497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7"/>
        <w:gridCol w:w="1653"/>
        <w:gridCol w:w="1336"/>
        <w:gridCol w:w="1648"/>
        <w:gridCol w:w="1440"/>
        <w:gridCol w:w="912"/>
      </w:tblGrid>
      <w:tr w14:paraId="7ADB1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Align w:val="center"/>
          </w:tcPr>
          <w:p w14:paraId="3061CB54">
            <w:pPr>
              <w:snapToGrid w:val="0"/>
              <w:spacing w:line="300" w:lineRule="exact"/>
              <w:jc w:val="center"/>
              <w:rPr>
                <w:rFonts w:eastAsia="仿宋_GB2312"/>
                <w:bCs/>
                <w:color w:val="000000"/>
                <w:sz w:val="21"/>
                <w:szCs w:val="21"/>
              </w:rPr>
            </w:pPr>
            <w:r>
              <w:rPr>
                <w:rFonts w:hint="eastAsia" w:eastAsia="仿宋_GB2312"/>
                <w:bCs/>
                <w:color w:val="000000"/>
                <w:sz w:val="21"/>
                <w:szCs w:val="21"/>
              </w:rPr>
              <w:t>系（部）</w:t>
            </w:r>
          </w:p>
        </w:tc>
        <w:tc>
          <w:tcPr>
            <w:tcW w:w="975" w:type="pct"/>
            <w:vAlign w:val="center"/>
          </w:tcPr>
          <w:p w14:paraId="252295DB">
            <w:pPr>
              <w:snapToGrid w:val="0"/>
              <w:spacing w:line="300" w:lineRule="exact"/>
              <w:jc w:val="center"/>
              <w:rPr>
                <w:rFonts w:hint="default" w:eastAsia="仿宋_GB2312"/>
                <w:bCs/>
                <w:color w:val="000000"/>
                <w:sz w:val="21"/>
                <w:szCs w:val="21"/>
                <w:lang w:val="en-US" w:eastAsia="zh-CN"/>
              </w:rPr>
            </w:pPr>
            <w:r>
              <w:rPr>
                <w:rFonts w:hint="eastAsia" w:eastAsia="仿宋_GB2312"/>
                <w:bCs/>
                <w:color w:val="000000"/>
                <w:sz w:val="21"/>
                <w:szCs w:val="21"/>
                <w:lang w:val="en-US" w:eastAsia="zh-CN"/>
              </w:rPr>
              <w:t>农林与工程系</w:t>
            </w:r>
          </w:p>
        </w:tc>
        <w:tc>
          <w:tcPr>
            <w:tcW w:w="788" w:type="pct"/>
            <w:vAlign w:val="center"/>
          </w:tcPr>
          <w:p w14:paraId="7D761C86">
            <w:pPr>
              <w:snapToGrid w:val="0"/>
              <w:spacing w:line="300" w:lineRule="exact"/>
              <w:jc w:val="center"/>
              <w:rPr>
                <w:rFonts w:eastAsia="仿宋_GB2312"/>
                <w:bCs/>
                <w:color w:val="000000"/>
                <w:sz w:val="21"/>
                <w:szCs w:val="21"/>
              </w:rPr>
            </w:pPr>
            <w:r>
              <w:rPr>
                <w:rFonts w:hint="eastAsia" w:eastAsia="仿宋_GB2312"/>
                <w:bCs/>
                <w:color w:val="000000"/>
                <w:sz w:val="21"/>
                <w:szCs w:val="21"/>
              </w:rPr>
              <w:t>专业名称</w:t>
            </w:r>
          </w:p>
        </w:tc>
        <w:tc>
          <w:tcPr>
            <w:tcW w:w="972" w:type="pct"/>
            <w:vAlign w:val="center"/>
          </w:tcPr>
          <w:p w14:paraId="0E36D99B">
            <w:pPr>
              <w:snapToGrid w:val="0"/>
              <w:spacing w:line="300" w:lineRule="exact"/>
              <w:jc w:val="center"/>
              <w:rPr>
                <w:rFonts w:eastAsia="仿宋_GB2312"/>
                <w:bCs/>
                <w:color w:val="000000"/>
                <w:sz w:val="21"/>
                <w:szCs w:val="21"/>
              </w:rPr>
            </w:pPr>
            <w:r>
              <w:rPr>
                <w:rFonts w:hint="eastAsia" w:eastAsia="仿宋_GB2312"/>
                <w:bCs/>
                <w:color w:val="000000"/>
                <w:sz w:val="21"/>
                <w:szCs w:val="21"/>
              </w:rPr>
              <w:t>农产品加工与质量检验</w:t>
            </w:r>
          </w:p>
        </w:tc>
        <w:tc>
          <w:tcPr>
            <w:tcW w:w="849" w:type="pct"/>
            <w:vAlign w:val="center"/>
          </w:tcPr>
          <w:p w14:paraId="57F51ABA">
            <w:pPr>
              <w:snapToGrid w:val="0"/>
              <w:spacing w:line="300" w:lineRule="exact"/>
              <w:jc w:val="center"/>
              <w:rPr>
                <w:rFonts w:eastAsia="仿宋_GB2312"/>
                <w:bCs/>
                <w:color w:val="000000"/>
                <w:sz w:val="21"/>
                <w:szCs w:val="21"/>
              </w:rPr>
            </w:pPr>
            <w:r>
              <w:rPr>
                <w:rFonts w:hint="eastAsia" w:eastAsia="仿宋_GB2312"/>
                <w:bCs/>
                <w:color w:val="000000"/>
                <w:sz w:val="21"/>
                <w:szCs w:val="21"/>
              </w:rPr>
              <w:t>专业负责人</w:t>
            </w:r>
          </w:p>
        </w:tc>
        <w:tc>
          <w:tcPr>
            <w:tcW w:w="537" w:type="pct"/>
            <w:vAlign w:val="center"/>
          </w:tcPr>
          <w:p w14:paraId="34D45A02">
            <w:pPr>
              <w:snapToGrid w:val="0"/>
              <w:spacing w:line="300" w:lineRule="exact"/>
              <w:jc w:val="center"/>
              <w:rPr>
                <w:rFonts w:hint="eastAsia" w:eastAsia="仿宋_GB2312"/>
                <w:bCs/>
                <w:color w:val="000000"/>
                <w:sz w:val="21"/>
                <w:szCs w:val="21"/>
                <w:lang w:val="en-US" w:eastAsia="zh-CN"/>
              </w:rPr>
            </w:pPr>
            <w:r>
              <w:rPr>
                <w:rFonts w:hint="eastAsia" w:eastAsia="仿宋_GB2312"/>
                <w:bCs/>
                <w:color w:val="000000"/>
                <w:sz w:val="21"/>
                <w:szCs w:val="21"/>
                <w:lang w:val="en-US" w:eastAsia="zh-CN"/>
              </w:rPr>
              <w:t>赵辉</w:t>
            </w:r>
          </w:p>
        </w:tc>
      </w:tr>
      <w:tr w14:paraId="64E4A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877" w:type="pct"/>
            <w:vMerge w:val="restart"/>
            <w:vAlign w:val="center"/>
          </w:tcPr>
          <w:p w14:paraId="1A984501">
            <w:pPr>
              <w:snapToGrid w:val="0"/>
              <w:spacing w:line="300" w:lineRule="exact"/>
              <w:jc w:val="center"/>
              <w:rPr>
                <w:rFonts w:eastAsia="仿宋_GB2312"/>
                <w:bCs/>
                <w:color w:val="000000"/>
                <w:sz w:val="21"/>
                <w:szCs w:val="21"/>
              </w:rPr>
            </w:pPr>
            <w:r>
              <w:rPr>
                <w:rFonts w:hint="eastAsia" w:eastAsia="仿宋_GB2312"/>
                <w:bCs/>
                <w:color w:val="000000"/>
                <w:sz w:val="21"/>
                <w:szCs w:val="21"/>
              </w:rPr>
              <w:t>参与制订人员情况</w:t>
            </w:r>
          </w:p>
        </w:tc>
        <w:tc>
          <w:tcPr>
            <w:tcW w:w="975" w:type="pct"/>
            <w:vAlign w:val="center"/>
          </w:tcPr>
          <w:p w14:paraId="6F29A5AB">
            <w:pPr>
              <w:snapToGrid w:val="0"/>
              <w:spacing w:line="300" w:lineRule="exact"/>
              <w:jc w:val="center"/>
              <w:rPr>
                <w:rFonts w:eastAsia="仿宋_GB2312"/>
                <w:bCs/>
                <w:color w:val="000000"/>
                <w:sz w:val="21"/>
                <w:szCs w:val="21"/>
              </w:rPr>
            </w:pPr>
            <w:r>
              <w:rPr>
                <w:rFonts w:hint="eastAsia" w:eastAsia="仿宋_GB2312"/>
                <w:bCs/>
                <w:color w:val="000000"/>
                <w:sz w:val="21"/>
                <w:szCs w:val="21"/>
              </w:rPr>
              <w:t>姓  名</w:t>
            </w:r>
          </w:p>
        </w:tc>
        <w:tc>
          <w:tcPr>
            <w:tcW w:w="788" w:type="pct"/>
            <w:vAlign w:val="center"/>
          </w:tcPr>
          <w:p w14:paraId="0D7D7CFA">
            <w:pPr>
              <w:snapToGrid w:val="0"/>
              <w:spacing w:line="300" w:lineRule="exact"/>
              <w:jc w:val="center"/>
              <w:rPr>
                <w:rFonts w:eastAsia="仿宋_GB2312"/>
                <w:bCs/>
                <w:color w:val="000000"/>
                <w:sz w:val="21"/>
                <w:szCs w:val="21"/>
              </w:rPr>
            </w:pPr>
            <w:r>
              <w:rPr>
                <w:rFonts w:hint="eastAsia" w:eastAsia="仿宋_GB2312"/>
                <w:bCs/>
                <w:color w:val="000000"/>
                <w:sz w:val="21"/>
                <w:szCs w:val="21"/>
              </w:rPr>
              <w:t>职  称</w:t>
            </w:r>
          </w:p>
        </w:tc>
        <w:tc>
          <w:tcPr>
            <w:tcW w:w="972" w:type="pct"/>
            <w:vAlign w:val="center"/>
          </w:tcPr>
          <w:p w14:paraId="3AE5AA30">
            <w:pPr>
              <w:snapToGrid w:val="0"/>
              <w:spacing w:line="300" w:lineRule="exact"/>
              <w:jc w:val="center"/>
              <w:rPr>
                <w:rFonts w:eastAsia="仿宋_GB2312"/>
                <w:bCs/>
                <w:color w:val="000000"/>
                <w:sz w:val="21"/>
                <w:szCs w:val="21"/>
              </w:rPr>
            </w:pPr>
            <w:r>
              <w:rPr>
                <w:rFonts w:hint="eastAsia" w:eastAsia="仿宋_GB2312"/>
                <w:bCs/>
                <w:color w:val="000000"/>
                <w:sz w:val="21"/>
                <w:szCs w:val="21"/>
              </w:rPr>
              <w:t>工作单位</w:t>
            </w:r>
          </w:p>
        </w:tc>
        <w:tc>
          <w:tcPr>
            <w:tcW w:w="849" w:type="pct"/>
            <w:vAlign w:val="center"/>
          </w:tcPr>
          <w:p w14:paraId="28FCE068">
            <w:pPr>
              <w:snapToGrid w:val="0"/>
              <w:spacing w:line="300" w:lineRule="exact"/>
              <w:jc w:val="center"/>
              <w:rPr>
                <w:rFonts w:eastAsia="仿宋_GB2312"/>
                <w:bCs/>
                <w:color w:val="000000"/>
                <w:sz w:val="21"/>
                <w:szCs w:val="21"/>
              </w:rPr>
            </w:pPr>
            <w:r>
              <w:rPr>
                <w:rFonts w:hint="eastAsia" w:eastAsia="仿宋_GB2312"/>
                <w:bCs/>
                <w:color w:val="000000"/>
                <w:sz w:val="21"/>
                <w:szCs w:val="21"/>
              </w:rPr>
              <w:t>承担任务</w:t>
            </w:r>
          </w:p>
        </w:tc>
        <w:tc>
          <w:tcPr>
            <w:tcW w:w="537" w:type="pct"/>
            <w:vAlign w:val="center"/>
          </w:tcPr>
          <w:p w14:paraId="0D4F6A7F">
            <w:pPr>
              <w:snapToGrid w:val="0"/>
              <w:spacing w:line="300" w:lineRule="exact"/>
              <w:jc w:val="center"/>
              <w:rPr>
                <w:rFonts w:eastAsia="仿宋_GB2312"/>
                <w:bCs/>
                <w:color w:val="000000"/>
                <w:sz w:val="21"/>
                <w:szCs w:val="21"/>
              </w:rPr>
            </w:pPr>
            <w:r>
              <w:rPr>
                <w:rFonts w:hint="eastAsia" w:eastAsia="仿宋_GB2312"/>
                <w:bCs/>
                <w:color w:val="000000"/>
                <w:sz w:val="21"/>
                <w:szCs w:val="21"/>
              </w:rPr>
              <w:t>备  注</w:t>
            </w:r>
          </w:p>
        </w:tc>
      </w:tr>
      <w:tr w14:paraId="2FA00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4AB8DFCD">
            <w:pPr>
              <w:snapToGrid w:val="0"/>
              <w:spacing w:line="300" w:lineRule="exact"/>
              <w:jc w:val="center"/>
              <w:rPr>
                <w:rFonts w:eastAsia="仿宋_GB2312"/>
                <w:bCs/>
                <w:color w:val="000000"/>
                <w:sz w:val="21"/>
                <w:szCs w:val="21"/>
              </w:rPr>
            </w:pPr>
          </w:p>
        </w:tc>
        <w:tc>
          <w:tcPr>
            <w:tcW w:w="975" w:type="pct"/>
            <w:vAlign w:val="center"/>
          </w:tcPr>
          <w:p w14:paraId="591692C7">
            <w:pPr>
              <w:snapToGrid w:val="0"/>
              <w:spacing w:line="300" w:lineRule="exact"/>
              <w:jc w:val="center"/>
              <w:rPr>
                <w:rFonts w:hint="eastAsia" w:eastAsia="仿宋_GB2312"/>
                <w:bCs/>
                <w:color w:val="000000"/>
                <w:sz w:val="20"/>
                <w:szCs w:val="20"/>
                <w:lang w:val="en-US" w:eastAsia="zh-CN"/>
              </w:rPr>
            </w:pPr>
            <w:r>
              <w:rPr>
                <w:rFonts w:hint="eastAsia" w:eastAsia="仿宋_GB2312"/>
                <w:bCs/>
                <w:color w:val="000000"/>
                <w:sz w:val="20"/>
                <w:szCs w:val="20"/>
                <w:lang w:val="en-US" w:eastAsia="zh-CN"/>
              </w:rPr>
              <w:t>李小强</w:t>
            </w:r>
          </w:p>
        </w:tc>
        <w:tc>
          <w:tcPr>
            <w:tcW w:w="788" w:type="pct"/>
            <w:vAlign w:val="center"/>
          </w:tcPr>
          <w:p w14:paraId="41D6C09F">
            <w:pPr>
              <w:snapToGrid w:val="0"/>
              <w:spacing w:line="300" w:lineRule="exact"/>
              <w:jc w:val="center"/>
              <w:rPr>
                <w:rFonts w:hint="default" w:eastAsia="仿宋_GB2312"/>
                <w:bCs/>
                <w:color w:val="000000"/>
                <w:sz w:val="20"/>
                <w:szCs w:val="20"/>
                <w:lang w:val="en-US" w:eastAsia="zh-CN"/>
              </w:rPr>
            </w:pPr>
            <w:r>
              <w:rPr>
                <w:rFonts w:hint="eastAsia" w:eastAsia="仿宋_GB2312"/>
                <w:bCs/>
                <w:color w:val="000000"/>
                <w:sz w:val="20"/>
                <w:szCs w:val="20"/>
                <w:lang w:val="en-US" w:eastAsia="zh-CN"/>
              </w:rPr>
              <w:t>副教授</w:t>
            </w:r>
          </w:p>
        </w:tc>
        <w:tc>
          <w:tcPr>
            <w:tcW w:w="972" w:type="pct"/>
            <w:vAlign w:val="center"/>
          </w:tcPr>
          <w:p w14:paraId="4281E886">
            <w:pPr>
              <w:snapToGrid w:val="0"/>
              <w:spacing w:line="300" w:lineRule="exact"/>
              <w:jc w:val="center"/>
              <w:rPr>
                <w:rFonts w:hint="eastAsia" w:eastAsia="仿宋_GB2312"/>
                <w:bCs/>
                <w:color w:val="000000"/>
                <w:sz w:val="20"/>
                <w:szCs w:val="20"/>
                <w:lang w:val="en-US" w:eastAsia="zh-CN"/>
              </w:rPr>
            </w:pPr>
            <w:r>
              <w:rPr>
                <w:rFonts w:hint="eastAsia" w:eastAsia="仿宋_GB2312"/>
                <w:bCs/>
                <w:color w:val="000000"/>
                <w:sz w:val="20"/>
                <w:szCs w:val="20"/>
                <w:lang w:val="en-US" w:eastAsia="zh-CN"/>
              </w:rPr>
              <w:t>山西西运城农业职业技术学院</w:t>
            </w:r>
          </w:p>
        </w:tc>
        <w:tc>
          <w:tcPr>
            <w:tcW w:w="849" w:type="pct"/>
            <w:vAlign w:val="center"/>
          </w:tcPr>
          <w:p w14:paraId="3D6BD2A0">
            <w:pPr>
              <w:snapToGrid w:val="0"/>
              <w:spacing w:line="300" w:lineRule="exact"/>
              <w:jc w:val="center"/>
              <w:rPr>
                <w:rFonts w:hint="default" w:eastAsia="仿宋_GB2312"/>
                <w:bCs/>
                <w:color w:val="000000"/>
                <w:sz w:val="20"/>
                <w:szCs w:val="20"/>
                <w:lang w:val="en-US" w:eastAsia="zh-CN"/>
              </w:rPr>
            </w:pPr>
            <w:r>
              <w:rPr>
                <w:rFonts w:hint="eastAsia" w:eastAsia="仿宋_GB2312"/>
                <w:bCs/>
                <w:color w:val="000000"/>
                <w:sz w:val="20"/>
                <w:szCs w:val="20"/>
                <w:lang w:val="en-US" w:eastAsia="zh-CN"/>
              </w:rPr>
              <w:t>人才培养方案的审核</w:t>
            </w:r>
          </w:p>
        </w:tc>
        <w:tc>
          <w:tcPr>
            <w:tcW w:w="537" w:type="pct"/>
            <w:vAlign w:val="center"/>
          </w:tcPr>
          <w:p w14:paraId="22416AF1">
            <w:pPr>
              <w:snapToGrid w:val="0"/>
              <w:spacing w:line="300" w:lineRule="exact"/>
              <w:jc w:val="center"/>
              <w:rPr>
                <w:rFonts w:eastAsia="仿宋_GB2312"/>
                <w:bCs/>
                <w:color w:val="000000"/>
                <w:sz w:val="21"/>
                <w:szCs w:val="21"/>
              </w:rPr>
            </w:pPr>
          </w:p>
        </w:tc>
      </w:tr>
      <w:tr w14:paraId="63025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666AF92B">
            <w:pPr>
              <w:snapToGrid w:val="0"/>
              <w:spacing w:line="300" w:lineRule="exact"/>
              <w:jc w:val="center"/>
              <w:rPr>
                <w:rFonts w:eastAsia="仿宋_GB2312"/>
                <w:bCs/>
                <w:color w:val="000000"/>
                <w:sz w:val="21"/>
                <w:szCs w:val="21"/>
              </w:rPr>
            </w:pPr>
          </w:p>
        </w:tc>
        <w:tc>
          <w:tcPr>
            <w:tcW w:w="975" w:type="pct"/>
            <w:vAlign w:val="center"/>
          </w:tcPr>
          <w:p w14:paraId="7A9F87D2">
            <w:pPr>
              <w:snapToGrid w:val="0"/>
              <w:spacing w:line="300" w:lineRule="exact"/>
              <w:jc w:val="center"/>
              <w:rPr>
                <w:rFonts w:hint="default" w:eastAsia="仿宋_GB2312"/>
                <w:bCs/>
                <w:color w:val="000000"/>
                <w:sz w:val="20"/>
                <w:szCs w:val="20"/>
                <w:lang w:val="en-US" w:eastAsia="zh-CN"/>
              </w:rPr>
            </w:pPr>
            <w:r>
              <w:rPr>
                <w:rFonts w:hint="eastAsia" w:eastAsia="仿宋_GB2312"/>
                <w:bCs/>
                <w:color w:val="000000"/>
                <w:sz w:val="20"/>
                <w:szCs w:val="20"/>
                <w:lang w:val="en-US" w:eastAsia="zh-CN"/>
              </w:rPr>
              <w:t>赵辉</w:t>
            </w:r>
          </w:p>
        </w:tc>
        <w:tc>
          <w:tcPr>
            <w:tcW w:w="788" w:type="pct"/>
            <w:vAlign w:val="center"/>
          </w:tcPr>
          <w:p w14:paraId="4D3D9E5B">
            <w:pPr>
              <w:snapToGrid w:val="0"/>
              <w:spacing w:line="300" w:lineRule="exact"/>
              <w:jc w:val="center"/>
              <w:rPr>
                <w:rFonts w:hint="default" w:eastAsia="仿宋_GB2312"/>
                <w:bCs/>
                <w:color w:val="000000"/>
                <w:sz w:val="20"/>
                <w:szCs w:val="20"/>
                <w:lang w:val="en-US" w:eastAsia="zh-CN"/>
              </w:rPr>
            </w:pPr>
            <w:r>
              <w:rPr>
                <w:rFonts w:hint="eastAsia" w:eastAsia="仿宋_GB2312"/>
                <w:bCs/>
                <w:color w:val="000000"/>
                <w:sz w:val="20"/>
                <w:szCs w:val="20"/>
                <w:lang w:val="en-US" w:eastAsia="zh-CN"/>
              </w:rPr>
              <w:t>副教授</w:t>
            </w:r>
          </w:p>
        </w:tc>
        <w:tc>
          <w:tcPr>
            <w:tcW w:w="972" w:type="pct"/>
            <w:vAlign w:val="center"/>
          </w:tcPr>
          <w:p w14:paraId="14A210D0">
            <w:pPr>
              <w:snapToGrid w:val="0"/>
              <w:spacing w:line="300" w:lineRule="exact"/>
              <w:jc w:val="center"/>
              <w:rPr>
                <w:rFonts w:hint="eastAsia" w:eastAsia="仿宋_GB2312"/>
                <w:bCs/>
                <w:color w:val="000000"/>
                <w:sz w:val="20"/>
                <w:szCs w:val="20"/>
                <w:lang w:val="en-US" w:eastAsia="zh-CN"/>
              </w:rPr>
            </w:pPr>
            <w:r>
              <w:rPr>
                <w:rFonts w:hint="eastAsia" w:eastAsia="仿宋_GB2312"/>
                <w:bCs/>
                <w:color w:val="000000"/>
                <w:sz w:val="20"/>
                <w:szCs w:val="20"/>
                <w:lang w:val="en-US" w:eastAsia="zh-CN"/>
              </w:rPr>
              <w:t>山西西运城农业职业技术学院</w:t>
            </w:r>
          </w:p>
        </w:tc>
        <w:tc>
          <w:tcPr>
            <w:tcW w:w="849" w:type="pct"/>
            <w:vAlign w:val="center"/>
          </w:tcPr>
          <w:p w14:paraId="74B940B3">
            <w:pPr>
              <w:snapToGrid w:val="0"/>
              <w:spacing w:line="300" w:lineRule="exact"/>
              <w:jc w:val="center"/>
              <w:rPr>
                <w:rFonts w:hint="eastAsia" w:eastAsia="仿宋_GB2312"/>
                <w:bCs/>
                <w:color w:val="000000"/>
                <w:sz w:val="20"/>
                <w:szCs w:val="20"/>
                <w:lang w:val="en-US" w:eastAsia="zh-CN"/>
              </w:rPr>
            </w:pPr>
            <w:r>
              <w:rPr>
                <w:rFonts w:hint="eastAsia" w:eastAsia="仿宋_GB2312"/>
                <w:bCs/>
                <w:color w:val="000000"/>
                <w:sz w:val="20"/>
                <w:szCs w:val="20"/>
                <w:lang w:val="en-US" w:eastAsia="zh-CN"/>
              </w:rPr>
              <w:t>专业发展方向与课程架构</w:t>
            </w:r>
          </w:p>
        </w:tc>
        <w:tc>
          <w:tcPr>
            <w:tcW w:w="537" w:type="pct"/>
            <w:vAlign w:val="center"/>
          </w:tcPr>
          <w:p w14:paraId="0A7854C7">
            <w:pPr>
              <w:snapToGrid w:val="0"/>
              <w:spacing w:line="300" w:lineRule="exact"/>
              <w:jc w:val="center"/>
              <w:rPr>
                <w:rFonts w:eastAsia="仿宋_GB2312"/>
                <w:bCs/>
                <w:color w:val="000000"/>
                <w:sz w:val="21"/>
                <w:szCs w:val="21"/>
              </w:rPr>
            </w:pPr>
          </w:p>
        </w:tc>
      </w:tr>
      <w:tr w14:paraId="5B826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1E0C2176">
            <w:pPr>
              <w:snapToGrid w:val="0"/>
              <w:spacing w:line="300" w:lineRule="exact"/>
              <w:jc w:val="center"/>
              <w:rPr>
                <w:rFonts w:eastAsia="仿宋_GB2312"/>
                <w:bCs/>
                <w:color w:val="000000"/>
                <w:sz w:val="21"/>
                <w:szCs w:val="21"/>
              </w:rPr>
            </w:pPr>
          </w:p>
        </w:tc>
        <w:tc>
          <w:tcPr>
            <w:tcW w:w="975" w:type="pct"/>
            <w:shd w:val="clear" w:color="auto" w:fill="auto"/>
            <w:vAlign w:val="center"/>
          </w:tcPr>
          <w:p w14:paraId="0DAC1160">
            <w:pPr>
              <w:snapToGrid w:val="0"/>
              <w:spacing w:line="300" w:lineRule="exact"/>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cs="Times New Roman"/>
                <w:bCs/>
                <w:color w:val="000000"/>
                <w:kern w:val="2"/>
                <w:sz w:val="20"/>
                <w:szCs w:val="20"/>
                <w:lang w:val="en-US" w:eastAsia="zh-CN" w:bidi="ar-SA"/>
              </w:rPr>
              <w:t>王蕊</w:t>
            </w:r>
          </w:p>
        </w:tc>
        <w:tc>
          <w:tcPr>
            <w:tcW w:w="788" w:type="pct"/>
            <w:shd w:val="clear" w:color="auto" w:fill="auto"/>
            <w:vAlign w:val="center"/>
          </w:tcPr>
          <w:p w14:paraId="60DBB2A9">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cs="Times New Roman"/>
                <w:bCs/>
                <w:color w:val="000000"/>
                <w:kern w:val="2"/>
                <w:sz w:val="20"/>
                <w:szCs w:val="20"/>
                <w:lang w:val="en-US" w:eastAsia="zh-CN" w:bidi="ar-SA"/>
              </w:rPr>
              <w:t>副教授</w:t>
            </w:r>
          </w:p>
        </w:tc>
        <w:tc>
          <w:tcPr>
            <w:tcW w:w="972" w:type="pct"/>
            <w:shd w:val="clear" w:color="auto" w:fill="auto"/>
            <w:vAlign w:val="center"/>
          </w:tcPr>
          <w:p w14:paraId="0AD5730D">
            <w:pPr>
              <w:snapToGrid w:val="0"/>
              <w:spacing w:line="300" w:lineRule="exact"/>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山西运城农业职业技术学院</w:t>
            </w:r>
          </w:p>
        </w:tc>
        <w:tc>
          <w:tcPr>
            <w:tcW w:w="849" w:type="pct"/>
            <w:shd w:val="clear" w:color="auto" w:fill="auto"/>
            <w:vAlign w:val="center"/>
          </w:tcPr>
          <w:p w14:paraId="3DAC6134">
            <w:pPr>
              <w:snapToGrid w:val="0"/>
              <w:spacing w:line="300" w:lineRule="exact"/>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职业岗位分析与课程构架</w:t>
            </w:r>
          </w:p>
        </w:tc>
        <w:tc>
          <w:tcPr>
            <w:tcW w:w="537" w:type="pct"/>
            <w:vAlign w:val="center"/>
          </w:tcPr>
          <w:p w14:paraId="7CC25CC3">
            <w:pPr>
              <w:snapToGrid w:val="0"/>
              <w:spacing w:line="300" w:lineRule="exact"/>
              <w:jc w:val="center"/>
              <w:rPr>
                <w:rFonts w:eastAsia="仿宋_GB2312"/>
                <w:bCs/>
                <w:color w:val="000000"/>
                <w:sz w:val="21"/>
                <w:szCs w:val="21"/>
              </w:rPr>
            </w:pPr>
          </w:p>
        </w:tc>
      </w:tr>
      <w:tr w14:paraId="74883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1614A368">
            <w:pPr>
              <w:snapToGrid w:val="0"/>
              <w:spacing w:line="300" w:lineRule="exact"/>
              <w:jc w:val="center"/>
              <w:rPr>
                <w:rFonts w:eastAsia="仿宋_GB2312"/>
                <w:bCs/>
                <w:color w:val="000000"/>
                <w:sz w:val="21"/>
                <w:szCs w:val="21"/>
              </w:rPr>
            </w:pPr>
          </w:p>
        </w:tc>
        <w:tc>
          <w:tcPr>
            <w:tcW w:w="975" w:type="pct"/>
            <w:shd w:val="clear" w:color="auto" w:fill="auto"/>
            <w:vAlign w:val="center"/>
          </w:tcPr>
          <w:p w14:paraId="51C43D7C">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樊蕾</w:t>
            </w:r>
          </w:p>
        </w:tc>
        <w:tc>
          <w:tcPr>
            <w:tcW w:w="788" w:type="pct"/>
            <w:shd w:val="clear" w:color="auto" w:fill="auto"/>
            <w:vAlign w:val="center"/>
          </w:tcPr>
          <w:p w14:paraId="10F1A524">
            <w:pPr>
              <w:snapToGrid w:val="0"/>
              <w:spacing w:line="300" w:lineRule="exact"/>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cs="Times New Roman"/>
                <w:bCs/>
                <w:color w:val="000000"/>
                <w:kern w:val="2"/>
                <w:sz w:val="20"/>
                <w:szCs w:val="20"/>
                <w:lang w:val="en-US" w:eastAsia="zh-CN" w:bidi="ar-SA"/>
              </w:rPr>
              <w:t>副教授</w:t>
            </w:r>
          </w:p>
        </w:tc>
        <w:tc>
          <w:tcPr>
            <w:tcW w:w="972" w:type="pct"/>
            <w:shd w:val="clear" w:color="auto" w:fill="auto"/>
            <w:vAlign w:val="center"/>
          </w:tcPr>
          <w:p w14:paraId="0E1330AC">
            <w:pPr>
              <w:snapToGrid w:val="0"/>
              <w:spacing w:line="300" w:lineRule="exact"/>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山西运城农业职业技术学院</w:t>
            </w:r>
          </w:p>
        </w:tc>
        <w:tc>
          <w:tcPr>
            <w:tcW w:w="849" w:type="pct"/>
            <w:shd w:val="clear" w:color="auto" w:fill="auto"/>
            <w:vAlign w:val="center"/>
          </w:tcPr>
          <w:p w14:paraId="12B32C67">
            <w:pPr>
              <w:snapToGrid w:val="0"/>
              <w:spacing w:line="300" w:lineRule="exact"/>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职业岗位面向与课程构架</w:t>
            </w:r>
          </w:p>
        </w:tc>
        <w:tc>
          <w:tcPr>
            <w:tcW w:w="537" w:type="pct"/>
            <w:vAlign w:val="center"/>
          </w:tcPr>
          <w:p w14:paraId="1DD06F98">
            <w:pPr>
              <w:snapToGrid w:val="0"/>
              <w:spacing w:line="300" w:lineRule="exact"/>
              <w:jc w:val="center"/>
              <w:rPr>
                <w:rFonts w:eastAsia="仿宋_GB2312"/>
                <w:bCs/>
                <w:color w:val="000000"/>
                <w:sz w:val="21"/>
                <w:szCs w:val="21"/>
              </w:rPr>
            </w:pPr>
          </w:p>
        </w:tc>
      </w:tr>
      <w:tr w14:paraId="76B04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70A07EE0">
            <w:pPr>
              <w:snapToGrid w:val="0"/>
              <w:spacing w:line="300" w:lineRule="exact"/>
              <w:jc w:val="center"/>
              <w:rPr>
                <w:rFonts w:eastAsia="仿宋_GB2312"/>
                <w:bCs/>
                <w:color w:val="000000"/>
                <w:sz w:val="21"/>
                <w:szCs w:val="21"/>
              </w:rPr>
            </w:pPr>
          </w:p>
        </w:tc>
        <w:tc>
          <w:tcPr>
            <w:tcW w:w="975" w:type="pct"/>
            <w:shd w:val="clear" w:color="auto" w:fill="auto"/>
            <w:vAlign w:val="center"/>
          </w:tcPr>
          <w:p w14:paraId="2ED6D72D">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吴铁西</w:t>
            </w:r>
          </w:p>
        </w:tc>
        <w:tc>
          <w:tcPr>
            <w:tcW w:w="788" w:type="pct"/>
            <w:shd w:val="clear" w:color="auto" w:fill="auto"/>
            <w:vAlign w:val="center"/>
          </w:tcPr>
          <w:p w14:paraId="75AE2134">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高级工程师</w:t>
            </w:r>
          </w:p>
        </w:tc>
        <w:tc>
          <w:tcPr>
            <w:tcW w:w="972" w:type="pct"/>
            <w:shd w:val="clear" w:color="auto" w:fill="auto"/>
            <w:vAlign w:val="center"/>
          </w:tcPr>
          <w:p w14:paraId="296526C9">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运城市市场监督管理局</w:t>
            </w:r>
          </w:p>
        </w:tc>
        <w:tc>
          <w:tcPr>
            <w:tcW w:w="849" w:type="pct"/>
            <w:shd w:val="clear" w:color="auto" w:fill="auto"/>
            <w:vAlign w:val="center"/>
          </w:tcPr>
          <w:p w14:paraId="4A3D8BE0">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行业分析与职业能力分析</w:t>
            </w:r>
          </w:p>
        </w:tc>
        <w:tc>
          <w:tcPr>
            <w:tcW w:w="537" w:type="pct"/>
            <w:vAlign w:val="center"/>
          </w:tcPr>
          <w:p w14:paraId="59EF4772">
            <w:pPr>
              <w:snapToGrid w:val="0"/>
              <w:spacing w:line="300" w:lineRule="exact"/>
              <w:jc w:val="center"/>
              <w:rPr>
                <w:rFonts w:hint="eastAsia" w:eastAsia="仿宋_GB2312"/>
                <w:bCs/>
                <w:color w:val="000000"/>
                <w:sz w:val="21"/>
                <w:szCs w:val="21"/>
                <w:lang w:val="en-US" w:eastAsia="zh-CN"/>
              </w:rPr>
            </w:pPr>
          </w:p>
        </w:tc>
      </w:tr>
      <w:tr w14:paraId="1FC01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451954F9">
            <w:pPr>
              <w:snapToGrid w:val="0"/>
              <w:spacing w:line="300" w:lineRule="exact"/>
              <w:jc w:val="center"/>
              <w:rPr>
                <w:rFonts w:eastAsia="仿宋_GB2312"/>
                <w:bCs/>
                <w:color w:val="000000"/>
                <w:sz w:val="21"/>
                <w:szCs w:val="21"/>
              </w:rPr>
            </w:pPr>
          </w:p>
        </w:tc>
        <w:tc>
          <w:tcPr>
            <w:tcW w:w="975" w:type="pct"/>
            <w:shd w:val="clear" w:color="auto" w:fill="auto"/>
            <w:vAlign w:val="center"/>
          </w:tcPr>
          <w:p w14:paraId="1D453196">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樊茹</w:t>
            </w:r>
          </w:p>
        </w:tc>
        <w:tc>
          <w:tcPr>
            <w:tcW w:w="788" w:type="pct"/>
            <w:shd w:val="clear" w:color="auto" w:fill="auto"/>
            <w:vAlign w:val="center"/>
          </w:tcPr>
          <w:p w14:paraId="54AC9810">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讲师</w:t>
            </w:r>
          </w:p>
        </w:tc>
        <w:tc>
          <w:tcPr>
            <w:tcW w:w="972" w:type="pct"/>
            <w:shd w:val="clear" w:color="auto" w:fill="auto"/>
            <w:vAlign w:val="center"/>
          </w:tcPr>
          <w:p w14:paraId="376EE00E">
            <w:pPr>
              <w:snapToGrid w:val="0"/>
              <w:spacing w:line="300" w:lineRule="exact"/>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运城市市场监督管理局</w:t>
            </w:r>
          </w:p>
        </w:tc>
        <w:tc>
          <w:tcPr>
            <w:tcW w:w="849" w:type="pct"/>
            <w:shd w:val="clear" w:color="auto" w:fill="auto"/>
            <w:vAlign w:val="center"/>
          </w:tcPr>
          <w:p w14:paraId="2DFB8C80">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行业分析与职业能力分析</w:t>
            </w:r>
          </w:p>
        </w:tc>
        <w:tc>
          <w:tcPr>
            <w:tcW w:w="537" w:type="pct"/>
            <w:vAlign w:val="center"/>
          </w:tcPr>
          <w:p w14:paraId="6E4E860B">
            <w:pPr>
              <w:snapToGrid w:val="0"/>
              <w:spacing w:line="300" w:lineRule="exact"/>
              <w:jc w:val="center"/>
              <w:rPr>
                <w:rFonts w:hint="eastAsia" w:eastAsia="仿宋_GB2312"/>
                <w:bCs/>
                <w:color w:val="000000"/>
                <w:sz w:val="21"/>
                <w:szCs w:val="21"/>
                <w:lang w:val="en-US" w:eastAsia="zh-CN"/>
              </w:rPr>
            </w:pPr>
          </w:p>
        </w:tc>
      </w:tr>
      <w:tr w14:paraId="6268F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4FAF4974">
            <w:pPr>
              <w:snapToGrid w:val="0"/>
              <w:spacing w:line="300" w:lineRule="exact"/>
              <w:jc w:val="center"/>
              <w:rPr>
                <w:rFonts w:eastAsia="仿宋_GB2312"/>
                <w:bCs/>
                <w:color w:val="000000"/>
                <w:sz w:val="21"/>
                <w:szCs w:val="21"/>
              </w:rPr>
            </w:pPr>
          </w:p>
        </w:tc>
        <w:tc>
          <w:tcPr>
            <w:tcW w:w="975" w:type="pct"/>
            <w:shd w:val="clear" w:color="auto" w:fill="auto"/>
            <w:vAlign w:val="center"/>
          </w:tcPr>
          <w:p w14:paraId="700591F6">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吴若源</w:t>
            </w:r>
          </w:p>
        </w:tc>
        <w:tc>
          <w:tcPr>
            <w:tcW w:w="788" w:type="pct"/>
            <w:shd w:val="clear" w:color="auto" w:fill="auto"/>
            <w:vAlign w:val="center"/>
          </w:tcPr>
          <w:p w14:paraId="48A92C90">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国家公共营养师</w:t>
            </w:r>
          </w:p>
        </w:tc>
        <w:tc>
          <w:tcPr>
            <w:tcW w:w="972" w:type="pct"/>
            <w:shd w:val="clear" w:color="auto" w:fill="auto"/>
            <w:vAlign w:val="center"/>
          </w:tcPr>
          <w:p w14:paraId="574E3AF4">
            <w:pPr>
              <w:snapToGrid w:val="0"/>
              <w:spacing w:line="300" w:lineRule="exact"/>
              <w:jc w:val="center"/>
              <w:rPr>
                <w:rFonts w:hint="eastAsia" w:ascii="Times New Roman" w:hAnsi="Times New Roman" w:eastAsia="仿宋_GB2312" w:cs="Times New Roman"/>
                <w:bCs/>
                <w:color w:val="000000"/>
                <w:kern w:val="2"/>
                <w:sz w:val="20"/>
                <w:szCs w:val="20"/>
                <w:lang w:val="en-US" w:eastAsia="zh-CN" w:bidi="ar-SA"/>
              </w:rPr>
            </w:pPr>
            <w:r>
              <w:rPr>
                <w:rFonts w:hint="default" w:eastAsia="仿宋_GB2312"/>
                <w:bCs/>
                <w:color w:val="000000"/>
                <w:sz w:val="20"/>
                <w:szCs w:val="20"/>
                <w:lang w:val="en-US" w:eastAsia="zh-CN"/>
              </w:rPr>
              <w:t>运城市营养保健行业协会</w:t>
            </w:r>
          </w:p>
        </w:tc>
        <w:tc>
          <w:tcPr>
            <w:tcW w:w="849" w:type="pct"/>
            <w:shd w:val="clear" w:color="auto" w:fill="auto"/>
            <w:vAlign w:val="center"/>
          </w:tcPr>
          <w:p w14:paraId="39225DB9">
            <w:pPr>
              <w:snapToGrid w:val="0"/>
              <w:spacing w:line="300" w:lineRule="exact"/>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行业分析与职业能力分析</w:t>
            </w:r>
          </w:p>
        </w:tc>
        <w:tc>
          <w:tcPr>
            <w:tcW w:w="537" w:type="pct"/>
            <w:vAlign w:val="center"/>
          </w:tcPr>
          <w:p w14:paraId="518054C6">
            <w:pPr>
              <w:snapToGrid w:val="0"/>
              <w:spacing w:line="300" w:lineRule="exact"/>
              <w:jc w:val="center"/>
              <w:rPr>
                <w:rFonts w:hint="eastAsia" w:eastAsia="仿宋_GB2312"/>
                <w:bCs/>
                <w:color w:val="000000"/>
                <w:sz w:val="21"/>
                <w:szCs w:val="21"/>
                <w:lang w:val="en-US" w:eastAsia="zh-CN"/>
              </w:rPr>
            </w:pPr>
          </w:p>
        </w:tc>
      </w:tr>
      <w:tr w14:paraId="6804C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6" w:hRule="atLeast"/>
          <w:jc w:val="center"/>
        </w:trPr>
        <w:tc>
          <w:tcPr>
            <w:tcW w:w="877" w:type="pct"/>
            <w:vAlign w:val="center"/>
          </w:tcPr>
          <w:p w14:paraId="5254898D">
            <w:pPr>
              <w:snapToGrid w:val="0"/>
              <w:spacing w:line="300" w:lineRule="exact"/>
              <w:jc w:val="center"/>
              <w:rPr>
                <w:rFonts w:eastAsia="仿宋_GB2312"/>
                <w:bCs/>
                <w:color w:val="000000"/>
                <w:sz w:val="21"/>
                <w:szCs w:val="21"/>
              </w:rPr>
            </w:pPr>
            <w:r>
              <w:rPr>
                <w:rFonts w:hint="eastAsia" w:eastAsia="仿宋_GB2312"/>
                <w:bCs/>
                <w:color w:val="000000"/>
                <w:sz w:val="21"/>
                <w:szCs w:val="21"/>
              </w:rPr>
              <w:t>执笔人</w:t>
            </w:r>
          </w:p>
        </w:tc>
        <w:tc>
          <w:tcPr>
            <w:tcW w:w="1763" w:type="pct"/>
            <w:gridSpan w:val="2"/>
            <w:vAlign w:val="center"/>
          </w:tcPr>
          <w:p w14:paraId="0817C860">
            <w:pPr>
              <w:snapToGrid w:val="0"/>
              <w:spacing w:line="300" w:lineRule="exact"/>
              <w:jc w:val="center"/>
              <w:rPr>
                <w:rFonts w:hint="eastAsia" w:eastAsia="仿宋_GB2312"/>
                <w:bCs/>
                <w:color w:val="000000"/>
                <w:sz w:val="21"/>
                <w:szCs w:val="21"/>
                <w:lang w:val="en-US" w:eastAsia="zh-CN"/>
              </w:rPr>
            </w:pPr>
            <w:r>
              <w:rPr>
                <w:rFonts w:hint="eastAsia" w:eastAsia="仿宋_GB2312"/>
                <w:bCs/>
                <w:color w:val="000000"/>
                <w:sz w:val="21"/>
                <w:szCs w:val="21"/>
                <w:lang w:val="en-US" w:eastAsia="zh-CN"/>
              </w:rPr>
              <w:t>赵辉</w:t>
            </w:r>
          </w:p>
        </w:tc>
        <w:tc>
          <w:tcPr>
            <w:tcW w:w="1821" w:type="pct"/>
            <w:gridSpan w:val="2"/>
            <w:vAlign w:val="center"/>
          </w:tcPr>
          <w:p w14:paraId="611C5711">
            <w:pPr>
              <w:snapToGrid w:val="0"/>
              <w:spacing w:line="300" w:lineRule="exact"/>
              <w:jc w:val="center"/>
              <w:rPr>
                <w:rFonts w:eastAsia="仿宋_GB2312"/>
                <w:bCs/>
                <w:color w:val="000000"/>
                <w:sz w:val="21"/>
                <w:szCs w:val="21"/>
              </w:rPr>
            </w:pPr>
            <w:r>
              <w:rPr>
                <w:rFonts w:hint="eastAsia" w:eastAsia="仿宋_GB2312"/>
                <w:bCs/>
                <w:color w:val="000000"/>
                <w:sz w:val="21"/>
                <w:szCs w:val="21"/>
              </w:rPr>
              <w:t>制（修）订时间</w:t>
            </w:r>
          </w:p>
        </w:tc>
        <w:tc>
          <w:tcPr>
            <w:tcW w:w="537" w:type="pct"/>
            <w:vAlign w:val="center"/>
          </w:tcPr>
          <w:p w14:paraId="1638355C">
            <w:pPr>
              <w:snapToGrid w:val="0"/>
              <w:spacing w:line="300" w:lineRule="exact"/>
              <w:jc w:val="center"/>
              <w:rPr>
                <w:rFonts w:hint="default" w:eastAsia="仿宋_GB2312"/>
                <w:bCs/>
                <w:color w:val="000000"/>
                <w:sz w:val="21"/>
                <w:szCs w:val="21"/>
                <w:lang w:val="en-US" w:eastAsia="zh-CN"/>
              </w:rPr>
            </w:pPr>
            <w:r>
              <w:rPr>
                <w:rFonts w:hint="eastAsia" w:eastAsia="仿宋_GB2312"/>
                <w:bCs/>
                <w:color w:val="000000"/>
                <w:sz w:val="21"/>
                <w:szCs w:val="21"/>
                <w:lang w:val="en-US" w:eastAsia="zh-CN"/>
              </w:rPr>
              <w:t>2022.04</w:t>
            </w:r>
          </w:p>
        </w:tc>
      </w:tr>
      <w:tr w14:paraId="3748F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3" w:hRule="atLeast"/>
          <w:jc w:val="center"/>
        </w:trPr>
        <w:tc>
          <w:tcPr>
            <w:tcW w:w="877" w:type="pct"/>
            <w:vAlign w:val="center"/>
          </w:tcPr>
          <w:p w14:paraId="164776D7">
            <w:pPr>
              <w:snapToGrid w:val="0"/>
              <w:spacing w:line="300" w:lineRule="exact"/>
              <w:jc w:val="center"/>
              <w:rPr>
                <w:rFonts w:eastAsia="仿宋_GB2312"/>
                <w:bCs/>
                <w:color w:val="000000"/>
                <w:sz w:val="21"/>
                <w:szCs w:val="21"/>
              </w:rPr>
            </w:pPr>
            <w:r>
              <w:rPr>
                <w:rFonts w:hint="eastAsia" w:eastAsia="仿宋_GB2312"/>
                <w:bCs/>
                <w:color w:val="000000"/>
                <w:sz w:val="21"/>
                <w:szCs w:val="21"/>
              </w:rPr>
              <w:t>教学系专业建设指导委员会意见</w:t>
            </w:r>
          </w:p>
        </w:tc>
        <w:tc>
          <w:tcPr>
            <w:tcW w:w="4122" w:type="pct"/>
            <w:gridSpan w:val="5"/>
          </w:tcPr>
          <w:p w14:paraId="7E0B8514">
            <w:pPr>
              <w:snapToGrid w:val="0"/>
              <w:spacing w:line="300" w:lineRule="exact"/>
              <w:jc w:val="both"/>
              <w:rPr>
                <w:rFonts w:eastAsia="仿宋_GB2312"/>
                <w:bCs/>
                <w:color w:val="000000"/>
                <w:sz w:val="21"/>
                <w:szCs w:val="21"/>
              </w:rPr>
            </w:pPr>
            <w:r>
              <w:rPr>
                <w:rFonts w:hint="eastAsia" w:eastAsia="仿宋_GB2312"/>
                <w:bCs/>
                <w:color w:val="000000"/>
                <w:sz w:val="21"/>
                <w:szCs w:val="21"/>
              </w:rPr>
              <w:t xml:space="preserve">  </w:t>
            </w:r>
          </w:p>
          <w:p w14:paraId="6F145FA0">
            <w:pPr>
              <w:snapToGrid w:val="0"/>
              <w:spacing w:line="300" w:lineRule="exact"/>
              <w:jc w:val="center"/>
              <w:rPr>
                <w:rFonts w:eastAsia="仿宋_GB2312"/>
                <w:bCs/>
                <w:color w:val="000000"/>
                <w:sz w:val="21"/>
                <w:szCs w:val="21"/>
              </w:rPr>
            </w:pPr>
          </w:p>
          <w:p w14:paraId="118075A4">
            <w:pPr>
              <w:snapToGrid w:val="0"/>
              <w:spacing w:line="300" w:lineRule="exact"/>
              <w:jc w:val="center"/>
              <w:rPr>
                <w:rFonts w:eastAsia="仿宋_GB2312"/>
                <w:bCs/>
                <w:color w:val="000000"/>
                <w:sz w:val="21"/>
                <w:szCs w:val="21"/>
              </w:rPr>
            </w:pP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主任委员（签字）：</w:t>
            </w:r>
          </w:p>
          <w:p w14:paraId="70682CAC">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   年    月     日</w:t>
            </w:r>
          </w:p>
        </w:tc>
      </w:tr>
      <w:tr w14:paraId="2B551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3" w:hRule="atLeast"/>
          <w:jc w:val="center"/>
        </w:trPr>
        <w:tc>
          <w:tcPr>
            <w:tcW w:w="877" w:type="pct"/>
            <w:vAlign w:val="center"/>
          </w:tcPr>
          <w:p w14:paraId="42EAD137">
            <w:pPr>
              <w:snapToGrid w:val="0"/>
              <w:spacing w:line="300" w:lineRule="exact"/>
              <w:jc w:val="center"/>
              <w:rPr>
                <w:rFonts w:eastAsia="仿宋_GB2312"/>
                <w:bCs/>
                <w:color w:val="000000"/>
                <w:sz w:val="21"/>
                <w:szCs w:val="21"/>
              </w:rPr>
            </w:pPr>
            <w:r>
              <w:rPr>
                <w:rFonts w:hint="eastAsia" w:eastAsia="仿宋_GB2312"/>
                <w:bCs/>
                <w:color w:val="000000"/>
                <w:sz w:val="21"/>
                <w:szCs w:val="21"/>
              </w:rPr>
              <w:t>系部审核意见</w:t>
            </w:r>
          </w:p>
        </w:tc>
        <w:tc>
          <w:tcPr>
            <w:tcW w:w="4122" w:type="pct"/>
            <w:gridSpan w:val="5"/>
          </w:tcPr>
          <w:p w14:paraId="1923C86A">
            <w:pPr>
              <w:snapToGrid w:val="0"/>
              <w:spacing w:line="300" w:lineRule="exact"/>
              <w:jc w:val="both"/>
              <w:rPr>
                <w:rFonts w:hint="eastAsia" w:eastAsia="仿宋_GB2312"/>
                <w:bCs/>
                <w:color w:val="000000"/>
                <w:sz w:val="21"/>
                <w:szCs w:val="21"/>
              </w:rPr>
            </w:pPr>
            <w:r>
              <w:rPr>
                <w:rFonts w:hint="eastAsia" w:eastAsia="仿宋_GB2312"/>
                <w:bCs/>
                <w:color w:val="000000"/>
                <w:sz w:val="21"/>
                <w:szCs w:val="21"/>
              </w:rPr>
              <w:t xml:space="preserve">       </w:t>
            </w:r>
          </w:p>
          <w:p w14:paraId="6EC82F2D">
            <w:pPr>
              <w:snapToGrid w:val="0"/>
              <w:spacing w:line="300" w:lineRule="exact"/>
              <w:jc w:val="both"/>
              <w:rPr>
                <w:rFonts w:hint="eastAsia" w:eastAsia="仿宋_GB2312"/>
                <w:bCs/>
                <w:color w:val="000000"/>
                <w:sz w:val="21"/>
                <w:szCs w:val="21"/>
              </w:rPr>
            </w:pPr>
          </w:p>
          <w:p w14:paraId="731F8BB7">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签名：         盖章                                    </w:t>
            </w:r>
          </w:p>
          <w:p w14:paraId="3718A3DA">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  年    月    日</w:t>
            </w:r>
          </w:p>
        </w:tc>
      </w:tr>
      <w:tr w14:paraId="59379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3" w:hRule="atLeast"/>
          <w:jc w:val="center"/>
        </w:trPr>
        <w:tc>
          <w:tcPr>
            <w:tcW w:w="877" w:type="pct"/>
            <w:vAlign w:val="center"/>
          </w:tcPr>
          <w:p w14:paraId="07929687">
            <w:pPr>
              <w:snapToGrid w:val="0"/>
              <w:spacing w:line="300" w:lineRule="exact"/>
              <w:jc w:val="center"/>
              <w:rPr>
                <w:rFonts w:eastAsia="仿宋_GB2312"/>
                <w:bCs/>
                <w:color w:val="000000"/>
                <w:sz w:val="21"/>
                <w:szCs w:val="21"/>
              </w:rPr>
            </w:pPr>
            <w:r>
              <w:rPr>
                <w:rFonts w:hint="eastAsia" w:eastAsia="仿宋_GB2312"/>
                <w:bCs/>
                <w:color w:val="000000"/>
                <w:sz w:val="21"/>
                <w:szCs w:val="21"/>
              </w:rPr>
              <w:t>教务处审查意见</w:t>
            </w:r>
          </w:p>
        </w:tc>
        <w:tc>
          <w:tcPr>
            <w:tcW w:w="4122" w:type="pct"/>
            <w:gridSpan w:val="5"/>
          </w:tcPr>
          <w:p w14:paraId="5A31F5A1">
            <w:pPr>
              <w:snapToGrid w:val="0"/>
              <w:spacing w:line="300" w:lineRule="exact"/>
              <w:jc w:val="center"/>
              <w:rPr>
                <w:rFonts w:hint="eastAsia" w:eastAsia="仿宋_GB2312"/>
                <w:bCs/>
                <w:color w:val="000000"/>
                <w:sz w:val="21"/>
                <w:szCs w:val="21"/>
              </w:rPr>
            </w:pPr>
          </w:p>
          <w:p w14:paraId="324ED06E">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w:t>
            </w:r>
          </w:p>
          <w:p w14:paraId="02DCC6A5">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签名：         盖章                                    </w:t>
            </w:r>
          </w:p>
          <w:p w14:paraId="4DA524C5">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                年    月    日</w:t>
            </w:r>
          </w:p>
        </w:tc>
      </w:tr>
      <w:tr w14:paraId="6847B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1" w:hRule="atLeast"/>
          <w:jc w:val="center"/>
        </w:trPr>
        <w:tc>
          <w:tcPr>
            <w:tcW w:w="877" w:type="pct"/>
            <w:vAlign w:val="center"/>
          </w:tcPr>
          <w:p w14:paraId="045965F5">
            <w:pPr>
              <w:snapToGrid w:val="0"/>
              <w:spacing w:line="300" w:lineRule="exact"/>
              <w:jc w:val="center"/>
              <w:rPr>
                <w:rFonts w:eastAsia="仿宋_GB2312"/>
                <w:bCs/>
                <w:color w:val="000000"/>
                <w:sz w:val="21"/>
                <w:szCs w:val="21"/>
              </w:rPr>
            </w:pPr>
            <w:r>
              <w:rPr>
                <w:rFonts w:hint="eastAsia" w:eastAsia="仿宋_GB2312"/>
                <w:bCs/>
                <w:color w:val="000000"/>
                <w:sz w:val="21"/>
                <w:szCs w:val="21"/>
              </w:rPr>
              <w:t>学院专业建设委员会意见</w:t>
            </w:r>
          </w:p>
        </w:tc>
        <w:tc>
          <w:tcPr>
            <w:tcW w:w="4122" w:type="pct"/>
            <w:gridSpan w:val="5"/>
          </w:tcPr>
          <w:p w14:paraId="36FCF8F4">
            <w:pPr>
              <w:snapToGrid w:val="0"/>
              <w:spacing w:line="300" w:lineRule="exact"/>
              <w:jc w:val="both"/>
              <w:rPr>
                <w:rFonts w:eastAsia="仿宋_GB2312"/>
                <w:bCs/>
                <w:color w:val="000000"/>
                <w:sz w:val="21"/>
                <w:szCs w:val="21"/>
              </w:rPr>
            </w:pPr>
          </w:p>
          <w:p w14:paraId="2A6A3107">
            <w:pPr>
              <w:snapToGrid w:val="0"/>
              <w:spacing w:line="300" w:lineRule="exact"/>
              <w:jc w:val="both"/>
              <w:rPr>
                <w:rFonts w:eastAsia="仿宋_GB2312"/>
                <w:bCs/>
                <w:color w:val="000000"/>
                <w:sz w:val="21"/>
                <w:szCs w:val="21"/>
              </w:rPr>
            </w:pPr>
          </w:p>
          <w:p w14:paraId="2F305304">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w:t>
            </w:r>
          </w:p>
          <w:p w14:paraId="08903F74">
            <w:pPr>
              <w:snapToGrid w:val="0"/>
              <w:spacing w:line="300" w:lineRule="exact"/>
              <w:jc w:val="center"/>
              <w:rPr>
                <w:rFonts w:eastAsia="仿宋_GB2312"/>
                <w:bCs/>
                <w:color w:val="000000"/>
                <w:sz w:val="21"/>
                <w:szCs w:val="21"/>
              </w:rPr>
            </w:pPr>
            <w:r>
              <w:rPr>
                <w:rFonts w:hint="eastAsia" w:eastAsia="仿宋_GB2312"/>
                <w:bCs/>
                <w:color w:val="000000"/>
                <w:sz w:val="21"/>
                <w:szCs w:val="21"/>
              </w:rPr>
              <w:t>主任委员签字：</w:t>
            </w:r>
          </w:p>
          <w:p w14:paraId="34AF7939">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年    月    日</w:t>
            </w:r>
          </w:p>
        </w:tc>
      </w:tr>
      <w:tr w14:paraId="14F49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5" w:hRule="atLeast"/>
          <w:jc w:val="center"/>
        </w:trPr>
        <w:tc>
          <w:tcPr>
            <w:tcW w:w="877" w:type="pct"/>
            <w:vAlign w:val="center"/>
          </w:tcPr>
          <w:p w14:paraId="3E6FB7B9">
            <w:pPr>
              <w:snapToGrid w:val="0"/>
              <w:spacing w:line="300" w:lineRule="exact"/>
              <w:jc w:val="center"/>
              <w:rPr>
                <w:rFonts w:eastAsia="仿宋_GB2312"/>
                <w:bCs/>
                <w:color w:val="000000"/>
                <w:sz w:val="21"/>
                <w:szCs w:val="21"/>
              </w:rPr>
            </w:pPr>
            <w:r>
              <w:rPr>
                <w:rFonts w:hint="eastAsia" w:eastAsia="仿宋_GB2312"/>
                <w:bCs/>
                <w:color w:val="000000"/>
                <w:sz w:val="21"/>
                <w:szCs w:val="21"/>
              </w:rPr>
              <w:t>院长办公会审批意见</w:t>
            </w:r>
          </w:p>
        </w:tc>
        <w:tc>
          <w:tcPr>
            <w:tcW w:w="4122" w:type="pct"/>
            <w:gridSpan w:val="5"/>
          </w:tcPr>
          <w:p w14:paraId="421209C3">
            <w:pPr>
              <w:snapToGrid w:val="0"/>
              <w:spacing w:line="300" w:lineRule="exact"/>
              <w:jc w:val="both"/>
              <w:rPr>
                <w:rFonts w:eastAsia="仿宋_GB2312"/>
                <w:bCs/>
                <w:color w:val="000000"/>
                <w:sz w:val="21"/>
                <w:szCs w:val="21"/>
              </w:rPr>
            </w:pPr>
            <w:r>
              <w:rPr>
                <w:rFonts w:hint="eastAsia" w:eastAsia="仿宋_GB2312"/>
                <w:bCs/>
                <w:color w:val="000000"/>
                <w:sz w:val="21"/>
                <w:szCs w:val="21"/>
              </w:rPr>
              <w:t xml:space="preserve">    </w:t>
            </w:r>
          </w:p>
          <w:p w14:paraId="0148ACC4">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签字：</w:t>
            </w:r>
          </w:p>
          <w:p w14:paraId="0142A0E0">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年    月    日</w:t>
            </w:r>
          </w:p>
        </w:tc>
      </w:tr>
      <w:tr w14:paraId="38C03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5" w:hRule="atLeast"/>
          <w:jc w:val="center"/>
        </w:trPr>
        <w:tc>
          <w:tcPr>
            <w:tcW w:w="877" w:type="pct"/>
            <w:vAlign w:val="center"/>
          </w:tcPr>
          <w:p w14:paraId="0D4D8476">
            <w:pPr>
              <w:snapToGrid w:val="0"/>
              <w:spacing w:line="300" w:lineRule="exact"/>
              <w:jc w:val="center"/>
              <w:rPr>
                <w:rFonts w:eastAsia="仿宋_GB2312"/>
                <w:bCs/>
                <w:color w:val="000000"/>
                <w:sz w:val="21"/>
                <w:szCs w:val="21"/>
              </w:rPr>
            </w:pPr>
            <w:r>
              <w:rPr>
                <w:rFonts w:hint="eastAsia" w:eastAsia="仿宋_GB2312"/>
                <w:bCs/>
                <w:color w:val="000000"/>
                <w:sz w:val="21"/>
                <w:szCs w:val="21"/>
              </w:rPr>
              <w:t>学院党委会审批意见</w:t>
            </w:r>
          </w:p>
        </w:tc>
        <w:tc>
          <w:tcPr>
            <w:tcW w:w="4122" w:type="pct"/>
            <w:gridSpan w:val="5"/>
          </w:tcPr>
          <w:p w14:paraId="53FCAF6B">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w:t>
            </w:r>
          </w:p>
          <w:p w14:paraId="326B5AB1">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签字：</w:t>
            </w:r>
          </w:p>
          <w:p w14:paraId="730AB3C4">
            <w:pPr>
              <w:snapToGrid w:val="0"/>
              <w:spacing w:line="300" w:lineRule="exact"/>
              <w:jc w:val="center"/>
              <w:rPr>
                <w:rFonts w:eastAsia="仿宋_GB2312"/>
                <w:bCs/>
                <w:color w:val="000000"/>
                <w:sz w:val="21"/>
                <w:szCs w:val="21"/>
              </w:rPr>
            </w:pPr>
            <w:r>
              <w:rPr>
                <w:rFonts w:hint="eastAsia" w:eastAsia="仿宋_GB2312"/>
                <w:bCs/>
                <w:color w:val="000000"/>
                <w:sz w:val="21"/>
                <w:szCs w:val="21"/>
              </w:rPr>
              <w:t xml:space="preserve">                                         年    月    日</w:t>
            </w:r>
          </w:p>
        </w:tc>
      </w:tr>
    </w:tbl>
    <w:p w14:paraId="3883167E">
      <w:pPr>
        <w:spacing w:line="480" w:lineRule="auto"/>
        <w:jc w:val="center"/>
        <w:outlineLvl w:val="1"/>
        <w:rPr>
          <w:rFonts w:eastAsia="仿宋_GB2312"/>
          <w:b/>
          <w:bCs/>
          <w:sz w:val="28"/>
          <w:szCs w:val="36"/>
        </w:rPr>
      </w:pPr>
      <w:bookmarkStart w:id="164" w:name="_Toc29337"/>
      <w:bookmarkStart w:id="165" w:name="_Toc21582"/>
      <w:bookmarkStart w:id="166" w:name="_Toc12655"/>
      <w:r>
        <w:rPr>
          <w:rFonts w:hint="eastAsia" w:eastAsia="仿宋_GB2312"/>
          <w:b/>
          <w:bCs/>
          <w:sz w:val="32"/>
          <w:szCs w:val="40"/>
        </w:rPr>
        <w:t>山西运城农业职业技术学院教学进程变更审批表</w:t>
      </w:r>
      <w:bookmarkEnd w:id="164"/>
      <w:bookmarkEnd w:id="165"/>
      <w:bookmarkEnd w:id="166"/>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1"/>
        <w:gridCol w:w="1053"/>
        <w:gridCol w:w="2096"/>
        <w:gridCol w:w="1863"/>
        <w:gridCol w:w="2179"/>
      </w:tblGrid>
      <w:tr w14:paraId="061B3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trPr>
        <w:tc>
          <w:tcPr>
            <w:tcW w:w="2384" w:type="dxa"/>
            <w:gridSpan w:val="2"/>
            <w:vAlign w:val="center"/>
          </w:tcPr>
          <w:p w14:paraId="509BBCAA">
            <w:pPr>
              <w:jc w:val="center"/>
              <w:rPr>
                <w:rFonts w:eastAsia="仿宋_GB2312"/>
              </w:rPr>
            </w:pPr>
            <w:r>
              <w:rPr>
                <w:rFonts w:hint="eastAsia" w:eastAsia="仿宋_GB2312"/>
                <w:bCs/>
                <w:color w:val="000000"/>
                <w:sz w:val="24"/>
              </w:rPr>
              <w:t>申请单位</w:t>
            </w:r>
          </w:p>
        </w:tc>
        <w:tc>
          <w:tcPr>
            <w:tcW w:w="2096" w:type="dxa"/>
            <w:vAlign w:val="center"/>
          </w:tcPr>
          <w:p w14:paraId="4E4BC07A">
            <w:pPr>
              <w:jc w:val="center"/>
              <w:rPr>
                <w:rFonts w:eastAsia="仿宋_GB2312"/>
              </w:rPr>
            </w:pPr>
          </w:p>
        </w:tc>
        <w:tc>
          <w:tcPr>
            <w:tcW w:w="1863" w:type="dxa"/>
            <w:vAlign w:val="center"/>
          </w:tcPr>
          <w:p w14:paraId="30BEDD24">
            <w:pPr>
              <w:spacing w:line="300" w:lineRule="exact"/>
              <w:jc w:val="center"/>
              <w:rPr>
                <w:rFonts w:eastAsia="仿宋_GB2312"/>
              </w:rPr>
            </w:pPr>
            <w:r>
              <w:rPr>
                <w:rFonts w:hint="eastAsia" w:eastAsia="仿宋_GB2312"/>
                <w:bCs/>
                <w:color w:val="000000"/>
                <w:sz w:val="24"/>
              </w:rPr>
              <w:t>适用年级、专业</w:t>
            </w:r>
          </w:p>
        </w:tc>
        <w:tc>
          <w:tcPr>
            <w:tcW w:w="2179" w:type="dxa"/>
            <w:vAlign w:val="center"/>
          </w:tcPr>
          <w:p w14:paraId="5A6612B8">
            <w:pPr>
              <w:jc w:val="center"/>
              <w:rPr>
                <w:rFonts w:eastAsia="仿宋_GB2312"/>
              </w:rPr>
            </w:pPr>
          </w:p>
        </w:tc>
      </w:tr>
      <w:tr w14:paraId="674A6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2384" w:type="dxa"/>
            <w:gridSpan w:val="2"/>
            <w:vAlign w:val="center"/>
          </w:tcPr>
          <w:p w14:paraId="38FEF789">
            <w:pPr>
              <w:jc w:val="center"/>
              <w:rPr>
                <w:rFonts w:eastAsia="仿宋_GB2312"/>
              </w:rPr>
            </w:pPr>
            <w:r>
              <w:rPr>
                <w:rFonts w:hint="eastAsia" w:eastAsia="仿宋_GB2312"/>
                <w:bCs/>
                <w:color w:val="000000"/>
                <w:sz w:val="24"/>
              </w:rPr>
              <w:t>申请时间</w:t>
            </w:r>
          </w:p>
        </w:tc>
        <w:tc>
          <w:tcPr>
            <w:tcW w:w="2096" w:type="dxa"/>
            <w:vAlign w:val="center"/>
          </w:tcPr>
          <w:p w14:paraId="63A62FE6">
            <w:pPr>
              <w:jc w:val="center"/>
              <w:rPr>
                <w:rFonts w:eastAsia="仿宋_GB2312"/>
              </w:rPr>
            </w:pPr>
          </w:p>
        </w:tc>
        <w:tc>
          <w:tcPr>
            <w:tcW w:w="1863" w:type="dxa"/>
            <w:vAlign w:val="center"/>
          </w:tcPr>
          <w:p w14:paraId="0F33AD43">
            <w:pPr>
              <w:spacing w:line="300" w:lineRule="exact"/>
              <w:jc w:val="center"/>
              <w:rPr>
                <w:rFonts w:eastAsia="仿宋_GB2312"/>
              </w:rPr>
            </w:pPr>
            <w:r>
              <w:rPr>
                <w:rFonts w:hint="eastAsia" w:eastAsia="仿宋_GB2312"/>
                <w:bCs/>
                <w:color w:val="000000"/>
                <w:sz w:val="24"/>
              </w:rPr>
              <w:t>申请执行时间</w:t>
            </w:r>
          </w:p>
        </w:tc>
        <w:tc>
          <w:tcPr>
            <w:tcW w:w="2179" w:type="dxa"/>
            <w:vAlign w:val="center"/>
          </w:tcPr>
          <w:p w14:paraId="4363E478">
            <w:pPr>
              <w:jc w:val="center"/>
              <w:rPr>
                <w:rFonts w:eastAsia="仿宋_GB2312"/>
              </w:rPr>
            </w:pPr>
          </w:p>
        </w:tc>
      </w:tr>
      <w:tr w14:paraId="44256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1331" w:type="dxa"/>
            <w:vMerge w:val="restart"/>
            <w:vAlign w:val="center"/>
          </w:tcPr>
          <w:p w14:paraId="1A7FECB0">
            <w:pPr>
              <w:spacing w:line="300" w:lineRule="exact"/>
              <w:jc w:val="center"/>
              <w:rPr>
                <w:rFonts w:eastAsia="仿宋_GB2312"/>
              </w:rPr>
            </w:pPr>
            <w:r>
              <w:rPr>
                <w:rFonts w:hint="eastAsia" w:eastAsia="仿宋_GB2312"/>
                <w:bCs/>
                <w:color w:val="000000"/>
                <w:sz w:val="24"/>
              </w:rPr>
              <w:t>人才培养方案</w:t>
            </w:r>
            <w:r>
              <w:rPr>
                <w:rFonts w:hint="eastAsia" w:eastAsia="仿宋_GB2312"/>
              </w:rPr>
              <w:t>教学进程表变更内容</w:t>
            </w:r>
          </w:p>
        </w:tc>
        <w:tc>
          <w:tcPr>
            <w:tcW w:w="1053" w:type="dxa"/>
            <w:vAlign w:val="center"/>
          </w:tcPr>
          <w:p w14:paraId="6EB8771C">
            <w:pPr>
              <w:spacing w:line="300" w:lineRule="exact"/>
              <w:jc w:val="center"/>
              <w:rPr>
                <w:rFonts w:eastAsia="仿宋_GB2312"/>
                <w:bCs/>
                <w:color w:val="000000"/>
                <w:sz w:val="24"/>
              </w:rPr>
            </w:pPr>
            <w:r>
              <w:rPr>
                <w:rFonts w:hint="eastAsia" w:eastAsia="仿宋_GB2312"/>
                <w:bCs/>
                <w:color w:val="000000"/>
                <w:sz w:val="24"/>
              </w:rPr>
              <w:t>原课程</w:t>
            </w:r>
          </w:p>
          <w:p w14:paraId="26A52BFA">
            <w:pPr>
              <w:spacing w:line="300" w:lineRule="exact"/>
              <w:jc w:val="center"/>
              <w:rPr>
                <w:rFonts w:eastAsia="仿宋_GB2312"/>
              </w:rPr>
            </w:pPr>
            <w:r>
              <w:rPr>
                <w:rFonts w:hint="eastAsia" w:eastAsia="仿宋_GB2312"/>
                <w:bCs/>
                <w:color w:val="000000"/>
                <w:sz w:val="24"/>
              </w:rPr>
              <w:t>信息</w:t>
            </w:r>
          </w:p>
        </w:tc>
        <w:tc>
          <w:tcPr>
            <w:tcW w:w="6138" w:type="dxa"/>
            <w:gridSpan w:val="3"/>
          </w:tcPr>
          <w:p w14:paraId="38FA0852">
            <w:pPr>
              <w:rPr>
                <w:rFonts w:eastAsia="仿宋_GB2312"/>
              </w:rPr>
            </w:pPr>
          </w:p>
        </w:tc>
      </w:tr>
      <w:tr w14:paraId="71D20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4" w:hRule="atLeast"/>
        </w:trPr>
        <w:tc>
          <w:tcPr>
            <w:tcW w:w="1331" w:type="dxa"/>
            <w:vMerge w:val="continue"/>
            <w:vAlign w:val="center"/>
          </w:tcPr>
          <w:p w14:paraId="73742571">
            <w:pPr>
              <w:spacing w:line="300" w:lineRule="exact"/>
              <w:jc w:val="center"/>
              <w:rPr>
                <w:rFonts w:eastAsia="仿宋_GB2312"/>
              </w:rPr>
            </w:pPr>
          </w:p>
        </w:tc>
        <w:tc>
          <w:tcPr>
            <w:tcW w:w="1053" w:type="dxa"/>
            <w:vAlign w:val="center"/>
          </w:tcPr>
          <w:p w14:paraId="1D34EE88">
            <w:pPr>
              <w:spacing w:line="300" w:lineRule="exact"/>
              <w:jc w:val="center"/>
              <w:rPr>
                <w:rFonts w:eastAsia="仿宋_GB2312"/>
              </w:rPr>
            </w:pPr>
            <w:r>
              <w:rPr>
                <w:rFonts w:hint="eastAsia" w:eastAsia="仿宋_GB2312"/>
                <w:bCs/>
                <w:color w:val="000000"/>
                <w:sz w:val="24"/>
              </w:rPr>
              <w:t>变更课程信息</w:t>
            </w:r>
          </w:p>
        </w:tc>
        <w:tc>
          <w:tcPr>
            <w:tcW w:w="6138" w:type="dxa"/>
            <w:gridSpan w:val="3"/>
          </w:tcPr>
          <w:p w14:paraId="0695D697">
            <w:pPr>
              <w:rPr>
                <w:rFonts w:eastAsia="仿宋_GB2312"/>
              </w:rPr>
            </w:pPr>
          </w:p>
        </w:tc>
      </w:tr>
      <w:tr w14:paraId="231B0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0" w:hRule="atLeast"/>
        </w:trPr>
        <w:tc>
          <w:tcPr>
            <w:tcW w:w="2384" w:type="dxa"/>
            <w:gridSpan w:val="2"/>
            <w:vAlign w:val="center"/>
          </w:tcPr>
          <w:p w14:paraId="03BAE1BD">
            <w:pPr>
              <w:jc w:val="center"/>
              <w:rPr>
                <w:rFonts w:eastAsia="仿宋_GB2312"/>
              </w:rPr>
            </w:pPr>
            <w:r>
              <w:rPr>
                <w:rFonts w:hint="eastAsia" w:eastAsia="仿宋_GB2312"/>
                <w:bCs/>
                <w:color w:val="000000"/>
                <w:sz w:val="24"/>
              </w:rPr>
              <w:t>变更原因</w:t>
            </w:r>
          </w:p>
        </w:tc>
        <w:tc>
          <w:tcPr>
            <w:tcW w:w="6138" w:type="dxa"/>
            <w:gridSpan w:val="3"/>
          </w:tcPr>
          <w:p w14:paraId="7B10C768">
            <w:pPr>
              <w:rPr>
                <w:rFonts w:eastAsia="仿宋_GB2312"/>
              </w:rPr>
            </w:pPr>
          </w:p>
        </w:tc>
      </w:tr>
      <w:tr w14:paraId="72DC5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9" w:hRule="atLeast"/>
        </w:trPr>
        <w:tc>
          <w:tcPr>
            <w:tcW w:w="2384" w:type="dxa"/>
            <w:gridSpan w:val="2"/>
            <w:vAlign w:val="center"/>
          </w:tcPr>
          <w:p w14:paraId="2E412833">
            <w:pPr>
              <w:jc w:val="center"/>
              <w:rPr>
                <w:rFonts w:eastAsia="仿宋_GB2312"/>
                <w:bCs/>
                <w:color w:val="000000"/>
                <w:sz w:val="24"/>
              </w:rPr>
            </w:pPr>
            <w:r>
              <w:rPr>
                <w:rFonts w:hint="eastAsia" w:eastAsia="仿宋_GB2312"/>
                <w:bCs/>
                <w:color w:val="000000"/>
                <w:sz w:val="24"/>
              </w:rPr>
              <w:t>系部主任意见</w:t>
            </w:r>
          </w:p>
        </w:tc>
        <w:tc>
          <w:tcPr>
            <w:tcW w:w="6138" w:type="dxa"/>
            <w:gridSpan w:val="3"/>
          </w:tcPr>
          <w:p w14:paraId="3CED1B83">
            <w:pPr>
              <w:spacing w:line="300" w:lineRule="exact"/>
              <w:jc w:val="center"/>
              <w:rPr>
                <w:rFonts w:eastAsia="仿宋_GB2312"/>
                <w:bCs/>
                <w:color w:val="000000"/>
                <w:sz w:val="24"/>
              </w:rPr>
            </w:pPr>
            <w:r>
              <w:rPr>
                <w:rFonts w:hint="eastAsia" w:eastAsia="仿宋_GB2312"/>
                <w:bCs/>
                <w:color w:val="000000"/>
                <w:sz w:val="24"/>
              </w:rPr>
              <w:t xml:space="preserve">   </w:t>
            </w:r>
          </w:p>
          <w:p w14:paraId="2A3EAC31">
            <w:pPr>
              <w:spacing w:line="300" w:lineRule="exact"/>
              <w:rPr>
                <w:rFonts w:eastAsia="仿宋_GB2312"/>
                <w:bCs/>
                <w:color w:val="000000"/>
                <w:sz w:val="24"/>
              </w:rPr>
            </w:pPr>
          </w:p>
          <w:p w14:paraId="1090A6B2">
            <w:pPr>
              <w:spacing w:line="300" w:lineRule="exact"/>
              <w:rPr>
                <w:rFonts w:eastAsia="仿宋_GB2312"/>
                <w:bCs/>
                <w:color w:val="000000"/>
                <w:sz w:val="24"/>
              </w:rPr>
            </w:pPr>
          </w:p>
          <w:p w14:paraId="61604585">
            <w:pPr>
              <w:spacing w:line="300" w:lineRule="exact"/>
              <w:jc w:val="center"/>
              <w:rPr>
                <w:rFonts w:eastAsia="仿宋_GB2312"/>
                <w:bCs/>
                <w:color w:val="000000"/>
                <w:sz w:val="24"/>
              </w:rPr>
            </w:pPr>
            <w:r>
              <w:rPr>
                <w:rFonts w:hint="eastAsia" w:eastAsia="仿宋_GB2312"/>
                <w:bCs/>
                <w:color w:val="000000"/>
                <w:sz w:val="24"/>
              </w:rPr>
              <w:t xml:space="preserve">  </w:t>
            </w:r>
          </w:p>
          <w:p w14:paraId="22309BFA">
            <w:pPr>
              <w:spacing w:line="300" w:lineRule="exact"/>
              <w:jc w:val="center"/>
              <w:rPr>
                <w:rFonts w:eastAsia="仿宋_GB2312"/>
                <w:bCs/>
                <w:color w:val="000000"/>
                <w:sz w:val="24"/>
              </w:rPr>
            </w:pPr>
            <w:r>
              <w:rPr>
                <w:rFonts w:hint="eastAsia" w:eastAsia="仿宋_GB2312"/>
                <w:bCs/>
                <w:color w:val="000000"/>
                <w:sz w:val="24"/>
              </w:rPr>
              <w:t xml:space="preserve"> （签字）：          盖章：</w:t>
            </w:r>
          </w:p>
          <w:p w14:paraId="4C9729B3">
            <w:pPr>
              <w:spacing w:line="300" w:lineRule="exact"/>
              <w:jc w:val="center"/>
              <w:rPr>
                <w:rFonts w:eastAsia="仿宋_GB2312"/>
                <w:bCs/>
                <w:color w:val="000000"/>
                <w:sz w:val="24"/>
              </w:rPr>
            </w:pPr>
          </w:p>
          <w:p w14:paraId="654F5F2B">
            <w:pPr>
              <w:rPr>
                <w:rFonts w:eastAsia="仿宋_GB2312"/>
              </w:rPr>
            </w:pPr>
            <w:r>
              <w:rPr>
                <w:rFonts w:hint="eastAsia" w:eastAsia="仿宋_GB2312"/>
                <w:bCs/>
                <w:color w:val="000000"/>
                <w:sz w:val="24"/>
              </w:rPr>
              <w:t xml:space="preserve">                                 年    月    日</w:t>
            </w:r>
          </w:p>
        </w:tc>
      </w:tr>
      <w:tr w14:paraId="6A905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8" w:hRule="atLeast"/>
        </w:trPr>
        <w:tc>
          <w:tcPr>
            <w:tcW w:w="2384" w:type="dxa"/>
            <w:gridSpan w:val="2"/>
            <w:vAlign w:val="center"/>
          </w:tcPr>
          <w:p w14:paraId="682CF294">
            <w:pPr>
              <w:jc w:val="center"/>
              <w:rPr>
                <w:rFonts w:eastAsia="仿宋_GB2312"/>
                <w:bCs/>
                <w:color w:val="000000"/>
                <w:sz w:val="24"/>
              </w:rPr>
            </w:pPr>
            <w:r>
              <w:rPr>
                <w:rFonts w:hint="eastAsia" w:eastAsia="仿宋_GB2312"/>
                <w:bCs/>
                <w:color w:val="000000"/>
                <w:sz w:val="24"/>
              </w:rPr>
              <w:t>教务处意见</w:t>
            </w:r>
          </w:p>
        </w:tc>
        <w:tc>
          <w:tcPr>
            <w:tcW w:w="6138" w:type="dxa"/>
            <w:gridSpan w:val="3"/>
          </w:tcPr>
          <w:p w14:paraId="00860E58">
            <w:pPr>
              <w:spacing w:line="300" w:lineRule="exact"/>
              <w:jc w:val="center"/>
              <w:rPr>
                <w:rFonts w:eastAsia="仿宋_GB2312"/>
                <w:bCs/>
                <w:color w:val="000000"/>
                <w:sz w:val="24"/>
              </w:rPr>
            </w:pPr>
            <w:r>
              <w:rPr>
                <w:rFonts w:hint="eastAsia" w:eastAsia="仿宋_GB2312"/>
                <w:bCs/>
                <w:color w:val="000000"/>
                <w:sz w:val="24"/>
              </w:rPr>
              <w:t xml:space="preserve">     </w:t>
            </w:r>
          </w:p>
          <w:p w14:paraId="058B82F7">
            <w:pPr>
              <w:spacing w:line="300" w:lineRule="exact"/>
              <w:rPr>
                <w:rFonts w:eastAsia="仿宋_GB2312"/>
                <w:bCs/>
                <w:color w:val="000000"/>
                <w:sz w:val="24"/>
              </w:rPr>
            </w:pPr>
          </w:p>
          <w:p w14:paraId="101221C5">
            <w:pPr>
              <w:spacing w:line="300" w:lineRule="exact"/>
              <w:jc w:val="center"/>
              <w:rPr>
                <w:rFonts w:eastAsia="仿宋_GB2312"/>
                <w:bCs/>
                <w:color w:val="000000"/>
                <w:sz w:val="24"/>
              </w:rPr>
            </w:pPr>
            <w:r>
              <w:rPr>
                <w:rFonts w:hint="eastAsia" w:eastAsia="仿宋_GB2312"/>
                <w:bCs/>
                <w:color w:val="000000"/>
                <w:sz w:val="24"/>
              </w:rPr>
              <w:t xml:space="preserve">  </w:t>
            </w:r>
          </w:p>
          <w:p w14:paraId="5E57CA70">
            <w:pPr>
              <w:spacing w:line="300" w:lineRule="exact"/>
              <w:jc w:val="center"/>
              <w:rPr>
                <w:rFonts w:eastAsia="仿宋_GB2312"/>
                <w:bCs/>
                <w:color w:val="000000"/>
                <w:sz w:val="24"/>
              </w:rPr>
            </w:pPr>
            <w:r>
              <w:rPr>
                <w:rFonts w:hint="eastAsia" w:eastAsia="仿宋_GB2312"/>
                <w:bCs/>
                <w:color w:val="000000"/>
                <w:sz w:val="24"/>
              </w:rPr>
              <w:t xml:space="preserve"> （签字）：          盖章：</w:t>
            </w:r>
          </w:p>
          <w:p w14:paraId="66E015F0">
            <w:pPr>
              <w:spacing w:line="300" w:lineRule="exact"/>
              <w:jc w:val="center"/>
              <w:rPr>
                <w:rFonts w:eastAsia="仿宋_GB2312"/>
                <w:bCs/>
                <w:color w:val="000000"/>
                <w:sz w:val="24"/>
              </w:rPr>
            </w:pPr>
          </w:p>
          <w:p w14:paraId="0F4C5778">
            <w:pPr>
              <w:rPr>
                <w:rFonts w:eastAsia="仿宋_GB2312"/>
              </w:rPr>
            </w:pPr>
            <w:r>
              <w:rPr>
                <w:rFonts w:hint="eastAsia" w:eastAsia="仿宋_GB2312"/>
                <w:bCs/>
                <w:color w:val="000000"/>
                <w:sz w:val="24"/>
              </w:rPr>
              <w:t xml:space="preserve">                                 年    月    日</w:t>
            </w:r>
          </w:p>
        </w:tc>
      </w:tr>
      <w:tr w14:paraId="0BDC7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0" w:hRule="atLeast"/>
        </w:trPr>
        <w:tc>
          <w:tcPr>
            <w:tcW w:w="2384" w:type="dxa"/>
            <w:gridSpan w:val="2"/>
            <w:vAlign w:val="center"/>
          </w:tcPr>
          <w:p w14:paraId="29A4F635">
            <w:pPr>
              <w:jc w:val="center"/>
              <w:rPr>
                <w:rFonts w:eastAsia="仿宋_GB2312"/>
                <w:bCs/>
                <w:color w:val="000000"/>
                <w:sz w:val="24"/>
              </w:rPr>
            </w:pPr>
            <w:r>
              <w:rPr>
                <w:rFonts w:hint="eastAsia" w:eastAsia="仿宋_GB2312"/>
                <w:bCs/>
                <w:color w:val="000000"/>
                <w:sz w:val="24"/>
              </w:rPr>
              <w:t>分管院长意见</w:t>
            </w:r>
          </w:p>
        </w:tc>
        <w:tc>
          <w:tcPr>
            <w:tcW w:w="6138" w:type="dxa"/>
            <w:gridSpan w:val="3"/>
          </w:tcPr>
          <w:p w14:paraId="7E186783">
            <w:pPr>
              <w:spacing w:line="300" w:lineRule="exact"/>
              <w:jc w:val="center"/>
              <w:rPr>
                <w:rFonts w:eastAsia="仿宋_GB2312"/>
                <w:bCs/>
                <w:color w:val="000000"/>
                <w:sz w:val="24"/>
              </w:rPr>
            </w:pPr>
          </w:p>
          <w:p w14:paraId="5FBB77B3">
            <w:pPr>
              <w:spacing w:line="300" w:lineRule="exact"/>
              <w:rPr>
                <w:rFonts w:eastAsia="仿宋_GB2312"/>
                <w:bCs/>
                <w:color w:val="000000"/>
                <w:sz w:val="24"/>
              </w:rPr>
            </w:pPr>
          </w:p>
          <w:p w14:paraId="54417FA5">
            <w:pPr>
              <w:spacing w:line="300" w:lineRule="exact"/>
              <w:jc w:val="center"/>
              <w:rPr>
                <w:rFonts w:eastAsia="仿宋_GB2312"/>
                <w:bCs/>
                <w:color w:val="000000"/>
                <w:sz w:val="24"/>
              </w:rPr>
            </w:pPr>
            <w:r>
              <w:rPr>
                <w:rFonts w:hint="eastAsia" w:eastAsia="仿宋_GB2312"/>
                <w:bCs/>
                <w:color w:val="000000"/>
                <w:sz w:val="24"/>
              </w:rPr>
              <w:t xml:space="preserve">  </w:t>
            </w:r>
          </w:p>
          <w:p w14:paraId="08CA7B63">
            <w:pPr>
              <w:spacing w:line="300" w:lineRule="exact"/>
              <w:jc w:val="center"/>
              <w:rPr>
                <w:rFonts w:eastAsia="仿宋_GB2312"/>
                <w:bCs/>
                <w:color w:val="000000"/>
                <w:sz w:val="24"/>
              </w:rPr>
            </w:pPr>
            <w:r>
              <w:rPr>
                <w:rFonts w:hint="eastAsia" w:eastAsia="仿宋_GB2312"/>
                <w:bCs/>
                <w:color w:val="000000"/>
                <w:sz w:val="24"/>
              </w:rPr>
              <w:t xml:space="preserve"> （签字）：          盖章：</w:t>
            </w:r>
          </w:p>
          <w:p w14:paraId="273456AB">
            <w:pPr>
              <w:spacing w:line="300" w:lineRule="exact"/>
              <w:jc w:val="center"/>
              <w:rPr>
                <w:rFonts w:eastAsia="仿宋_GB2312"/>
                <w:bCs/>
                <w:color w:val="000000"/>
                <w:sz w:val="24"/>
              </w:rPr>
            </w:pPr>
          </w:p>
          <w:p w14:paraId="3F07FD76">
            <w:pPr>
              <w:rPr>
                <w:rFonts w:eastAsia="仿宋_GB2312"/>
              </w:rPr>
            </w:pPr>
            <w:r>
              <w:rPr>
                <w:rFonts w:hint="eastAsia" w:eastAsia="仿宋_GB2312"/>
                <w:bCs/>
                <w:color w:val="000000"/>
                <w:sz w:val="24"/>
              </w:rPr>
              <w:t xml:space="preserve">                                 年    月    日</w:t>
            </w:r>
          </w:p>
        </w:tc>
      </w:tr>
    </w:tbl>
    <w:p w14:paraId="6FF69C97"/>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04729D5-43F7-4106-A4B2-20B402D9B0F4}"/>
  </w:font>
  <w:font w:name="黑体">
    <w:panose1 w:val="02010609060101010101"/>
    <w:charset w:val="86"/>
    <w:family w:val="auto"/>
    <w:pitch w:val="default"/>
    <w:sig w:usb0="800002BF" w:usb1="38CF7CFA" w:usb2="00000016" w:usb3="00000000" w:csb0="00040001" w:csb1="00000000"/>
    <w:embedRegular r:id="rId2" w:fontKey="{96CC6FA3-7154-471F-BAB5-D9F4107927A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3" w:fontKey="{AD03D923-67E7-4463-A873-F0EA8769B787}"/>
  </w:font>
  <w:font w:name="仿宋_GB2312">
    <w:panose1 w:val="02010609030101010101"/>
    <w:charset w:val="86"/>
    <w:family w:val="modern"/>
    <w:pitch w:val="default"/>
    <w:sig w:usb0="00000001" w:usb1="080E0000" w:usb2="00000000" w:usb3="00000000" w:csb0="00040000" w:csb1="00000000"/>
    <w:embedRegular r:id="rId4" w:fontKey="{BEA5F9AF-BF3E-48E1-8AF4-E78EC89F3584}"/>
  </w:font>
  <w:font w:name="华文行楷">
    <w:panose1 w:val="02010800040101010101"/>
    <w:charset w:val="86"/>
    <w:family w:val="auto"/>
    <w:pitch w:val="default"/>
    <w:sig w:usb0="00000001" w:usb1="080F0000" w:usb2="00000000" w:usb3="00000000" w:csb0="00040000" w:csb1="00000000"/>
    <w:embedRegular r:id="rId5" w:fontKey="{63A6F845-1A28-4AF6-8A0F-0E0A40D424CB}"/>
  </w:font>
  <w:font w:name="方正小标宋简体">
    <w:panose1 w:val="02000000000000000000"/>
    <w:charset w:val="86"/>
    <w:family w:val="script"/>
    <w:pitch w:val="default"/>
    <w:sig w:usb0="00000001" w:usb1="08000000" w:usb2="00000000" w:usb3="00000000" w:csb0="00040000" w:csb1="00000000"/>
    <w:embedRegular r:id="rId6" w:fontKey="{404B8B9F-F6E9-4E51-81AC-EE32704BD05B}"/>
  </w:font>
  <w:font w:name="方正仿宋_GB2312">
    <w:panose1 w:val="02000000000000000000"/>
    <w:charset w:val="86"/>
    <w:family w:val="auto"/>
    <w:pitch w:val="default"/>
    <w:sig w:usb0="A00002BF" w:usb1="184F6CFA" w:usb2="00000012" w:usb3="00000000" w:csb0="00040001" w:csb1="00000000"/>
    <w:embedRegular r:id="rId7" w:fontKey="{7D4764A2-B1CD-42C9-89CB-EB8AD5B71ADA}"/>
  </w:font>
  <w:font w:name="楷体">
    <w:panose1 w:val="02010609060101010101"/>
    <w:charset w:val="86"/>
    <w:family w:val="modern"/>
    <w:pitch w:val="default"/>
    <w:sig w:usb0="800002BF" w:usb1="38CF7CFA" w:usb2="00000016" w:usb3="00000000" w:csb0="00040001" w:csb1="00000000"/>
    <w:embedRegular r:id="rId8" w:fontKey="{7BB722A0-D645-4CB9-BAF2-A9AA0573FAFE}"/>
  </w:font>
  <w:font w:name="Helvetica">
    <w:altName w:val="Arial"/>
    <w:panose1 w:val="020B0604020202020204"/>
    <w:charset w:val="00"/>
    <w:family w:val="swiss"/>
    <w:pitch w:val="default"/>
    <w:sig w:usb0="00000000" w:usb1="00000000" w:usb2="00000000" w:usb3="00000000" w:csb0="00000001" w:csb1="00000000"/>
    <w:embedRegular r:id="rId9" w:fontKey="{CFA201E9-1A52-44C2-9937-41EFD9A7D42E}"/>
  </w:font>
  <w:font w:name="FangSong_GB2312">
    <w:altName w:val="仿宋"/>
    <w:panose1 w:val="00000000000000000000"/>
    <w:charset w:val="00"/>
    <w:family w:val="auto"/>
    <w:pitch w:val="default"/>
    <w:sig w:usb0="00000000" w:usb1="00000000" w:usb2="00000000" w:usb3="00000000" w:csb0="00000001" w:csb1="00000000"/>
    <w:embedRegular r:id="rId10" w:fontKey="{F527C49F-0C50-4CEE-B85D-373C677BD8C6}"/>
  </w:font>
  <w:font w:name="WPSEMBED5">
    <w:panose1 w:val="02000000000000000000"/>
    <w:charset w:val="86"/>
    <w:family w:val="auto"/>
    <w:pitch w:val="default"/>
    <w:sig w:usb0="00000001" w:usb1="08000000" w:usb2="00000000" w:usb3="00000000" w:csb0="00040000" w:csb1="00000000"/>
  </w:font>
  <w:font w:name="WPSEMBED4">
    <w:panose1 w:val="02010609030101010101"/>
    <w:charset w:val="86"/>
    <w:family w:val="auto"/>
    <w:pitch w:val="default"/>
    <w:sig w:usb0="00000001" w:usb1="080E0000" w:usb2="00000000" w:usb3="00000000" w:csb0="00040000" w:csb1="00000000"/>
  </w:font>
  <w:font w:name="WPSEMBED6">
    <w:panose1 w:val="02000000000000000000"/>
    <w:charset w:val="86"/>
    <w:family w:val="auto"/>
    <w:pitch w:val="default"/>
    <w:sig w:usb0="A00002BF" w:usb1="184F6CFA" w:usb2="00000012" w:usb3="00000000" w:csb0="00040001" w:csb1="0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D14247">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78611">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8E1FB4">
    <w:pPr>
      <w:pStyle w:val="10"/>
    </w:pPr>
    <w: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57785" cy="131445"/>
              <wp:effectExtent l="0" t="0" r="18415" b="1905"/>
              <wp:wrapNone/>
              <wp:docPr id="4097" name="文本框 17"/>
              <wp:cNvGraphicFramePr/>
              <a:graphic xmlns:a="http://schemas.openxmlformats.org/drawingml/2006/main">
                <a:graphicData uri="http://schemas.microsoft.com/office/word/2010/wordprocessingShape">
                  <wps:wsp>
                    <wps:cNvSpPr/>
                    <wps:spPr>
                      <a:xfrm>
                        <a:off x="0" y="0"/>
                        <a:ext cx="57785" cy="131445"/>
                      </a:xfrm>
                      <a:prstGeom prst="rect">
                        <a:avLst/>
                      </a:prstGeom>
                      <a:ln>
                        <a:noFill/>
                      </a:ln>
                    </wps:spPr>
                    <wps:txbx>
                      <w:txbxContent>
                        <w:p w14:paraId="52A9D6B9">
                          <w:pPr>
                            <w:pStyle w:val="10"/>
                          </w:pPr>
                          <w:r>
                            <w:fldChar w:fldCharType="begin"/>
                          </w:r>
                          <w:r>
                            <w:instrText xml:space="preserve"> PAGE  \* MERGEFORMAT </w:instrText>
                          </w:r>
                          <w:r>
                            <w:fldChar w:fldCharType="separate"/>
                          </w:r>
                          <w:r>
                            <w:t>2</w:t>
                          </w:r>
                          <w:r>
                            <w:fldChar w:fldCharType="end"/>
                          </w:r>
                        </w:p>
                      </w:txbxContent>
                    </wps:txbx>
                    <wps:bodyPr vert="horz" wrap="none" lIns="0" tIns="0" rIns="0" bIns="0" anchor="t" upright="1">
                      <a:spAutoFit/>
                    </wps:bodyPr>
                  </wps:wsp>
                </a:graphicData>
              </a:graphic>
            </wp:anchor>
          </w:drawing>
        </mc:Choice>
        <mc:Fallback>
          <w:pict>
            <v:rect id="文本框 17" o:spid="_x0000_s1026" o:spt="1" style="position:absolute;left:0pt;margin-top:0pt;height:10.35pt;width:4.55pt;mso-position-horizontal:center;mso-position-horizontal-relative:margin;mso-wrap-style:none;z-index:251659264;mso-width-relative:page;mso-height-relative:page;" filled="f" stroked="f" coordsize="21600,21600" o:gfxdata="UEsDBAoAAAAAAIdO4kAAAAAAAAAAAAAAAAAEAAAAZHJzL1BLAwQUAAAACACHTuJAlRY/VtEAAAAC&#10;AQAADwAAAGRycy9kb3ducmV2LnhtbE2PzU7DMBCE70i8g7WVuFE7OUAJ2fRQqRIgLk15ADfe/Ah7&#10;HdluU94ewwUuK41mNPNtvb06Ky4U4uQZoVgrEMSdNxMPCB/H/f0GREyajbaeCeGLImyb25taV8Yv&#10;fKBLmwaRSzhWGmFMaa6kjN1ITse1n4mz1/vgdMoyDNIEveRyZ2Wp1IN0euK8MOqZdiN1n+3ZIchj&#10;u182rQ3Kv5X9u319OfTkEe9WhXoGkeia/sLwg5/RoclMJ39mE4VFyI+k35u9pwLECaFUjyCbWv5H&#10;b74BUEsDBBQAAAAIAIdO4kA71uji1wEAAJwDAAAOAAAAZHJzL2Uyb0RvYy54bWytU82O0zAQviPx&#10;Dpbv1MnS0iVqukKqFiEhWGnhAVzHaSz5T2O3SXkAeANOXLjzXH2OHTtpFy2XPXBxxh77m+/7ZrK6&#10;GYwmBwlBOVvTclZQIq1wjbK7mn79cvvqmpIQuW24dlbW9CgDvVm/fLHqfSWvXOd0I4EgiA1V72va&#10;xegrxoLopOFh5ry0mGwdGB5xCzvWAO8R3Wh2VRRvWO+g8eCEDAFPN2OSTojwHEDXtkrIjRN7I20c&#10;UUFqHlFS6JQPdJ3Ztq0U8XPbBhmJrikqjXnFIhhv08rWK17tgPtOiYkCfw6FJ5oMVxaLXqA2PHKy&#10;B/UPlFECXHBtnAln2CgkO4IqyuKJN/cd9zJrQauDv5ge/h+s+HS4A6Kams6Lt0tKLDfY89PPH6df&#10;f06/v5NymSzqfajw5r2/g2kXMEx6hxZM+qISMmRbjxdb5RCJwMPFcnm9oERgpnxdzueLBMke33oI&#10;8b10hqSgpoBNy17yw8cQx6vnK6mUtmm17lZpPWbTCUscR1YpisN2mKhuXXNEjTjyCN45+EZJjw2v&#10;qcX5pkR/sOhnmo1zAOdgew64FfiwppGSvQe16xCpzByDf7ePSCXzTIXHahMfbFpWOg1Ymoq/9/nW&#10;40+1f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VFj9W0QAAAAIBAAAPAAAAAAAAAAEAIAAAACIA&#10;AABkcnMvZG93bnJldi54bWxQSwECFAAUAAAACACHTuJAO9bo4tcBAACcAwAADgAAAAAAAAABACAA&#10;AAAgAQAAZHJzL2Uyb0RvYy54bWxQSwUGAAAAAAYABgBZAQAAaQUAAAAA&#10;">
              <v:fill on="f" focussize="0,0"/>
              <v:stroke on="f"/>
              <v:imagedata o:title=""/>
              <o:lock v:ext="edit" aspectratio="f"/>
              <v:textbox inset="0mm,0mm,0mm,0mm" style="mso-fit-shape-to-text:t;">
                <w:txbxContent>
                  <w:p w14:paraId="52A9D6B9">
                    <w:pPr>
                      <w:pStyle w:val="10"/>
                    </w:pPr>
                    <w:r>
                      <w:fldChar w:fldCharType="begin"/>
                    </w:r>
                    <w:r>
                      <w:instrText xml:space="preserve"> PAGE  \* MERGEFORMAT </w:instrText>
                    </w:r>
                    <w:r>
                      <w:fldChar w:fldCharType="separate"/>
                    </w:r>
                    <w:r>
                      <w:t>2</w:t>
                    </w:r>
                    <w:r>
                      <w:fldChar w:fldCharType="end"/>
                    </w:r>
                  </w:p>
                </w:txbxContent>
              </v:textbox>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417DC2">
    <w:pPr>
      <w:pStyle w:val="10"/>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57785" cy="131445"/>
              <wp:effectExtent l="0" t="0" r="18415" b="1905"/>
              <wp:wrapNone/>
              <wp:docPr id="4098" name="文本框 16"/>
              <wp:cNvGraphicFramePr/>
              <a:graphic xmlns:a="http://schemas.openxmlformats.org/drawingml/2006/main">
                <a:graphicData uri="http://schemas.microsoft.com/office/word/2010/wordprocessingShape">
                  <wps:wsp>
                    <wps:cNvSpPr/>
                    <wps:spPr>
                      <a:xfrm>
                        <a:off x="0" y="0"/>
                        <a:ext cx="57785" cy="131445"/>
                      </a:xfrm>
                      <a:prstGeom prst="rect">
                        <a:avLst/>
                      </a:prstGeom>
                      <a:ln>
                        <a:noFill/>
                      </a:ln>
                    </wps:spPr>
                    <wps:txbx>
                      <w:txbxContent>
                        <w:p w14:paraId="79045129">
                          <w:pPr>
                            <w:pStyle w:val="10"/>
                            <w:jc w:val="center"/>
                          </w:pPr>
                          <w:r>
                            <w:fldChar w:fldCharType="begin"/>
                          </w:r>
                          <w:r>
                            <w:instrText xml:space="preserve"> PAGE   \* MERGEFORMAT </w:instrText>
                          </w:r>
                          <w:r>
                            <w:fldChar w:fldCharType="separate"/>
                          </w:r>
                          <w:r>
                            <w:rPr>
                              <w:lang w:val="zh-CN"/>
                            </w:rPr>
                            <w:t>45</w:t>
                          </w:r>
                          <w:r>
                            <w:rPr>
                              <w:lang w:val="zh-CN"/>
                            </w:rPr>
                            <w:fldChar w:fldCharType="end"/>
                          </w:r>
                        </w:p>
                      </w:txbxContent>
                    </wps:txbx>
                    <wps:bodyPr vert="horz" wrap="none" lIns="0" tIns="0" rIns="0" bIns="0" anchor="t" upright="1">
                      <a:spAutoFit/>
                    </wps:bodyPr>
                  </wps:wsp>
                </a:graphicData>
              </a:graphic>
            </wp:anchor>
          </w:drawing>
        </mc:Choice>
        <mc:Fallback>
          <w:pict>
            <v:rect id="文本框 16" o:spid="_x0000_s1026" o:spt="1" style="position:absolute;left:0pt;margin-top:0pt;height:10.35pt;width:4.55pt;mso-position-horizontal:center;mso-position-horizontal-relative:margin;mso-wrap-style:none;z-index:251660288;mso-width-relative:page;mso-height-relative:page;" filled="f" stroked="f" coordsize="21600,21600" o:gfxdata="UEsDBAoAAAAAAIdO4kAAAAAAAAAAAAAAAAAEAAAAZHJzL1BLAwQUAAAACACHTuJAlRY/VtEAAAAC&#10;AQAADwAAAGRycy9kb3ducmV2LnhtbE2PzU7DMBCE70i8g7WVuFE7OUAJ2fRQqRIgLk15ADfe/Ah7&#10;HdluU94ewwUuK41mNPNtvb06Ky4U4uQZoVgrEMSdNxMPCB/H/f0GREyajbaeCeGLImyb25taV8Yv&#10;fKBLmwaRSzhWGmFMaa6kjN1ITse1n4mz1/vgdMoyDNIEveRyZ2Wp1IN0euK8MOqZdiN1n+3ZIchj&#10;u182rQ3Kv5X9u319OfTkEe9WhXoGkeia/sLwg5/RoclMJ39mE4VFyI+k35u9pwLECaFUjyCbWv5H&#10;b74BUEsDBBQAAAAIAIdO4kBwXuTK1wEAAJwDAAAOAAAAZHJzL2Uyb0RvYy54bWytU0tu2zAQ3Rfo&#10;HQjua0mpnaSC5aCAkaJA0QZIewCaIi0C/GFIW3IP0N6gq26677l8jg4p2QmSTRbdUEMO+ea9N6Pl&#10;zWA02QsIytmGVrOSEmG5a5XdNvTb19s315SEyGzLtLOioQcR6M3q9atl72tx4TqnWwEEQWyoe9/Q&#10;LkZfF0XgnTAszJwXFpPSgWERt7AtWmA9ohtdXJTlZdE7aD04LkLA0/WYpBMivATQSam4WDu+M8LG&#10;ERWEZhElhU75QFeZrZSCxy9SBhGJbigqjXnFIhhv0lqslqzeAvOd4hMF9hIKTzQZpiwWPUOtWWRk&#10;B+oZlFEcXHAyzrgzxSgkO4IqqvKJN/cd8yJrQauDP5se/h8s/7y/A6Lahs7Ld9h5ywz2/Pjr5/H3&#10;3+OfH6S6TBb1PtR4897fwbQLGCa9gwSTvqiEDNnWw9lWMUTC8XBxdXW9oIRjpnpbzeeLBFk8vPUQ&#10;4gfhDElBQwGblr1k+08hjldPV1IpbdNq3a3SesymkyJxHFmlKA6bYaK6ce0BNeLII3jn4DslPTa8&#10;oRbnmxL90aKfaTZOAZyCzSlgluPDhkZKdh7UtkOkKnMM/v0uIpXMMxUeq018sGlZ6TRgaSoe7/Ot&#10;h59q9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VFj9W0QAAAAIBAAAPAAAAAAAAAAEAIAAAACIA&#10;AABkcnMvZG93bnJldi54bWxQSwECFAAUAAAACACHTuJAcF7kytcBAACcAwAADgAAAAAAAAABACAA&#10;AAAgAQAAZHJzL2Uyb0RvYy54bWxQSwUGAAAAAAYABgBZAQAAaQUAAAAA&#10;">
              <v:fill on="f" focussize="0,0"/>
              <v:stroke on="f"/>
              <v:imagedata o:title=""/>
              <o:lock v:ext="edit" aspectratio="f"/>
              <v:textbox inset="0mm,0mm,0mm,0mm" style="mso-fit-shape-to-text:t;">
                <w:txbxContent>
                  <w:p w14:paraId="79045129">
                    <w:pPr>
                      <w:pStyle w:val="10"/>
                      <w:jc w:val="center"/>
                    </w:pPr>
                    <w:r>
                      <w:fldChar w:fldCharType="begin"/>
                    </w:r>
                    <w:r>
                      <w:instrText xml:space="preserve"> PAGE   \* MERGEFORMAT </w:instrText>
                    </w:r>
                    <w:r>
                      <w:fldChar w:fldCharType="separate"/>
                    </w:r>
                    <w:r>
                      <w:rPr>
                        <w:lang w:val="zh-CN"/>
                      </w:rPr>
                      <w:t>45</w:t>
                    </w:r>
                    <w:r>
                      <w:rPr>
                        <w:lang w:val="zh-CN"/>
                      </w:rPr>
                      <w:fldChar w:fldCharType="end"/>
                    </w:r>
                  </w:p>
                </w:txbxContent>
              </v:textbox>
            </v:rect>
          </w:pict>
        </mc:Fallback>
      </mc:AlternateContent>
    </w:r>
  </w:p>
  <w:p w14:paraId="3D8B31C9">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36410B">
    <w:pPr>
      <w:pStyle w:val="1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E91FF9">
    <w:pPr>
      <w:pStyle w:val="1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25A9C8">
    <w:pPr>
      <w:pStyle w:val="1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1B6C8D"/>
    <w:multiLevelType w:val="singleLevel"/>
    <w:tmpl w:val="921B6C8D"/>
    <w:lvl w:ilvl="0" w:tentative="0">
      <w:start w:val="2"/>
      <w:numFmt w:val="decimal"/>
      <w:suff w:val="nothing"/>
      <w:lvlText w:val="（%1）"/>
      <w:lvlJc w:val="left"/>
    </w:lvl>
  </w:abstractNum>
  <w:abstractNum w:abstractNumId="1">
    <w:nsid w:val="B1157F02"/>
    <w:multiLevelType w:val="singleLevel"/>
    <w:tmpl w:val="B1157F02"/>
    <w:lvl w:ilvl="0" w:tentative="0">
      <w:start w:val="1"/>
      <w:numFmt w:val="chineseCounting"/>
      <w:suff w:val="nothing"/>
      <w:lvlText w:val="%1、"/>
      <w:lvlJc w:val="left"/>
      <w:rPr>
        <w:rFonts w:hint="eastAsia"/>
      </w:rPr>
    </w:lvl>
  </w:abstractNum>
  <w:abstractNum w:abstractNumId="2">
    <w:nsid w:val="BF4B6A5F"/>
    <w:multiLevelType w:val="singleLevel"/>
    <w:tmpl w:val="BF4B6A5F"/>
    <w:lvl w:ilvl="0" w:tentative="0">
      <w:start w:val="5"/>
      <w:numFmt w:val="chineseCounting"/>
      <w:suff w:val="nothing"/>
      <w:lvlText w:val="（%1）"/>
      <w:lvlJc w:val="left"/>
      <w:rPr>
        <w:rFonts w:hint="eastAsia"/>
      </w:rPr>
    </w:lvl>
  </w:abstractNum>
  <w:abstractNum w:abstractNumId="3">
    <w:nsid w:val="D5490CFB"/>
    <w:multiLevelType w:val="singleLevel"/>
    <w:tmpl w:val="D5490CFB"/>
    <w:lvl w:ilvl="0" w:tentative="0">
      <w:start w:val="2"/>
      <w:numFmt w:val="chineseCounting"/>
      <w:suff w:val="nothing"/>
      <w:lvlText w:val="（%1）"/>
      <w:lvlJc w:val="left"/>
      <w:rPr>
        <w:rFonts w:hint="eastAsia"/>
      </w:rPr>
    </w:lvl>
  </w:abstractNum>
  <w:abstractNum w:abstractNumId="4">
    <w:nsid w:val="D5D4409C"/>
    <w:multiLevelType w:val="singleLevel"/>
    <w:tmpl w:val="D5D4409C"/>
    <w:lvl w:ilvl="0" w:tentative="0">
      <w:start w:val="1"/>
      <w:numFmt w:val="chineseCounting"/>
      <w:suff w:val="nothing"/>
      <w:lvlText w:val="%1、"/>
      <w:lvlJc w:val="left"/>
      <w:rPr>
        <w:rFonts w:hint="eastAsia"/>
      </w:rPr>
    </w:lvl>
  </w:abstractNum>
  <w:abstractNum w:abstractNumId="5">
    <w:nsid w:val="DB0F64F1"/>
    <w:multiLevelType w:val="singleLevel"/>
    <w:tmpl w:val="DB0F64F1"/>
    <w:lvl w:ilvl="0" w:tentative="0">
      <w:start w:val="1"/>
      <w:numFmt w:val="chineseCounting"/>
      <w:suff w:val="nothing"/>
      <w:lvlText w:val="（%1）"/>
      <w:lvlJc w:val="left"/>
      <w:rPr>
        <w:rFonts w:hint="eastAsia"/>
      </w:rPr>
    </w:lvl>
  </w:abstractNum>
  <w:abstractNum w:abstractNumId="6">
    <w:nsid w:val="0B23D767"/>
    <w:multiLevelType w:val="singleLevel"/>
    <w:tmpl w:val="0B23D767"/>
    <w:lvl w:ilvl="0" w:tentative="0">
      <w:start w:val="7"/>
      <w:numFmt w:val="chineseCounting"/>
      <w:suff w:val="nothing"/>
      <w:lvlText w:val="%1、"/>
      <w:lvlJc w:val="left"/>
      <w:rPr>
        <w:rFonts w:hint="eastAsia"/>
      </w:rPr>
    </w:lvl>
  </w:abstractNum>
  <w:abstractNum w:abstractNumId="7">
    <w:nsid w:val="4A406A3C"/>
    <w:multiLevelType w:val="singleLevel"/>
    <w:tmpl w:val="4A406A3C"/>
    <w:lvl w:ilvl="0" w:tentative="0">
      <w:start w:val="6"/>
      <w:numFmt w:val="chineseCounting"/>
      <w:suff w:val="nothing"/>
      <w:lvlText w:val="%1、"/>
      <w:lvlJc w:val="left"/>
      <w:rPr>
        <w:rFonts w:hint="eastAsia"/>
      </w:rPr>
    </w:lvl>
  </w:abstractNum>
  <w:num w:numId="1">
    <w:abstractNumId w:val="7"/>
  </w:num>
  <w:num w:numId="2">
    <w:abstractNumId w:val="3"/>
  </w:num>
  <w:num w:numId="3">
    <w:abstractNumId w:val="2"/>
  </w:num>
  <w:num w:numId="4">
    <w:abstractNumId w:val="4"/>
  </w:num>
  <w:num w:numId="5">
    <w:abstractNumId w:val="5"/>
  </w:num>
  <w:num w:numId="6">
    <w:abstractNumId w:val="1"/>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NjN2FhZTQ4MDhmMzc5ZWNiMTJkMDFkZGQ3YTU1NzUifQ=="/>
  </w:docVars>
  <w:rsids>
    <w:rsidRoot w:val="00172A27"/>
    <w:rsid w:val="00032054"/>
    <w:rsid w:val="00037960"/>
    <w:rsid w:val="00051EF8"/>
    <w:rsid w:val="000522BB"/>
    <w:rsid w:val="00087845"/>
    <w:rsid w:val="00094F90"/>
    <w:rsid w:val="0009767D"/>
    <w:rsid w:val="000C0408"/>
    <w:rsid w:val="000F003D"/>
    <w:rsid w:val="00100D63"/>
    <w:rsid w:val="0010518B"/>
    <w:rsid w:val="0010719B"/>
    <w:rsid w:val="00113A52"/>
    <w:rsid w:val="0013337D"/>
    <w:rsid w:val="0014578C"/>
    <w:rsid w:val="00160460"/>
    <w:rsid w:val="00160C81"/>
    <w:rsid w:val="001613E2"/>
    <w:rsid w:val="00172F6C"/>
    <w:rsid w:val="001868D0"/>
    <w:rsid w:val="00190194"/>
    <w:rsid w:val="001B062B"/>
    <w:rsid w:val="001C2650"/>
    <w:rsid w:val="001D3073"/>
    <w:rsid w:val="001E0D59"/>
    <w:rsid w:val="001F7BC5"/>
    <w:rsid w:val="00200636"/>
    <w:rsid w:val="00217E4D"/>
    <w:rsid w:val="002444E5"/>
    <w:rsid w:val="002448C5"/>
    <w:rsid w:val="0024601B"/>
    <w:rsid w:val="00246E60"/>
    <w:rsid w:val="002532F2"/>
    <w:rsid w:val="002712AE"/>
    <w:rsid w:val="00281D7D"/>
    <w:rsid w:val="002A51B0"/>
    <w:rsid w:val="002C3187"/>
    <w:rsid w:val="002C5258"/>
    <w:rsid w:val="002F02D8"/>
    <w:rsid w:val="002F591A"/>
    <w:rsid w:val="00312444"/>
    <w:rsid w:val="00332754"/>
    <w:rsid w:val="0033444F"/>
    <w:rsid w:val="0035100B"/>
    <w:rsid w:val="0035348D"/>
    <w:rsid w:val="003704CF"/>
    <w:rsid w:val="00384425"/>
    <w:rsid w:val="003A1FB9"/>
    <w:rsid w:val="003A2BA9"/>
    <w:rsid w:val="003E1DA3"/>
    <w:rsid w:val="003F13B7"/>
    <w:rsid w:val="0041006C"/>
    <w:rsid w:val="0044455A"/>
    <w:rsid w:val="00463F6F"/>
    <w:rsid w:val="00497BC3"/>
    <w:rsid w:val="004A06A8"/>
    <w:rsid w:val="004A08E8"/>
    <w:rsid w:val="004B3F69"/>
    <w:rsid w:val="004B46CA"/>
    <w:rsid w:val="004B7B06"/>
    <w:rsid w:val="00501150"/>
    <w:rsid w:val="00511B85"/>
    <w:rsid w:val="00524016"/>
    <w:rsid w:val="00542EBF"/>
    <w:rsid w:val="00575548"/>
    <w:rsid w:val="005847E3"/>
    <w:rsid w:val="00592B48"/>
    <w:rsid w:val="005A255F"/>
    <w:rsid w:val="005A688D"/>
    <w:rsid w:val="005B2DC4"/>
    <w:rsid w:val="005B62A5"/>
    <w:rsid w:val="005D73FC"/>
    <w:rsid w:val="00611AE6"/>
    <w:rsid w:val="006215D7"/>
    <w:rsid w:val="006809C1"/>
    <w:rsid w:val="006A227E"/>
    <w:rsid w:val="006B12E5"/>
    <w:rsid w:val="006D0D58"/>
    <w:rsid w:val="006D36C3"/>
    <w:rsid w:val="006D4D66"/>
    <w:rsid w:val="006F4F1F"/>
    <w:rsid w:val="007243B4"/>
    <w:rsid w:val="00731B5D"/>
    <w:rsid w:val="0075055E"/>
    <w:rsid w:val="00796D1F"/>
    <w:rsid w:val="007F1EDB"/>
    <w:rsid w:val="007F646F"/>
    <w:rsid w:val="00850366"/>
    <w:rsid w:val="008533BC"/>
    <w:rsid w:val="008716B6"/>
    <w:rsid w:val="0088445E"/>
    <w:rsid w:val="00912D2F"/>
    <w:rsid w:val="0097139D"/>
    <w:rsid w:val="00991A4F"/>
    <w:rsid w:val="00995C4B"/>
    <w:rsid w:val="009B10B5"/>
    <w:rsid w:val="009B5542"/>
    <w:rsid w:val="009C24D3"/>
    <w:rsid w:val="009D3DAD"/>
    <w:rsid w:val="00A1207A"/>
    <w:rsid w:val="00A12EDD"/>
    <w:rsid w:val="00A26E13"/>
    <w:rsid w:val="00A33187"/>
    <w:rsid w:val="00A5596B"/>
    <w:rsid w:val="00A574BD"/>
    <w:rsid w:val="00A611FA"/>
    <w:rsid w:val="00A651E0"/>
    <w:rsid w:val="00A704B3"/>
    <w:rsid w:val="00A71078"/>
    <w:rsid w:val="00A90D4A"/>
    <w:rsid w:val="00A9361D"/>
    <w:rsid w:val="00A97C6E"/>
    <w:rsid w:val="00AF6BE5"/>
    <w:rsid w:val="00B01D72"/>
    <w:rsid w:val="00B31AB7"/>
    <w:rsid w:val="00B31FA0"/>
    <w:rsid w:val="00B54D9F"/>
    <w:rsid w:val="00B832AA"/>
    <w:rsid w:val="00B8642A"/>
    <w:rsid w:val="00B8770D"/>
    <w:rsid w:val="00BC0B89"/>
    <w:rsid w:val="00BD4308"/>
    <w:rsid w:val="00C23514"/>
    <w:rsid w:val="00C35505"/>
    <w:rsid w:val="00C94E21"/>
    <w:rsid w:val="00CB505C"/>
    <w:rsid w:val="00CD0252"/>
    <w:rsid w:val="00CE5DD4"/>
    <w:rsid w:val="00D0776D"/>
    <w:rsid w:val="00D10E1A"/>
    <w:rsid w:val="00D10EF6"/>
    <w:rsid w:val="00D315F6"/>
    <w:rsid w:val="00D42FF1"/>
    <w:rsid w:val="00D55E30"/>
    <w:rsid w:val="00D76052"/>
    <w:rsid w:val="00D93A97"/>
    <w:rsid w:val="00DA32E5"/>
    <w:rsid w:val="00E00486"/>
    <w:rsid w:val="00E03856"/>
    <w:rsid w:val="00E32255"/>
    <w:rsid w:val="00E343DA"/>
    <w:rsid w:val="00E645F8"/>
    <w:rsid w:val="00E65506"/>
    <w:rsid w:val="00E7740B"/>
    <w:rsid w:val="00EB699B"/>
    <w:rsid w:val="00ED17F3"/>
    <w:rsid w:val="00ED7BE4"/>
    <w:rsid w:val="00EF3D0D"/>
    <w:rsid w:val="00F10BF6"/>
    <w:rsid w:val="00F14E6D"/>
    <w:rsid w:val="00F34E95"/>
    <w:rsid w:val="00F51252"/>
    <w:rsid w:val="00F61EB4"/>
    <w:rsid w:val="00F73651"/>
    <w:rsid w:val="00F7596D"/>
    <w:rsid w:val="00F86C39"/>
    <w:rsid w:val="00FB5B10"/>
    <w:rsid w:val="00FD5909"/>
    <w:rsid w:val="01013FE2"/>
    <w:rsid w:val="01044858"/>
    <w:rsid w:val="010A1C9D"/>
    <w:rsid w:val="01374E54"/>
    <w:rsid w:val="01483505"/>
    <w:rsid w:val="01D408F4"/>
    <w:rsid w:val="022528E9"/>
    <w:rsid w:val="02353A89"/>
    <w:rsid w:val="024B5DDB"/>
    <w:rsid w:val="02755DFE"/>
    <w:rsid w:val="028E13EB"/>
    <w:rsid w:val="031C69F7"/>
    <w:rsid w:val="03680AC1"/>
    <w:rsid w:val="03813F40"/>
    <w:rsid w:val="03E2554B"/>
    <w:rsid w:val="03F700FE"/>
    <w:rsid w:val="04497378"/>
    <w:rsid w:val="04DC4653"/>
    <w:rsid w:val="04E83035"/>
    <w:rsid w:val="05107E95"/>
    <w:rsid w:val="061834A6"/>
    <w:rsid w:val="065A13C7"/>
    <w:rsid w:val="067308AF"/>
    <w:rsid w:val="06A765D7"/>
    <w:rsid w:val="07117EF5"/>
    <w:rsid w:val="07306515"/>
    <w:rsid w:val="077F63BA"/>
    <w:rsid w:val="079C0106"/>
    <w:rsid w:val="07E40840"/>
    <w:rsid w:val="08227514"/>
    <w:rsid w:val="08566507"/>
    <w:rsid w:val="08935065"/>
    <w:rsid w:val="08A30046"/>
    <w:rsid w:val="08B374B6"/>
    <w:rsid w:val="08C77405"/>
    <w:rsid w:val="08C83852"/>
    <w:rsid w:val="09631F69"/>
    <w:rsid w:val="098368C3"/>
    <w:rsid w:val="099F1422"/>
    <w:rsid w:val="09C23AFF"/>
    <w:rsid w:val="09D37A01"/>
    <w:rsid w:val="09EB2C7F"/>
    <w:rsid w:val="0A256191"/>
    <w:rsid w:val="0A95202C"/>
    <w:rsid w:val="0A960E3D"/>
    <w:rsid w:val="0AA440E2"/>
    <w:rsid w:val="0AE17C9E"/>
    <w:rsid w:val="0AF838A6"/>
    <w:rsid w:val="0B434407"/>
    <w:rsid w:val="0BC33EB3"/>
    <w:rsid w:val="0BD229F1"/>
    <w:rsid w:val="0BE77E8F"/>
    <w:rsid w:val="0BF1322A"/>
    <w:rsid w:val="0C1069CD"/>
    <w:rsid w:val="0C29037C"/>
    <w:rsid w:val="0C6E02C3"/>
    <w:rsid w:val="0CF5561A"/>
    <w:rsid w:val="0D212BE1"/>
    <w:rsid w:val="0D5D6922"/>
    <w:rsid w:val="0D7E7440"/>
    <w:rsid w:val="0D910323"/>
    <w:rsid w:val="0E1053AA"/>
    <w:rsid w:val="0E1B7FD7"/>
    <w:rsid w:val="0E2D7D0A"/>
    <w:rsid w:val="0E3A49BE"/>
    <w:rsid w:val="0E5B4877"/>
    <w:rsid w:val="0E6C011D"/>
    <w:rsid w:val="0E710DAC"/>
    <w:rsid w:val="0E8869F3"/>
    <w:rsid w:val="0E960DA4"/>
    <w:rsid w:val="0EAC50D3"/>
    <w:rsid w:val="0EF80ECA"/>
    <w:rsid w:val="0F2B249C"/>
    <w:rsid w:val="0F7554C5"/>
    <w:rsid w:val="0FBB6B5F"/>
    <w:rsid w:val="0FCD0A96"/>
    <w:rsid w:val="10187D49"/>
    <w:rsid w:val="101C3B92"/>
    <w:rsid w:val="1072110B"/>
    <w:rsid w:val="10972826"/>
    <w:rsid w:val="10EA583C"/>
    <w:rsid w:val="11194576"/>
    <w:rsid w:val="11A16A45"/>
    <w:rsid w:val="11B22984"/>
    <w:rsid w:val="11B83D8F"/>
    <w:rsid w:val="12312806"/>
    <w:rsid w:val="12530A8A"/>
    <w:rsid w:val="12CA1FCB"/>
    <w:rsid w:val="12CC2528"/>
    <w:rsid w:val="12F11306"/>
    <w:rsid w:val="13AE54DC"/>
    <w:rsid w:val="13CD0B69"/>
    <w:rsid w:val="13F67F03"/>
    <w:rsid w:val="147B054D"/>
    <w:rsid w:val="14BE5B75"/>
    <w:rsid w:val="14EF5D19"/>
    <w:rsid w:val="15437E13"/>
    <w:rsid w:val="154F55AD"/>
    <w:rsid w:val="156D6C3E"/>
    <w:rsid w:val="156E6427"/>
    <w:rsid w:val="15E95B8A"/>
    <w:rsid w:val="15FB15F1"/>
    <w:rsid w:val="16255BCC"/>
    <w:rsid w:val="16283474"/>
    <w:rsid w:val="164237FC"/>
    <w:rsid w:val="166B5873"/>
    <w:rsid w:val="168D5781"/>
    <w:rsid w:val="16A36DBB"/>
    <w:rsid w:val="16A8764A"/>
    <w:rsid w:val="16BD2F83"/>
    <w:rsid w:val="170F26A3"/>
    <w:rsid w:val="17306175"/>
    <w:rsid w:val="17606A5A"/>
    <w:rsid w:val="17650515"/>
    <w:rsid w:val="17DF23C2"/>
    <w:rsid w:val="17ED1F38"/>
    <w:rsid w:val="17FA6EAF"/>
    <w:rsid w:val="186500A0"/>
    <w:rsid w:val="187D1E98"/>
    <w:rsid w:val="18A045E2"/>
    <w:rsid w:val="18C272A1"/>
    <w:rsid w:val="18D06E6E"/>
    <w:rsid w:val="19015745"/>
    <w:rsid w:val="190776E2"/>
    <w:rsid w:val="19377C8F"/>
    <w:rsid w:val="195E346D"/>
    <w:rsid w:val="19A10856"/>
    <w:rsid w:val="19B015E9"/>
    <w:rsid w:val="19D7052B"/>
    <w:rsid w:val="1A93162D"/>
    <w:rsid w:val="1AC47300"/>
    <w:rsid w:val="1AF743A6"/>
    <w:rsid w:val="1B0D4E3F"/>
    <w:rsid w:val="1B352414"/>
    <w:rsid w:val="1B7927E1"/>
    <w:rsid w:val="1B9F5895"/>
    <w:rsid w:val="1BE539D2"/>
    <w:rsid w:val="1C167AAF"/>
    <w:rsid w:val="1C365FDC"/>
    <w:rsid w:val="1C5D0DA4"/>
    <w:rsid w:val="1CAB3B14"/>
    <w:rsid w:val="1CDD6D9F"/>
    <w:rsid w:val="1CE26164"/>
    <w:rsid w:val="1CE974F2"/>
    <w:rsid w:val="1D174A46"/>
    <w:rsid w:val="1D6372A4"/>
    <w:rsid w:val="1DDE692B"/>
    <w:rsid w:val="1E2E78B2"/>
    <w:rsid w:val="1E302622"/>
    <w:rsid w:val="1E307194"/>
    <w:rsid w:val="1E796654"/>
    <w:rsid w:val="1F3C1B5B"/>
    <w:rsid w:val="1F482E99"/>
    <w:rsid w:val="1F6E3CDF"/>
    <w:rsid w:val="1FB16C3F"/>
    <w:rsid w:val="1FC67118"/>
    <w:rsid w:val="1FD476E5"/>
    <w:rsid w:val="1FE436DF"/>
    <w:rsid w:val="1FF13C5E"/>
    <w:rsid w:val="1FF95B74"/>
    <w:rsid w:val="201E5AC7"/>
    <w:rsid w:val="203A54BF"/>
    <w:rsid w:val="20F200CB"/>
    <w:rsid w:val="212B632B"/>
    <w:rsid w:val="213B45E6"/>
    <w:rsid w:val="215E1F86"/>
    <w:rsid w:val="21A4301C"/>
    <w:rsid w:val="21B52099"/>
    <w:rsid w:val="2210107D"/>
    <w:rsid w:val="221300CD"/>
    <w:rsid w:val="22194776"/>
    <w:rsid w:val="22753B87"/>
    <w:rsid w:val="22CF2340"/>
    <w:rsid w:val="2314216E"/>
    <w:rsid w:val="23562D09"/>
    <w:rsid w:val="23580F2E"/>
    <w:rsid w:val="237A4B52"/>
    <w:rsid w:val="237D28DE"/>
    <w:rsid w:val="23A979DB"/>
    <w:rsid w:val="2417578B"/>
    <w:rsid w:val="24516B08"/>
    <w:rsid w:val="245B15B4"/>
    <w:rsid w:val="24AA2DC5"/>
    <w:rsid w:val="24F35209"/>
    <w:rsid w:val="25086D66"/>
    <w:rsid w:val="25230E74"/>
    <w:rsid w:val="25685FD1"/>
    <w:rsid w:val="25915557"/>
    <w:rsid w:val="25F018F1"/>
    <w:rsid w:val="25FC3DF2"/>
    <w:rsid w:val="27374FE9"/>
    <w:rsid w:val="27A24E6D"/>
    <w:rsid w:val="27B4692D"/>
    <w:rsid w:val="27BB1438"/>
    <w:rsid w:val="27EE6A45"/>
    <w:rsid w:val="282B09BF"/>
    <w:rsid w:val="2843790E"/>
    <w:rsid w:val="28D70F9C"/>
    <w:rsid w:val="291624C7"/>
    <w:rsid w:val="292024ED"/>
    <w:rsid w:val="294206B6"/>
    <w:rsid w:val="296D4951"/>
    <w:rsid w:val="29852351"/>
    <w:rsid w:val="29C11534"/>
    <w:rsid w:val="29C72969"/>
    <w:rsid w:val="29FF6F50"/>
    <w:rsid w:val="2A234DAF"/>
    <w:rsid w:val="2A5A2698"/>
    <w:rsid w:val="2A6308E4"/>
    <w:rsid w:val="2A65322E"/>
    <w:rsid w:val="2A6F21A4"/>
    <w:rsid w:val="2A9F19FC"/>
    <w:rsid w:val="2AA02B10"/>
    <w:rsid w:val="2AE92C2D"/>
    <w:rsid w:val="2BD4136D"/>
    <w:rsid w:val="2BE05C4E"/>
    <w:rsid w:val="2BFC063C"/>
    <w:rsid w:val="2C00296C"/>
    <w:rsid w:val="2C5456A6"/>
    <w:rsid w:val="2CB573F1"/>
    <w:rsid w:val="2CC80ED2"/>
    <w:rsid w:val="2D0637A8"/>
    <w:rsid w:val="2D1026FA"/>
    <w:rsid w:val="2D1265F1"/>
    <w:rsid w:val="2D1934DC"/>
    <w:rsid w:val="2D390E5E"/>
    <w:rsid w:val="2DB462FC"/>
    <w:rsid w:val="2DCC3CF8"/>
    <w:rsid w:val="2DD12008"/>
    <w:rsid w:val="2E0A1DB4"/>
    <w:rsid w:val="2E4647A4"/>
    <w:rsid w:val="2E536EC1"/>
    <w:rsid w:val="2E5F45A1"/>
    <w:rsid w:val="2F671B2F"/>
    <w:rsid w:val="2F84677E"/>
    <w:rsid w:val="2FAD0853"/>
    <w:rsid w:val="30095CB8"/>
    <w:rsid w:val="3010777C"/>
    <w:rsid w:val="30744ECD"/>
    <w:rsid w:val="30801AC4"/>
    <w:rsid w:val="30A24D76"/>
    <w:rsid w:val="30F32074"/>
    <w:rsid w:val="310224D9"/>
    <w:rsid w:val="31244B45"/>
    <w:rsid w:val="313A1C72"/>
    <w:rsid w:val="314E49B7"/>
    <w:rsid w:val="31817AFF"/>
    <w:rsid w:val="31AC70E0"/>
    <w:rsid w:val="32C80F76"/>
    <w:rsid w:val="32E26A66"/>
    <w:rsid w:val="32FB3DF2"/>
    <w:rsid w:val="33152997"/>
    <w:rsid w:val="333102AE"/>
    <w:rsid w:val="334C041C"/>
    <w:rsid w:val="336F6858"/>
    <w:rsid w:val="338F0665"/>
    <w:rsid w:val="33910AAB"/>
    <w:rsid w:val="34006CB9"/>
    <w:rsid w:val="349D069F"/>
    <w:rsid w:val="34F767F8"/>
    <w:rsid w:val="352A532F"/>
    <w:rsid w:val="356276A1"/>
    <w:rsid w:val="3598450B"/>
    <w:rsid w:val="359E5EB2"/>
    <w:rsid w:val="36486245"/>
    <w:rsid w:val="368C4D1E"/>
    <w:rsid w:val="36E16BA3"/>
    <w:rsid w:val="36EC1C61"/>
    <w:rsid w:val="36F40B16"/>
    <w:rsid w:val="37164F30"/>
    <w:rsid w:val="37461944"/>
    <w:rsid w:val="375D66BB"/>
    <w:rsid w:val="37975C70"/>
    <w:rsid w:val="37B704C1"/>
    <w:rsid w:val="37BE182B"/>
    <w:rsid w:val="37D42E21"/>
    <w:rsid w:val="380751D0"/>
    <w:rsid w:val="380A6843"/>
    <w:rsid w:val="384A6C3F"/>
    <w:rsid w:val="385E6B8E"/>
    <w:rsid w:val="38966328"/>
    <w:rsid w:val="389E3257"/>
    <w:rsid w:val="38D26C34"/>
    <w:rsid w:val="3938118D"/>
    <w:rsid w:val="399F5886"/>
    <w:rsid w:val="39AB7BB1"/>
    <w:rsid w:val="39BE27C7"/>
    <w:rsid w:val="39DC5FBD"/>
    <w:rsid w:val="3A1243AB"/>
    <w:rsid w:val="3A7C4261"/>
    <w:rsid w:val="3A8D375B"/>
    <w:rsid w:val="3B4B164C"/>
    <w:rsid w:val="3B6910DA"/>
    <w:rsid w:val="3BCE6DE3"/>
    <w:rsid w:val="3BD322AF"/>
    <w:rsid w:val="3C6B3931"/>
    <w:rsid w:val="3C7E0650"/>
    <w:rsid w:val="3C832DDD"/>
    <w:rsid w:val="3C9544C9"/>
    <w:rsid w:val="3CBB635D"/>
    <w:rsid w:val="3CC33464"/>
    <w:rsid w:val="3D1C447A"/>
    <w:rsid w:val="3D422326"/>
    <w:rsid w:val="3D475E43"/>
    <w:rsid w:val="3DE13E4D"/>
    <w:rsid w:val="3E120D42"/>
    <w:rsid w:val="3E133F77"/>
    <w:rsid w:val="3E1A5306"/>
    <w:rsid w:val="3E412892"/>
    <w:rsid w:val="3E4515DB"/>
    <w:rsid w:val="3E667380"/>
    <w:rsid w:val="3E974BA8"/>
    <w:rsid w:val="3EFB72D6"/>
    <w:rsid w:val="3FB4670E"/>
    <w:rsid w:val="3FBC4C60"/>
    <w:rsid w:val="3FCE7DED"/>
    <w:rsid w:val="3FCF2120"/>
    <w:rsid w:val="3FEE7F68"/>
    <w:rsid w:val="3FF74C02"/>
    <w:rsid w:val="40093884"/>
    <w:rsid w:val="403F4719"/>
    <w:rsid w:val="405F5252"/>
    <w:rsid w:val="40952C78"/>
    <w:rsid w:val="40DF6392"/>
    <w:rsid w:val="40EB1D66"/>
    <w:rsid w:val="41476E0D"/>
    <w:rsid w:val="414803DC"/>
    <w:rsid w:val="420A46BA"/>
    <w:rsid w:val="42555003"/>
    <w:rsid w:val="431E02ED"/>
    <w:rsid w:val="43A67D79"/>
    <w:rsid w:val="43CE64CC"/>
    <w:rsid w:val="44193E4B"/>
    <w:rsid w:val="441D16AC"/>
    <w:rsid w:val="442742D8"/>
    <w:rsid w:val="448C05DF"/>
    <w:rsid w:val="449A71A0"/>
    <w:rsid w:val="45012E73"/>
    <w:rsid w:val="45220827"/>
    <w:rsid w:val="45912351"/>
    <w:rsid w:val="45C641DB"/>
    <w:rsid w:val="45EA1019"/>
    <w:rsid w:val="46323B86"/>
    <w:rsid w:val="463902F3"/>
    <w:rsid w:val="469860D1"/>
    <w:rsid w:val="46D275DB"/>
    <w:rsid w:val="46EE5581"/>
    <w:rsid w:val="4729480B"/>
    <w:rsid w:val="473C4429"/>
    <w:rsid w:val="473C7EF9"/>
    <w:rsid w:val="47664B34"/>
    <w:rsid w:val="47BB1907"/>
    <w:rsid w:val="47D22BC7"/>
    <w:rsid w:val="47E11690"/>
    <w:rsid w:val="480B1F73"/>
    <w:rsid w:val="486139D2"/>
    <w:rsid w:val="48F86B09"/>
    <w:rsid w:val="4901159C"/>
    <w:rsid w:val="493275EB"/>
    <w:rsid w:val="49D9361E"/>
    <w:rsid w:val="49E60D79"/>
    <w:rsid w:val="49F25388"/>
    <w:rsid w:val="4A396B13"/>
    <w:rsid w:val="4A446641"/>
    <w:rsid w:val="4A783924"/>
    <w:rsid w:val="4A7B784D"/>
    <w:rsid w:val="4AAB5B1D"/>
    <w:rsid w:val="4AD04D95"/>
    <w:rsid w:val="4AD23834"/>
    <w:rsid w:val="4AF70955"/>
    <w:rsid w:val="4B026900"/>
    <w:rsid w:val="4B460B4B"/>
    <w:rsid w:val="4B62209A"/>
    <w:rsid w:val="4B8E7834"/>
    <w:rsid w:val="4BC32B39"/>
    <w:rsid w:val="4C0A0767"/>
    <w:rsid w:val="4C215AB1"/>
    <w:rsid w:val="4C7B59D4"/>
    <w:rsid w:val="4CA93C8F"/>
    <w:rsid w:val="4CCE79E7"/>
    <w:rsid w:val="4D427BD0"/>
    <w:rsid w:val="4D505D63"/>
    <w:rsid w:val="4D6558F6"/>
    <w:rsid w:val="4D6D459E"/>
    <w:rsid w:val="4D814A59"/>
    <w:rsid w:val="4D981DA3"/>
    <w:rsid w:val="4DAE3FEF"/>
    <w:rsid w:val="4E296E9F"/>
    <w:rsid w:val="4E861611"/>
    <w:rsid w:val="4EBC006F"/>
    <w:rsid w:val="4EBE1CDD"/>
    <w:rsid w:val="4ECA68D4"/>
    <w:rsid w:val="4ED626E7"/>
    <w:rsid w:val="4F80507E"/>
    <w:rsid w:val="4FA709C3"/>
    <w:rsid w:val="502015CC"/>
    <w:rsid w:val="50407776"/>
    <w:rsid w:val="50F6575E"/>
    <w:rsid w:val="51514E61"/>
    <w:rsid w:val="51883D8E"/>
    <w:rsid w:val="51CC2128"/>
    <w:rsid w:val="521D4E51"/>
    <w:rsid w:val="525C7843"/>
    <w:rsid w:val="527903F5"/>
    <w:rsid w:val="5292739E"/>
    <w:rsid w:val="532E1C4F"/>
    <w:rsid w:val="534972DE"/>
    <w:rsid w:val="537B1F4B"/>
    <w:rsid w:val="53BD388D"/>
    <w:rsid w:val="53BF452D"/>
    <w:rsid w:val="53F227FF"/>
    <w:rsid w:val="53FF37FC"/>
    <w:rsid w:val="54322F51"/>
    <w:rsid w:val="543D1818"/>
    <w:rsid w:val="543F11CA"/>
    <w:rsid w:val="54510997"/>
    <w:rsid w:val="54745E58"/>
    <w:rsid w:val="54843081"/>
    <w:rsid w:val="550B7314"/>
    <w:rsid w:val="55452810"/>
    <w:rsid w:val="55580825"/>
    <w:rsid w:val="558228CC"/>
    <w:rsid w:val="559458EB"/>
    <w:rsid w:val="55CD0396"/>
    <w:rsid w:val="5631428B"/>
    <w:rsid w:val="56431446"/>
    <w:rsid w:val="567F377D"/>
    <w:rsid w:val="56903F5F"/>
    <w:rsid w:val="56CB4F97"/>
    <w:rsid w:val="572B4ED1"/>
    <w:rsid w:val="57517B92"/>
    <w:rsid w:val="577D0987"/>
    <w:rsid w:val="57BD6FD6"/>
    <w:rsid w:val="57C02622"/>
    <w:rsid w:val="5825174F"/>
    <w:rsid w:val="58543AB8"/>
    <w:rsid w:val="587F332E"/>
    <w:rsid w:val="59235A32"/>
    <w:rsid w:val="594B1686"/>
    <w:rsid w:val="59CA59DA"/>
    <w:rsid w:val="59DD5217"/>
    <w:rsid w:val="59F45AD3"/>
    <w:rsid w:val="5A1124DF"/>
    <w:rsid w:val="5A3A2B60"/>
    <w:rsid w:val="5A49486C"/>
    <w:rsid w:val="5A8C1AE2"/>
    <w:rsid w:val="5A957E4B"/>
    <w:rsid w:val="5AB87F28"/>
    <w:rsid w:val="5B155B1F"/>
    <w:rsid w:val="5B2353A2"/>
    <w:rsid w:val="5B266C40"/>
    <w:rsid w:val="5B305D11"/>
    <w:rsid w:val="5B6B5832"/>
    <w:rsid w:val="5C1B251D"/>
    <w:rsid w:val="5C846314"/>
    <w:rsid w:val="5C8E2CEF"/>
    <w:rsid w:val="5CBA1D36"/>
    <w:rsid w:val="5CC6692D"/>
    <w:rsid w:val="5E4C7080"/>
    <w:rsid w:val="5ED21E20"/>
    <w:rsid w:val="5ED42BA2"/>
    <w:rsid w:val="5F3D27AA"/>
    <w:rsid w:val="5F6C47EB"/>
    <w:rsid w:val="5FD650D9"/>
    <w:rsid w:val="60F015A8"/>
    <w:rsid w:val="60F9034D"/>
    <w:rsid w:val="611440D5"/>
    <w:rsid w:val="61C379F2"/>
    <w:rsid w:val="61CF0031"/>
    <w:rsid w:val="624F5EE8"/>
    <w:rsid w:val="63034522"/>
    <w:rsid w:val="630C0C8E"/>
    <w:rsid w:val="63360EFD"/>
    <w:rsid w:val="633D546F"/>
    <w:rsid w:val="636D34C3"/>
    <w:rsid w:val="63C05998"/>
    <w:rsid w:val="64020817"/>
    <w:rsid w:val="64462101"/>
    <w:rsid w:val="645C0505"/>
    <w:rsid w:val="648D1ADE"/>
    <w:rsid w:val="64B93A7B"/>
    <w:rsid w:val="64F61D79"/>
    <w:rsid w:val="65020980"/>
    <w:rsid w:val="65200BA4"/>
    <w:rsid w:val="654173A6"/>
    <w:rsid w:val="656535E9"/>
    <w:rsid w:val="65B92CFF"/>
    <w:rsid w:val="65F31E15"/>
    <w:rsid w:val="661F21B5"/>
    <w:rsid w:val="66660838"/>
    <w:rsid w:val="668D432C"/>
    <w:rsid w:val="6695111E"/>
    <w:rsid w:val="669546F4"/>
    <w:rsid w:val="66985D66"/>
    <w:rsid w:val="66A355E9"/>
    <w:rsid w:val="66AE2ECB"/>
    <w:rsid w:val="66B617C0"/>
    <w:rsid w:val="67A54F4C"/>
    <w:rsid w:val="67C25F5F"/>
    <w:rsid w:val="67F85E08"/>
    <w:rsid w:val="68444BA9"/>
    <w:rsid w:val="68B65AA7"/>
    <w:rsid w:val="68EF2064"/>
    <w:rsid w:val="692213C1"/>
    <w:rsid w:val="6942333C"/>
    <w:rsid w:val="697D038E"/>
    <w:rsid w:val="69C34D31"/>
    <w:rsid w:val="69DB153D"/>
    <w:rsid w:val="6A585D0E"/>
    <w:rsid w:val="6A5D2D5C"/>
    <w:rsid w:val="6ADD3805"/>
    <w:rsid w:val="6AF56CDC"/>
    <w:rsid w:val="6B1F5232"/>
    <w:rsid w:val="6B9814FE"/>
    <w:rsid w:val="6BBF5BB4"/>
    <w:rsid w:val="6BC77FCB"/>
    <w:rsid w:val="6C3E2C41"/>
    <w:rsid w:val="6C47110C"/>
    <w:rsid w:val="6C661592"/>
    <w:rsid w:val="6C81017A"/>
    <w:rsid w:val="6CC87B57"/>
    <w:rsid w:val="6CD10152"/>
    <w:rsid w:val="6CF16CAD"/>
    <w:rsid w:val="6DA71E62"/>
    <w:rsid w:val="6DB821D0"/>
    <w:rsid w:val="6DC61B09"/>
    <w:rsid w:val="6E091E23"/>
    <w:rsid w:val="6E0C2F03"/>
    <w:rsid w:val="6E113780"/>
    <w:rsid w:val="6E1A6AD8"/>
    <w:rsid w:val="6E322B31"/>
    <w:rsid w:val="6E4C2A0A"/>
    <w:rsid w:val="6E677844"/>
    <w:rsid w:val="6E746A61"/>
    <w:rsid w:val="6E9B03C3"/>
    <w:rsid w:val="6F0B6421"/>
    <w:rsid w:val="6F975436"/>
    <w:rsid w:val="6FF105BC"/>
    <w:rsid w:val="70141305"/>
    <w:rsid w:val="70310109"/>
    <w:rsid w:val="70776CBE"/>
    <w:rsid w:val="707A3C7C"/>
    <w:rsid w:val="707F6D46"/>
    <w:rsid w:val="714F6A99"/>
    <w:rsid w:val="71502811"/>
    <w:rsid w:val="71B11502"/>
    <w:rsid w:val="724E399C"/>
    <w:rsid w:val="726B5B54"/>
    <w:rsid w:val="72B172DF"/>
    <w:rsid w:val="72F424EF"/>
    <w:rsid w:val="73137F9A"/>
    <w:rsid w:val="733C304D"/>
    <w:rsid w:val="735C588A"/>
    <w:rsid w:val="73667C95"/>
    <w:rsid w:val="73A429A0"/>
    <w:rsid w:val="73C03C7E"/>
    <w:rsid w:val="73E31007"/>
    <w:rsid w:val="7410583E"/>
    <w:rsid w:val="743D707D"/>
    <w:rsid w:val="74BD01BD"/>
    <w:rsid w:val="75175F92"/>
    <w:rsid w:val="752B2424"/>
    <w:rsid w:val="754F701B"/>
    <w:rsid w:val="75CA7C65"/>
    <w:rsid w:val="75F40514"/>
    <w:rsid w:val="762F50EB"/>
    <w:rsid w:val="76570D10"/>
    <w:rsid w:val="768C6099"/>
    <w:rsid w:val="76D366D3"/>
    <w:rsid w:val="76F57ED1"/>
    <w:rsid w:val="771779AA"/>
    <w:rsid w:val="77382D04"/>
    <w:rsid w:val="77435226"/>
    <w:rsid w:val="781E1F1C"/>
    <w:rsid w:val="78472E09"/>
    <w:rsid w:val="78656BA2"/>
    <w:rsid w:val="78AD5666"/>
    <w:rsid w:val="78B43685"/>
    <w:rsid w:val="78CC4E73"/>
    <w:rsid w:val="78CD3662"/>
    <w:rsid w:val="78E51A91"/>
    <w:rsid w:val="79240B36"/>
    <w:rsid w:val="79935991"/>
    <w:rsid w:val="79986827"/>
    <w:rsid w:val="7A603AC5"/>
    <w:rsid w:val="7A716556"/>
    <w:rsid w:val="7A7E03EF"/>
    <w:rsid w:val="7AB11B35"/>
    <w:rsid w:val="7B034450"/>
    <w:rsid w:val="7B211F2B"/>
    <w:rsid w:val="7B4D150D"/>
    <w:rsid w:val="7B9A2EFE"/>
    <w:rsid w:val="7BC97448"/>
    <w:rsid w:val="7BCB7664"/>
    <w:rsid w:val="7C10151B"/>
    <w:rsid w:val="7C372603"/>
    <w:rsid w:val="7C484810"/>
    <w:rsid w:val="7C7D4BA5"/>
    <w:rsid w:val="7CE51182"/>
    <w:rsid w:val="7D1B3CD3"/>
    <w:rsid w:val="7D2D1C58"/>
    <w:rsid w:val="7D485BFA"/>
    <w:rsid w:val="7D567401"/>
    <w:rsid w:val="7D643172"/>
    <w:rsid w:val="7DA77C5D"/>
    <w:rsid w:val="7DCE6F97"/>
    <w:rsid w:val="7DF86EFC"/>
    <w:rsid w:val="7E06136E"/>
    <w:rsid w:val="7E316314"/>
    <w:rsid w:val="7F1B5A66"/>
    <w:rsid w:val="7F2E7906"/>
    <w:rsid w:val="7F4C0ABC"/>
    <w:rsid w:val="7F4E1F44"/>
    <w:rsid w:val="7F761695"/>
    <w:rsid w:val="7FAD4202"/>
    <w:rsid w:val="7FB56661"/>
    <w:rsid w:val="7FBA5A25"/>
    <w:rsid w:val="7FD648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9"/>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9"/>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36"/>
    <w:semiHidden/>
    <w:unhideWhenUsed/>
    <w:qFormat/>
    <w:uiPriority w:val="99"/>
    <w:pPr>
      <w:jc w:val="left"/>
    </w:pPr>
  </w:style>
  <w:style w:type="paragraph" w:styleId="6">
    <w:name w:val="toc 3"/>
    <w:basedOn w:val="1"/>
    <w:next w:val="1"/>
    <w:qFormat/>
    <w:uiPriority w:val="39"/>
    <w:pPr>
      <w:ind w:left="840" w:leftChars="400"/>
    </w:pPr>
  </w:style>
  <w:style w:type="paragraph" w:styleId="7">
    <w:name w:val="Date"/>
    <w:basedOn w:val="1"/>
    <w:next w:val="1"/>
    <w:link w:val="25"/>
    <w:qFormat/>
    <w:uiPriority w:val="0"/>
    <w:pPr>
      <w:ind w:left="100" w:leftChars="2500"/>
    </w:pPr>
  </w:style>
  <w:style w:type="paragraph" w:styleId="8">
    <w:name w:val="Body Text Indent 2"/>
    <w:basedOn w:val="1"/>
    <w:qFormat/>
    <w:uiPriority w:val="0"/>
    <w:pPr>
      <w:spacing w:after="120" w:line="480" w:lineRule="auto"/>
      <w:ind w:left="420" w:leftChars="200"/>
    </w:pPr>
  </w:style>
  <w:style w:type="paragraph" w:styleId="9">
    <w:name w:val="Balloon Text"/>
    <w:basedOn w:val="1"/>
    <w:link w:val="35"/>
    <w:qFormat/>
    <w:uiPriority w:val="0"/>
    <w:rPr>
      <w:sz w:val="18"/>
      <w:szCs w:val="18"/>
    </w:rPr>
  </w:style>
  <w:style w:type="paragraph" w:styleId="10">
    <w:name w:val="footer"/>
    <w:basedOn w:val="1"/>
    <w:link w:val="26"/>
    <w:qFormat/>
    <w:uiPriority w:val="0"/>
    <w:pPr>
      <w:tabs>
        <w:tab w:val="center" w:pos="4153"/>
        <w:tab w:val="right" w:pos="8306"/>
      </w:tabs>
      <w:snapToGrid w:val="0"/>
      <w:jc w:val="left"/>
    </w:pPr>
    <w:rPr>
      <w:sz w:val="18"/>
      <w:szCs w:val="18"/>
    </w:rPr>
  </w:style>
  <w:style w:type="paragraph" w:styleId="11">
    <w:name w:val="header"/>
    <w:basedOn w:val="1"/>
    <w:link w:val="27"/>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0"/>
  </w:style>
  <w:style w:type="paragraph" w:styleId="13">
    <w:name w:val="toc 2"/>
    <w:basedOn w:val="1"/>
    <w:next w:val="1"/>
    <w:qFormat/>
    <w:uiPriority w:val="0"/>
    <w:pPr>
      <w:ind w:left="420" w:leftChars="200"/>
    </w:pPr>
    <w:rPr>
      <w:rFonts w:ascii="Times New Roman" w:hAnsi="Times New Roman"/>
    </w:rPr>
  </w:style>
  <w:style w:type="paragraph" w:styleId="14">
    <w:name w:val="Normal (Web)"/>
    <w:basedOn w:val="1"/>
    <w:qFormat/>
    <w:uiPriority w:val="0"/>
    <w:pPr>
      <w:widowControl/>
      <w:spacing w:before="100" w:beforeAutospacing="1" w:after="100" w:afterAutospacing="1"/>
      <w:jc w:val="left"/>
    </w:pPr>
    <w:rPr>
      <w:rFonts w:ascii="宋体" w:hAnsi="宋体"/>
      <w:kern w:val="0"/>
      <w:sz w:val="24"/>
    </w:rPr>
  </w:style>
  <w:style w:type="paragraph" w:styleId="15">
    <w:name w:val="annotation subject"/>
    <w:basedOn w:val="5"/>
    <w:next w:val="5"/>
    <w:link w:val="37"/>
    <w:semiHidden/>
    <w:unhideWhenUsed/>
    <w:qFormat/>
    <w:uiPriority w:val="99"/>
    <w:rPr>
      <w:b/>
      <w:bCs/>
    </w:rPr>
  </w:style>
  <w:style w:type="table" w:styleId="17">
    <w:name w:val="Table Grid"/>
    <w:basedOn w:val="16"/>
    <w:qFormat/>
    <w:uiPriority w:val="0"/>
    <w:pPr>
      <w:widowControl w:val="0"/>
      <w:jc w:val="both"/>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9">
    <w:name w:val="Strong"/>
    <w:qFormat/>
    <w:uiPriority w:val="0"/>
    <w:rPr>
      <w:b/>
      <w:bCs/>
    </w:rPr>
  </w:style>
  <w:style w:type="character" w:styleId="20">
    <w:name w:val="page number"/>
    <w:qFormat/>
    <w:uiPriority w:val="0"/>
  </w:style>
  <w:style w:type="character" w:styleId="21">
    <w:name w:val="Emphasis"/>
    <w:basedOn w:val="18"/>
    <w:qFormat/>
    <w:uiPriority w:val="20"/>
    <w:rPr>
      <w:i/>
    </w:rPr>
  </w:style>
  <w:style w:type="character" w:styleId="22">
    <w:name w:val="Hyperlink"/>
    <w:qFormat/>
    <w:uiPriority w:val="99"/>
    <w:rPr>
      <w:color w:val="0000FF"/>
      <w:u w:val="single"/>
    </w:rPr>
  </w:style>
  <w:style w:type="character" w:styleId="23">
    <w:name w:val="annotation reference"/>
    <w:qFormat/>
    <w:uiPriority w:val="0"/>
    <w:rPr>
      <w:sz w:val="21"/>
      <w:szCs w:val="21"/>
    </w:rPr>
  </w:style>
  <w:style w:type="paragraph" w:customStyle="1" w:styleId="24">
    <w:name w:val="样式2"/>
    <w:basedOn w:val="1"/>
    <w:qFormat/>
    <w:uiPriority w:val="0"/>
    <w:pPr>
      <w:tabs>
        <w:tab w:val="right" w:leader="dot" w:pos="8312"/>
      </w:tabs>
    </w:pPr>
    <w:rPr>
      <w:rFonts w:hint="default" w:eastAsia="仿宋" w:cs="仿宋" w:asciiTheme="minorAscii" w:hAnsiTheme="minorAscii"/>
      <w:sz w:val="32"/>
      <w:szCs w:val="32"/>
    </w:rPr>
  </w:style>
  <w:style w:type="character" w:customStyle="1" w:styleId="25">
    <w:name w:val="日期 Char"/>
    <w:basedOn w:val="18"/>
    <w:link w:val="7"/>
    <w:qFormat/>
    <w:uiPriority w:val="0"/>
    <w:rPr>
      <w:rFonts w:ascii="Times New Roman" w:hAnsi="Times New Roman" w:eastAsia="宋体" w:cs="Times New Roman"/>
      <w:szCs w:val="24"/>
    </w:rPr>
  </w:style>
  <w:style w:type="character" w:customStyle="1" w:styleId="26">
    <w:name w:val="页脚 Char"/>
    <w:basedOn w:val="18"/>
    <w:link w:val="10"/>
    <w:qFormat/>
    <w:uiPriority w:val="0"/>
    <w:rPr>
      <w:rFonts w:ascii="Times New Roman" w:hAnsi="Times New Roman" w:eastAsia="宋体" w:cs="Times New Roman"/>
      <w:sz w:val="18"/>
      <w:szCs w:val="18"/>
    </w:rPr>
  </w:style>
  <w:style w:type="character" w:customStyle="1" w:styleId="27">
    <w:name w:val="页眉 Char"/>
    <w:basedOn w:val="18"/>
    <w:link w:val="11"/>
    <w:qFormat/>
    <w:uiPriority w:val="0"/>
    <w:rPr>
      <w:rFonts w:ascii="Times New Roman" w:hAnsi="Times New Roman" w:eastAsia="宋体" w:cs="Times New Roman"/>
      <w:sz w:val="18"/>
      <w:szCs w:val="18"/>
    </w:rPr>
  </w:style>
  <w:style w:type="paragraph" w:customStyle="1" w:styleId="28">
    <w:name w:val="123"/>
    <w:basedOn w:val="1"/>
    <w:qFormat/>
    <w:uiPriority w:val="0"/>
    <w:pPr>
      <w:spacing w:line="420" w:lineRule="exact"/>
      <w:ind w:firstLine="480" w:firstLineChars="200"/>
    </w:pPr>
    <w:rPr>
      <w:rFonts w:ascii="宋体" w:hAnsi="宋体"/>
      <w:sz w:val="24"/>
    </w:rPr>
  </w:style>
  <w:style w:type="character" w:customStyle="1" w:styleId="29">
    <w:name w:val="fontstyle01"/>
    <w:qFormat/>
    <w:uiPriority w:val="0"/>
    <w:rPr>
      <w:rFonts w:hint="eastAsia" w:ascii="宋体" w:hAnsi="宋体" w:eastAsia="宋体"/>
      <w:color w:val="000000"/>
      <w:sz w:val="24"/>
      <w:szCs w:val="24"/>
    </w:rPr>
  </w:style>
  <w:style w:type="paragraph" w:customStyle="1" w:styleId="30">
    <w:name w:val="1正文"/>
    <w:basedOn w:val="1"/>
    <w:qFormat/>
    <w:uiPriority w:val="0"/>
    <w:pPr>
      <w:spacing w:line="360" w:lineRule="auto"/>
      <w:ind w:firstLine="480" w:firstLineChars="200"/>
    </w:pPr>
    <w:rPr>
      <w:rFonts w:cs="宋体"/>
      <w:szCs w:val="21"/>
    </w:rPr>
  </w:style>
  <w:style w:type="paragraph" w:customStyle="1" w:styleId="31">
    <w:name w:val="2级标题"/>
    <w:qFormat/>
    <w:uiPriority w:val="0"/>
    <w:pPr>
      <w:tabs>
        <w:tab w:val="left" w:pos="1440"/>
      </w:tabs>
      <w:spacing w:line="360" w:lineRule="auto"/>
      <w:ind w:firstLine="482" w:firstLineChars="200"/>
      <w:contextualSpacing/>
    </w:pPr>
    <w:rPr>
      <w:rFonts w:ascii="宋体" w:hAnsi="宋体" w:eastAsia="宋体" w:cs="Times New Roman"/>
      <w:b/>
      <w:color w:val="000000"/>
      <w:kern w:val="2"/>
      <w:sz w:val="24"/>
      <w:szCs w:val="24"/>
      <w:lang w:val="en-US" w:eastAsia="zh-CN" w:bidi="ar-SA"/>
    </w:rPr>
  </w:style>
  <w:style w:type="paragraph" w:customStyle="1" w:styleId="32">
    <w:name w:val="p0"/>
    <w:basedOn w:val="1"/>
    <w:qFormat/>
    <w:uiPriority w:val="99"/>
    <w:pPr>
      <w:widowControl/>
    </w:pPr>
    <w:rPr>
      <w:kern w:val="0"/>
      <w:szCs w:val="21"/>
    </w:rPr>
  </w:style>
  <w:style w:type="paragraph" w:customStyle="1" w:styleId="33">
    <w:name w:val="样式 1正文 + 首行缩进:  2 字符"/>
    <w:basedOn w:val="30"/>
    <w:qFormat/>
    <w:uiPriority w:val="0"/>
    <w:pPr>
      <w:ind w:firstLine="420"/>
    </w:pPr>
    <w:rPr>
      <w:szCs w:val="20"/>
    </w:rPr>
  </w:style>
  <w:style w:type="paragraph" w:customStyle="1" w:styleId="34">
    <w:name w:val="正文首行缩进1"/>
    <w:basedOn w:val="1"/>
    <w:qFormat/>
    <w:uiPriority w:val="99"/>
    <w:pPr>
      <w:spacing w:after="120"/>
      <w:ind w:firstLine="420" w:firstLineChars="100"/>
    </w:pPr>
    <w:rPr>
      <w:sz w:val="30"/>
      <w:szCs w:val="30"/>
    </w:rPr>
  </w:style>
  <w:style w:type="character" w:customStyle="1" w:styleId="35">
    <w:name w:val="批注框文本 Char"/>
    <w:basedOn w:val="18"/>
    <w:link w:val="9"/>
    <w:qFormat/>
    <w:uiPriority w:val="0"/>
    <w:rPr>
      <w:rFonts w:ascii="Times New Roman" w:hAnsi="Times New Roman" w:eastAsia="宋体" w:cs="Times New Roman"/>
      <w:sz w:val="18"/>
      <w:szCs w:val="18"/>
    </w:rPr>
  </w:style>
  <w:style w:type="character" w:customStyle="1" w:styleId="36">
    <w:name w:val="批注文字 Char"/>
    <w:basedOn w:val="18"/>
    <w:link w:val="5"/>
    <w:semiHidden/>
    <w:qFormat/>
    <w:uiPriority w:val="99"/>
    <w:rPr>
      <w:rFonts w:ascii="Times New Roman" w:hAnsi="Times New Roman" w:cs="Times New Roman"/>
      <w:kern w:val="2"/>
      <w:sz w:val="21"/>
      <w:szCs w:val="24"/>
    </w:rPr>
  </w:style>
  <w:style w:type="character" w:customStyle="1" w:styleId="37">
    <w:name w:val="批注主题 Char"/>
    <w:basedOn w:val="36"/>
    <w:link w:val="15"/>
    <w:semiHidden/>
    <w:qFormat/>
    <w:uiPriority w:val="99"/>
    <w:rPr>
      <w:rFonts w:ascii="Times New Roman" w:hAnsi="Times New Roman" w:cs="Times New Roman"/>
      <w:b/>
      <w:bCs/>
      <w:kern w:val="2"/>
      <w:sz w:val="21"/>
      <w:szCs w:val="24"/>
    </w:rPr>
  </w:style>
  <w:style w:type="paragraph" w:customStyle="1" w:styleId="38">
    <w:name w:val="样式1"/>
    <w:basedOn w:val="1"/>
    <w:qFormat/>
    <w:uiPriority w:val="0"/>
    <w:pPr>
      <w:tabs>
        <w:tab w:val="right" w:leader="dot" w:pos="8312"/>
      </w:tabs>
    </w:pPr>
    <w:rPr>
      <w:rFonts w:hint="eastAsia" w:ascii="Times New Roman" w:hAnsi="Times New Roman" w:eastAsia="仿宋" w:cs="仿宋"/>
      <w:sz w:val="32"/>
      <w:szCs w:val="32"/>
    </w:rPr>
  </w:style>
  <w:style w:type="paragraph" w:customStyle="1" w:styleId="39">
    <w:name w:val="div_p"/>
    <w:basedOn w:val="1"/>
    <w:qFormat/>
    <w:uiPriority w:val="0"/>
    <w:pPr>
      <w:spacing w:line="570" w:lineRule="atLeast"/>
      <w:ind w:firstLine="480"/>
      <w:jc w:val="both"/>
    </w:pPr>
  </w:style>
  <w:style w:type="character" w:customStyle="1" w:styleId="40">
    <w:name w:val="font21"/>
    <w:basedOn w:val="18"/>
    <w:qFormat/>
    <w:uiPriority w:val="0"/>
    <w:rPr>
      <w:rFonts w:hint="eastAsia" w:ascii="仿宋_GB2312" w:eastAsia="仿宋_GB2312" w:cs="仿宋_GB2312"/>
      <w:color w:val="000000"/>
      <w:sz w:val="15"/>
      <w:szCs w:val="15"/>
      <w:u w:val="none"/>
    </w:rPr>
  </w:style>
  <w:style w:type="character" w:customStyle="1" w:styleId="41">
    <w:name w:val="font31"/>
    <w:basedOn w:val="18"/>
    <w:qFormat/>
    <w:uiPriority w:val="0"/>
    <w:rPr>
      <w:rFonts w:hint="default" w:ascii="Times New Roman" w:hAnsi="Times New Roman" w:cs="Times New Roman"/>
      <w:color w:val="000000"/>
      <w:sz w:val="15"/>
      <w:szCs w:val="15"/>
      <w:u w:val="none"/>
    </w:rPr>
  </w:style>
  <w:style w:type="character" w:customStyle="1" w:styleId="42">
    <w:name w:val="font41"/>
    <w:basedOn w:val="18"/>
    <w:qFormat/>
    <w:uiPriority w:val="0"/>
    <w:rPr>
      <w:rFonts w:hint="default" w:ascii="Times New Roman" w:hAnsi="Times New Roman" w:cs="Times New Roman"/>
      <w:color w:val="000000"/>
      <w:sz w:val="15"/>
      <w:szCs w:val="15"/>
      <w:u w:val="none"/>
    </w:rPr>
  </w:style>
  <w:style w:type="character" w:customStyle="1" w:styleId="43">
    <w:name w:val="font61"/>
    <w:basedOn w:val="18"/>
    <w:qFormat/>
    <w:uiPriority w:val="0"/>
    <w:rPr>
      <w:rFonts w:hint="default" w:ascii="Times New Roman" w:hAnsi="Times New Roman" w:cs="Times New Roman"/>
      <w:color w:val="000000"/>
      <w:sz w:val="21"/>
      <w:szCs w:val="21"/>
      <w:u w:val="none"/>
    </w:rPr>
  </w:style>
  <w:style w:type="character" w:customStyle="1" w:styleId="44">
    <w:name w:val="font71"/>
    <w:basedOn w:val="18"/>
    <w:qFormat/>
    <w:uiPriority w:val="0"/>
    <w:rPr>
      <w:rFonts w:hint="default" w:ascii="Times New Roman" w:hAnsi="Times New Roman" w:cs="Times New Roman"/>
      <w:color w:val="000000"/>
      <w:sz w:val="18"/>
      <w:szCs w:val="18"/>
      <w:u w:val="none"/>
    </w:rPr>
  </w:style>
  <w:style w:type="paragraph" w:customStyle="1" w:styleId="45">
    <w:name w:val="Table Text"/>
    <w:basedOn w:val="1"/>
    <w:semiHidden/>
    <w:qFormat/>
    <w:uiPriority w:val="0"/>
    <w:rPr>
      <w:rFonts w:ascii="宋体" w:hAnsi="宋体" w:eastAsia="宋体" w:cs="宋体"/>
      <w:sz w:val="20"/>
      <w:szCs w:val="20"/>
      <w:lang w:val="en-US" w:eastAsia="en-US" w:bidi="ar-SA"/>
    </w:rPr>
  </w:style>
  <w:style w:type="table" w:customStyle="1" w:styleId="46">
    <w:name w:val="Table Normal"/>
    <w:semiHidden/>
    <w:unhideWhenUsed/>
    <w:qFormat/>
    <w:uiPriority w:val="0"/>
    <w:tblPr>
      <w:tblCellMar>
        <w:top w:w="0" w:type="dxa"/>
        <w:left w:w="0" w:type="dxa"/>
        <w:bottom w:w="0" w:type="dxa"/>
        <w:right w:w="0" w:type="dxa"/>
      </w:tblCellMar>
    </w:tblPr>
  </w:style>
  <w:style w:type="character" w:customStyle="1" w:styleId="47">
    <w:name w:val="font11"/>
    <w:basedOn w:val="18"/>
    <w:qFormat/>
    <w:uiPriority w:val="0"/>
    <w:rPr>
      <w:rFonts w:hint="eastAsia" w:ascii="仿宋_GB2312" w:eastAsia="仿宋_GB2312" w:cs="仿宋_GB2312"/>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26753C-C860-4D67-9866-3CB06793C877}">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97</Pages>
  <Words>5071</Words>
  <Characters>5154</Characters>
  <Lines>199</Lines>
  <Paragraphs>56</Paragraphs>
  <TotalTime>7</TotalTime>
  <ScaleCrop>false</ScaleCrop>
  <LinksUpToDate>false</LinksUpToDate>
  <CharactersWithSpaces>5280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2022-04-27T02:34:00Z</dcterms:created>
  <dc:creator>pc</dc:creator>
  <cp:lastModifiedBy>喋喋以喋以喋喋</cp:lastModifiedBy>
  <dcterms:modified xsi:type="dcterms:W3CDTF">2026-01-25T14:37:53Z</dcterms:modified>
  <cp:revision>276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97A7A7A9872440F6B1C9E46C83E2441F_13</vt:lpwstr>
  </property>
  <property fmtid="{D5CDD505-2E9C-101B-9397-08002B2CF9AE}" pid="4" name="KSOTemplateDocerSaveRecord">
    <vt:lpwstr>eyJoZGlkIjoiOGI4NjI5OTBmMDM1ODFlMDkzNDFlZTFiMWNhZWU5ZTMiLCJ1c2VySWQiOiI1ODg0NjY3MjcifQ==</vt:lpwstr>
  </property>
</Properties>
</file>