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97"/>
        </w:tabs>
        <w:spacing w:line="620" w:lineRule="exact"/>
        <w:jc w:val="center"/>
        <w:rPr>
          <w:rFonts w:ascii="华文行楷" w:hAnsi="宋体" w:eastAsia="华文行楷"/>
          <w:color w:val="auto"/>
          <w:sz w:val="52"/>
          <w:szCs w:val="52"/>
        </w:rPr>
      </w:pPr>
      <w:bookmarkStart w:id="146" w:name="_GoBack"/>
      <w:bookmarkEnd w:id="146"/>
    </w:p>
    <w:p>
      <w:pPr>
        <w:spacing w:line="620" w:lineRule="exact"/>
        <w:jc w:val="center"/>
        <w:rPr>
          <w:rFonts w:ascii="华文行楷" w:hAnsi="宋体" w:eastAsia="华文行楷"/>
          <w:color w:val="auto"/>
          <w:sz w:val="52"/>
          <w:szCs w:val="52"/>
        </w:rPr>
      </w:pPr>
    </w:p>
    <w:p>
      <w:pPr>
        <w:spacing w:line="620" w:lineRule="exact"/>
        <w:jc w:val="center"/>
        <w:rPr>
          <w:rFonts w:ascii="华文行楷" w:hAnsi="宋体" w:eastAsia="华文行楷"/>
          <w:color w:val="auto"/>
          <w:sz w:val="52"/>
          <w:szCs w:val="52"/>
        </w:rPr>
      </w:pPr>
    </w:p>
    <w:p>
      <w:pPr>
        <w:spacing w:line="360" w:lineRule="auto"/>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
          <w:bCs/>
          <w:color w:val="auto"/>
          <w:sz w:val="44"/>
          <w:szCs w:val="44"/>
        </w:rPr>
        <w:t>山西运城农业职业技术学院</w:t>
      </w:r>
    </w:p>
    <w:p>
      <w:pPr>
        <w:spacing w:line="360" w:lineRule="auto"/>
        <w:jc w:val="center"/>
        <w:rPr>
          <w:rFonts w:ascii="方正小标宋简体" w:hAnsi="方正小标宋简体" w:eastAsia="方正小标宋简体" w:cs="方正小标宋简体"/>
          <w:b/>
          <w:color w:val="auto"/>
          <w:sz w:val="44"/>
          <w:szCs w:val="44"/>
        </w:rPr>
      </w:pPr>
      <w:r>
        <w:rPr>
          <w:rFonts w:hint="eastAsia" w:ascii="方正小标宋简体" w:hAnsi="方正小标宋简体" w:eastAsia="方正小标宋简体" w:cs="方正小标宋简体"/>
          <w:b/>
          <w:color w:val="auto"/>
          <w:sz w:val="44"/>
          <w:szCs w:val="44"/>
        </w:rPr>
        <w:t>专业人才培养方案</w:t>
      </w:r>
    </w:p>
    <w:p>
      <w:pPr>
        <w:spacing w:line="360" w:lineRule="auto"/>
        <w:jc w:val="center"/>
        <w:rPr>
          <w:rFonts w:ascii="宋体" w:hAnsi="宋体"/>
          <w:b/>
          <w:color w:val="auto"/>
          <w:sz w:val="44"/>
          <w:szCs w:val="44"/>
        </w:rPr>
      </w:pPr>
    </w:p>
    <w:p>
      <w:pPr>
        <w:spacing w:line="360" w:lineRule="auto"/>
        <w:rPr>
          <w:rFonts w:ascii="宋体" w:hAnsi="宋体"/>
          <w:color w:val="auto"/>
          <w:sz w:val="30"/>
          <w:szCs w:val="30"/>
          <w:u w:val="single"/>
        </w:rPr>
      </w:pPr>
    </w:p>
    <w:p>
      <w:pPr>
        <w:spacing w:line="360" w:lineRule="auto"/>
        <w:rPr>
          <w:rFonts w:ascii="宋体" w:hAnsi="宋体"/>
          <w:color w:val="auto"/>
          <w:sz w:val="30"/>
          <w:szCs w:val="30"/>
          <w:u w:val="single"/>
        </w:rPr>
      </w:pPr>
    </w:p>
    <w:p>
      <w:pPr>
        <w:spacing w:line="360" w:lineRule="auto"/>
        <w:rPr>
          <w:rFonts w:ascii="宋体" w:hAnsi="宋体"/>
          <w:color w:val="auto"/>
          <w:sz w:val="30"/>
          <w:szCs w:val="30"/>
          <w:u w:val="single"/>
        </w:rPr>
      </w:pPr>
    </w:p>
    <w:p>
      <w:pPr>
        <w:spacing w:line="360" w:lineRule="auto"/>
        <w:rPr>
          <w:rFonts w:ascii="宋体" w:hAnsi="宋体"/>
          <w:color w:val="auto"/>
          <w:sz w:val="30"/>
          <w:szCs w:val="30"/>
          <w:u w:val="single"/>
        </w:rPr>
      </w:pPr>
    </w:p>
    <w:p>
      <w:pPr>
        <w:spacing w:line="700" w:lineRule="exact"/>
        <w:ind w:firstLine="1800" w:firstLineChars="500"/>
        <w:rPr>
          <w:rFonts w:eastAsia="仿宋_GB2312"/>
          <w:color w:val="auto"/>
          <w:sz w:val="36"/>
          <w:szCs w:val="36"/>
        </w:rPr>
      </w:pPr>
      <w:r>
        <w:rPr>
          <w:rFonts w:hint="eastAsia" w:eastAsia="仿宋_GB2312"/>
          <w:color w:val="auto"/>
          <w:sz w:val="36"/>
          <w:szCs w:val="36"/>
        </w:rPr>
        <w:t>系 （部）：</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农林与工程系</w:t>
      </w:r>
      <w:r>
        <w:rPr>
          <w:rFonts w:hint="eastAsia" w:eastAsia="仿宋_GB2312"/>
          <w:color w:val="auto"/>
          <w:sz w:val="36"/>
          <w:szCs w:val="36"/>
          <w:u w:val="single"/>
        </w:rPr>
        <w:t xml:space="preserve">    </w:t>
      </w:r>
    </w:p>
    <w:p>
      <w:pPr>
        <w:spacing w:line="700" w:lineRule="exact"/>
        <w:ind w:firstLine="1800" w:firstLineChars="500"/>
        <w:rPr>
          <w:rFonts w:hint="eastAsia" w:eastAsia="仿宋_GB2312"/>
          <w:color w:val="auto"/>
          <w:sz w:val="36"/>
          <w:szCs w:val="36"/>
          <w:u w:val="single"/>
          <w:lang w:val="en-US" w:eastAsia="zh-CN"/>
        </w:rPr>
      </w:pPr>
      <w:r>
        <w:rPr>
          <w:rFonts w:hint="eastAsia" w:eastAsia="仿宋_GB2312"/>
          <w:color w:val="auto"/>
          <w:sz w:val="36"/>
          <w:szCs w:val="36"/>
        </w:rPr>
        <w:t>专业名称：</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花卉生产与花艺</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p>
    <w:p>
      <w:pPr>
        <w:spacing w:line="700" w:lineRule="exact"/>
        <w:ind w:firstLine="1800" w:firstLineChars="500"/>
        <w:rPr>
          <w:rFonts w:hint="default" w:eastAsia="仿宋_GB2312"/>
          <w:color w:val="auto"/>
          <w:sz w:val="36"/>
          <w:szCs w:val="36"/>
          <w:u w:val="single"/>
          <w:lang w:val="en-US"/>
        </w:rPr>
      </w:pPr>
      <w:r>
        <w:rPr>
          <w:rFonts w:hint="eastAsia" w:eastAsia="仿宋_GB2312"/>
          <w:color w:val="auto"/>
          <w:sz w:val="36"/>
          <w:szCs w:val="36"/>
        </w:rPr>
        <w:t>专业代码：</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410204       </w:t>
      </w:r>
    </w:p>
    <w:p>
      <w:pPr>
        <w:spacing w:line="700" w:lineRule="exact"/>
        <w:ind w:firstLine="1800" w:firstLineChars="500"/>
        <w:rPr>
          <w:rFonts w:hint="default" w:eastAsia="仿宋_GB2312"/>
          <w:color w:val="auto"/>
          <w:sz w:val="36"/>
          <w:szCs w:val="36"/>
          <w:u w:val="single"/>
          <w:lang w:val="en-US" w:eastAsia="zh-CN"/>
        </w:rPr>
      </w:pPr>
      <w:r>
        <w:rPr>
          <w:rFonts w:hint="eastAsia" w:eastAsia="仿宋_GB2312"/>
          <w:color w:val="auto"/>
          <w:sz w:val="36"/>
          <w:szCs w:val="36"/>
        </w:rPr>
        <w:t>专业负责人：</w:t>
      </w:r>
      <w:r>
        <w:rPr>
          <w:rFonts w:hint="eastAsia" w:eastAsia="仿宋_GB2312"/>
          <w:color w:val="auto"/>
          <w:sz w:val="36"/>
          <w:szCs w:val="36"/>
          <w:u w:val="single"/>
          <w:lang w:val="en-US" w:eastAsia="zh-CN"/>
        </w:rPr>
        <w:t xml:space="preserve">    杜 艳  </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p>
    <w:p>
      <w:pPr>
        <w:spacing w:line="360" w:lineRule="auto"/>
        <w:ind w:right="600"/>
        <w:jc w:val="center"/>
        <w:rPr>
          <w:rFonts w:eastAsia="仿宋_GB2312"/>
          <w:color w:val="auto"/>
          <w:sz w:val="30"/>
          <w:szCs w:val="30"/>
        </w:rPr>
      </w:pPr>
    </w:p>
    <w:p>
      <w:pPr>
        <w:spacing w:line="360" w:lineRule="auto"/>
        <w:ind w:right="600"/>
        <w:jc w:val="center"/>
        <w:rPr>
          <w:rFonts w:eastAsia="仿宋_GB2312"/>
          <w:color w:val="auto"/>
          <w:sz w:val="30"/>
          <w:szCs w:val="30"/>
        </w:rPr>
      </w:pPr>
    </w:p>
    <w:p>
      <w:pPr>
        <w:spacing w:line="360" w:lineRule="auto"/>
        <w:ind w:right="1200"/>
        <w:jc w:val="center"/>
        <w:rPr>
          <w:rFonts w:eastAsia="仿宋_GB2312"/>
          <w:color w:val="auto"/>
          <w:sz w:val="30"/>
          <w:szCs w:val="30"/>
        </w:rPr>
      </w:pPr>
    </w:p>
    <w:p>
      <w:pPr>
        <w:tabs>
          <w:tab w:val="left" w:pos="8280"/>
        </w:tabs>
        <w:spacing w:line="360" w:lineRule="auto"/>
        <w:ind w:right="32"/>
        <w:jc w:val="center"/>
        <w:rPr>
          <w:rFonts w:eastAsia="仿宋_GB2312"/>
          <w:color w:val="auto"/>
          <w:sz w:val="36"/>
          <w:szCs w:val="36"/>
        </w:rPr>
      </w:pPr>
      <w:r>
        <w:rPr>
          <w:rFonts w:hint="eastAsia" w:eastAsia="仿宋_GB2312"/>
          <w:color w:val="auto"/>
          <w:sz w:val="36"/>
          <w:szCs w:val="36"/>
        </w:rPr>
        <w:t>二O二二年四月</w:t>
      </w:r>
    </w:p>
    <w:p>
      <w:pPr>
        <w:autoSpaceDN w:val="0"/>
        <w:spacing w:line="360" w:lineRule="auto"/>
        <w:jc w:val="center"/>
        <w:textAlignment w:val="baseline"/>
        <w:rPr>
          <w:rFonts w:eastAsia="仿宋_GB2312" w:cs="黑体"/>
          <w:color w:val="auto"/>
          <w:kern w:val="0"/>
          <w:sz w:val="52"/>
          <w:szCs w:val="5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p>
    <w:p>
      <w:pPr>
        <w:autoSpaceDN w:val="0"/>
        <w:spacing w:line="360" w:lineRule="auto"/>
        <w:jc w:val="center"/>
        <w:textAlignment w:val="baseline"/>
        <w:rPr>
          <w:rFonts w:eastAsia="仿宋_GB2312" w:cs="黑体"/>
          <w:color w:val="auto"/>
          <w:kern w:val="0"/>
          <w:sz w:val="52"/>
          <w:szCs w:val="52"/>
        </w:rPr>
      </w:pPr>
      <w:r>
        <w:rPr>
          <w:rFonts w:eastAsia="仿宋_GB2312" w:cs="黑体"/>
          <w:color w:val="auto"/>
          <w:kern w:val="0"/>
          <w:sz w:val="52"/>
          <w:szCs w:val="52"/>
        </w:rPr>
        <w:t>目</w:t>
      </w:r>
      <w:r>
        <w:rPr>
          <w:rFonts w:hint="eastAsia" w:eastAsia="仿宋_GB2312" w:cs="黑体"/>
          <w:color w:val="auto"/>
          <w:kern w:val="0"/>
          <w:sz w:val="52"/>
          <w:szCs w:val="52"/>
        </w:rPr>
        <w:t xml:space="preserve">    </w:t>
      </w:r>
      <w:r>
        <w:rPr>
          <w:rFonts w:eastAsia="仿宋_GB2312" w:cs="黑体"/>
          <w:color w:val="auto"/>
          <w:kern w:val="0"/>
          <w:sz w:val="52"/>
          <w:szCs w:val="52"/>
        </w:rPr>
        <w:t>录</w:t>
      </w:r>
    </w:p>
    <w:p>
      <w:pPr>
        <w:pStyle w:val="7"/>
        <w:tabs>
          <w:tab w:val="right" w:leader="dot" w:pos="8312"/>
        </w:tabs>
        <w:rPr>
          <w:rFonts w:eastAsia="仿宋"/>
          <w:color w:val="auto"/>
          <w:sz w:val="32"/>
        </w:rPr>
      </w:pPr>
      <w:r>
        <w:rPr>
          <w:rFonts w:eastAsia="仿宋_GB2312"/>
          <w:color w:val="auto"/>
          <w:sz w:val="24"/>
        </w:rPr>
        <w:fldChar w:fldCharType="begin"/>
      </w:r>
      <w:r>
        <w:rPr>
          <w:rFonts w:eastAsia="仿宋_GB2312"/>
          <w:color w:val="auto"/>
          <w:sz w:val="24"/>
        </w:rPr>
        <w:instrText xml:space="preserve">TOC \o "1-2" \h \u </w:instrText>
      </w:r>
      <w:r>
        <w:rPr>
          <w:rFonts w:eastAsia="仿宋_GB2312"/>
          <w:color w:val="auto"/>
          <w:sz w:val="24"/>
        </w:rPr>
        <w:fldChar w:fldCharType="separate"/>
      </w:r>
      <w:r>
        <w:rPr>
          <w:color w:val="auto"/>
        </w:rPr>
        <w:fldChar w:fldCharType="begin"/>
      </w:r>
      <w:r>
        <w:rPr>
          <w:color w:val="auto"/>
        </w:rPr>
        <w:instrText xml:space="preserve"> HYPERLINK \l "_Toc16060" </w:instrText>
      </w:r>
      <w:r>
        <w:rPr>
          <w:color w:val="auto"/>
        </w:rPr>
        <w:fldChar w:fldCharType="separate"/>
      </w:r>
      <w:r>
        <w:rPr>
          <w:rFonts w:hint="eastAsia" w:eastAsia="仿宋" w:cs="黑体"/>
          <w:color w:val="auto"/>
          <w:kern w:val="0"/>
          <w:sz w:val="32"/>
          <w:szCs w:val="32"/>
        </w:rPr>
        <w:t>一、专业名称（专业代码）</w:t>
      </w:r>
      <w:r>
        <w:rPr>
          <w:rFonts w:eastAsia="仿宋"/>
          <w:color w:val="auto"/>
          <w:sz w:val="32"/>
        </w:rPr>
        <w:tab/>
      </w:r>
      <w:r>
        <w:rPr>
          <w:rFonts w:eastAsia="仿宋"/>
          <w:color w:val="auto"/>
          <w:sz w:val="32"/>
        </w:rPr>
        <w:fldChar w:fldCharType="begin"/>
      </w:r>
      <w:r>
        <w:rPr>
          <w:rFonts w:eastAsia="仿宋"/>
          <w:color w:val="auto"/>
          <w:sz w:val="32"/>
        </w:rPr>
        <w:instrText xml:space="preserve"> PAGEREF _Toc16060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"_Toc19266" </w:instrText>
      </w:r>
      <w:r>
        <w:rPr>
          <w:color w:val="auto"/>
        </w:rPr>
        <w:fldChar w:fldCharType="separate"/>
      </w:r>
      <w:r>
        <w:rPr>
          <w:rFonts w:hint="eastAsia" w:eastAsia="仿宋" w:cs="黑体"/>
          <w:color w:val="auto"/>
          <w:kern w:val="0"/>
          <w:sz w:val="32"/>
          <w:szCs w:val="28"/>
        </w:rPr>
        <w:t>二、入学要求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_Toc19266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"_Toc18349" </w:instrText>
      </w:r>
      <w:r>
        <w:rPr>
          <w:color w:val="auto"/>
        </w:rPr>
        <w:fldChar w:fldCharType="separate"/>
      </w:r>
      <w:r>
        <w:rPr>
          <w:rFonts w:hint="eastAsia" w:eastAsia="仿宋" w:cs="黑体"/>
          <w:color w:val="auto"/>
          <w:kern w:val="0"/>
          <w:sz w:val="32"/>
          <w:szCs w:val="32"/>
        </w:rPr>
        <w:t>三、修业年限</w:t>
      </w:r>
      <w:r>
        <w:rPr>
          <w:rFonts w:eastAsia="仿宋"/>
          <w:color w:val="auto"/>
          <w:sz w:val="32"/>
        </w:rPr>
        <w:tab/>
      </w:r>
      <w:r>
        <w:rPr>
          <w:rFonts w:eastAsia="仿宋"/>
          <w:color w:val="auto"/>
          <w:sz w:val="32"/>
        </w:rPr>
        <w:fldChar w:fldCharType="begin"/>
      </w:r>
      <w:r>
        <w:rPr>
          <w:rFonts w:eastAsia="仿宋"/>
          <w:color w:val="auto"/>
          <w:sz w:val="32"/>
        </w:rPr>
        <w:instrText xml:space="preserve"> PAGEREF _Toc18349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"_Toc4965" </w:instrText>
      </w:r>
      <w:r>
        <w:rPr>
          <w:color w:val="auto"/>
        </w:rPr>
        <w:fldChar w:fldCharType="separate"/>
      </w:r>
      <w:r>
        <w:rPr>
          <w:rFonts w:hint="eastAsia" w:eastAsia="仿宋" w:cs="黑体"/>
          <w:color w:val="auto"/>
          <w:kern w:val="0"/>
          <w:sz w:val="32"/>
          <w:szCs w:val="32"/>
        </w:rPr>
        <w:t>四、职业面向</w:t>
      </w:r>
      <w:r>
        <w:rPr>
          <w:rFonts w:eastAsia="仿宋"/>
          <w:color w:val="auto"/>
          <w:sz w:val="32"/>
        </w:rPr>
        <w:tab/>
      </w:r>
      <w:r>
        <w:rPr>
          <w:rFonts w:eastAsia="仿宋"/>
          <w:color w:val="auto"/>
          <w:sz w:val="32"/>
        </w:rPr>
        <w:fldChar w:fldCharType="begin"/>
      </w:r>
      <w:r>
        <w:rPr>
          <w:rFonts w:eastAsia="仿宋"/>
          <w:color w:val="auto"/>
          <w:sz w:val="32"/>
        </w:rPr>
        <w:instrText xml:space="preserve"> PAGEREF _Toc4965 \h </w:instrText>
      </w:r>
      <w:r>
        <w:rPr>
          <w:rFonts w:eastAsia="仿宋"/>
          <w:color w:val="auto"/>
          <w:sz w:val="32"/>
        </w:rPr>
        <w:fldChar w:fldCharType="separate"/>
      </w:r>
      <w:r>
        <w:rPr>
          <w:rFonts w:eastAsia="仿宋"/>
          <w:color w:val="auto"/>
          <w:sz w:val="32"/>
        </w:rPr>
        <w:t>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"_Toc14466" </w:instrText>
      </w:r>
      <w:r>
        <w:rPr>
          <w:color w:val="auto"/>
        </w:rPr>
        <w:fldChar w:fldCharType="separate"/>
      </w:r>
      <w:r>
        <w:rPr>
          <w:rFonts w:hint="eastAsia" w:eastAsia="仿宋" w:cs="黑体"/>
          <w:color w:val="auto"/>
          <w:kern w:val="0"/>
          <w:sz w:val="32"/>
          <w:szCs w:val="32"/>
        </w:rPr>
        <w:t>五、培养目标</w:t>
      </w:r>
      <w:r>
        <w:rPr>
          <w:rFonts w:eastAsia="仿宋"/>
          <w:color w:val="auto"/>
          <w:sz w:val="32"/>
        </w:rPr>
        <w:tab/>
      </w:r>
      <w:r>
        <w:rPr>
          <w:rFonts w:eastAsia="仿宋"/>
          <w:color w:val="auto"/>
          <w:sz w:val="32"/>
        </w:rPr>
        <w:fldChar w:fldCharType="begin"/>
      </w:r>
      <w:r>
        <w:rPr>
          <w:rFonts w:eastAsia="仿宋"/>
          <w:color w:val="auto"/>
          <w:sz w:val="32"/>
        </w:rPr>
        <w:instrText xml:space="preserve"> PAGEREF _Toc14466 \h </w:instrText>
      </w:r>
      <w:r>
        <w:rPr>
          <w:rFonts w:eastAsia="仿宋"/>
          <w:color w:val="auto"/>
          <w:sz w:val="32"/>
        </w:rPr>
        <w:fldChar w:fldCharType="separate"/>
      </w:r>
      <w:r>
        <w:rPr>
          <w:rFonts w:eastAsia="仿宋"/>
          <w:color w:val="auto"/>
          <w:sz w:val="32"/>
        </w:rPr>
        <w:t>2</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"_Toc3790" </w:instrText>
      </w:r>
      <w:r>
        <w:rPr>
          <w:color w:val="auto"/>
        </w:rPr>
        <w:fldChar w:fldCharType="separate"/>
      </w:r>
      <w:r>
        <w:rPr>
          <w:rFonts w:hint="eastAsia" w:eastAsia="仿宋" w:cs="黑体"/>
          <w:color w:val="auto"/>
          <w:kern w:val="0"/>
          <w:sz w:val="32"/>
          <w:szCs w:val="32"/>
        </w:rPr>
        <w:t>六、培养规格</w:t>
      </w:r>
      <w:r>
        <w:rPr>
          <w:rFonts w:eastAsia="仿宋"/>
          <w:color w:val="auto"/>
          <w:sz w:val="32"/>
        </w:rPr>
        <w:tab/>
      </w:r>
      <w:r>
        <w:rPr>
          <w:rFonts w:eastAsia="仿宋"/>
          <w:color w:val="auto"/>
          <w:sz w:val="32"/>
        </w:rPr>
        <w:fldChar w:fldCharType="begin"/>
      </w:r>
      <w:r>
        <w:rPr>
          <w:rFonts w:eastAsia="仿宋"/>
          <w:color w:val="auto"/>
          <w:sz w:val="32"/>
        </w:rPr>
        <w:instrText xml:space="preserve"> PAGEREF _Toc3790 \h </w:instrText>
      </w:r>
      <w:r>
        <w:rPr>
          <w:rFonts w:eastAsia="仿宋"/>
          <w:color w:val="auto"/>
          <w:sz w:val="32"/>
        </w:rPr>
        <w:fldChar w:fldCharType="separate"/>
      </w:r>
      <w:r>
        <w:rPr>
          <w:rFonts w:eastAsia="仿宋"/>
          <w:color w:val="auto"/>
          <w:sz w:val="32"/>
        </w:rPr>
        <w:t>2</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"_Toc24500" </w:instrText>
      </w:r>
      <w:r>
        <w:rPr>
          <w:color w:val="auto"/>
        </w:rPr>
        <w:fldChar w:fldCharType="separate"/>
      </w:r>
      <w:r>
        <w:rPr>
          <w:rFonts w:hint="eastAsia" w:eastAsia="仿宋" w:cs="楷体"/>
          <w:color w:val="auto"/>
          <w:kern w:val="0"/>
          <w:sz w:val="32"/>
          <w:szCs w:val="32"/>
        </w:rPr>
        <w:t>（一）素质</w:t>
      </w:r>
      <w:r>
        <w:rPr>
          <w:rFonts w:eastAsia="仿宋"/>
          <w:color w:val="auto"/>
          <w:sz w:val="32"/>
        </w:rPr>
        <w:tab/>
      </w:r>
      <w:r>
        <w:rPr>
          <w:rFonts w:eastAsia="仿宋"/>
          <w:color w:val="auto"/>
          <w:sz w:val="32"/>
        </w:rPr>
        <w:fldChar w:fldCharType="begin"/>
      </w:r>
      <w:r>
        <w:rPr>
          <w:rFonts w:eastAsia="仿宋"/>
          <w:color w:val="auto"/>
          <w:sz w:val="32"/>
        </w:rPr>
        <w:instrText xml:space="preserve"> PAGEREF _Toc24500 \h </w:instrText>
      </w:r>
      <w:r>
        <w:rPr>
          <w:rFonts w:eastAsia="仿宋"/>
          <w:color w:val="auto"/>
          <w:sz w:val="32"/>
        </w:rPr>
        <w:fldChar w:fldCharType="separate"/>
      </w:r>
      <w:r>
        <w:rPr>
          <w:rFonts w:eastAsia="仿宋"/>
          <w:color w:val="auto"/>
          <w:sz w:val="32"/>
        </w:rPr>
        <w:t>2</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"_Toc17295" </w:instrText>
      </w:r>
      <w:r>
        <w:rPr>
          <w:color w:val="auto"/>
        </w:rPr>
        <w:fldChar w:fldCharType="separate"/>
      </w:r>
      <w:r>
        <w:rPr>
          <w:rFonts w:hint="eastAsia" w:eastAsia="仿宋" w:cs="楷体"/>
          <w:color w:val="auto"/>
          <w:kern w:val="0"/>
          <w:sz w:val="32"/>
          <w:szCs w:val="32"/>
        </w:rPr>
        <w:t>（二）知识</w:t>
      </w:r>
      <w:r>
        <w:rPr>
          <w:rFonts w:eastAsia="仿宋"/>
          <w:color w:val="auto"/>
          <w:sz w:val="32"/>
        </w:rPr>
        <w:tab/>
      </w:r>
      <w:r>
        <w:rPr>
          <w:rFonts w:eastAsia="仿宋"/>
          <w:color w:val="auto"/>
          <w:sz w:val="32"/>
        </w:rPr>
        <w:fldChar w:fldCharType="begin"/>
      </w:r>
      <w:r>
        <w:rPr>
          <w:rFonts w:eastAsia="仿宋"/>
          <w:color w:val="auto"/>
          <w:sz w:val="32"/>
        </w:rPr>
        <w:instrText xml:space="preserve"> PAGEREF _Toc17295 \h </w:instrText>
      </w:r>
      <w:r>
        <w:rPr>
          <w:rFonts w:eastAsia="仿宋"/>
          <w:color w:val="auto"/>
          <w:sz w:val="32"/>
        </w:rPr>
        <w:fldChar w:fldCharType="separate"/>
      </w:r>
      <w:r>
        <w:rPr>
          <w:rFonts w:eastAsia="仿宋"/>
          <w:color w:val="auto"/>
          <w:sz w:val="32"/>
        </w:rPr>
        <w:t>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"_Toc24199" </w:instrText>
      </w:r>
      <w:r>
        <w:rPr>
          <w:color w:val="auto"/>
        </w:rPr>
        <w:fldChar w:fldCharType="separate"/>
      </w:r>
      <w:r>
        <w:rPr>
          <w:rFonts w:hint="eastAsia" w:eastAsia="仿宋" w:cs="楷体"/>
          <w:color w:val="auto"/>
          <w:kern w:val="0"/>
          <w:sz w:val="32"/>
          <w:szCs w:val="32"/>
        </w:rPr>
        <w:t>（三）能力</w:t>
      </w:r>
      <w:r>
        <w:rPr>
          <w:rFonts w:eastAsia="仿宋"/>
          <w:color w:val="auto"/>
          <w:sz w:val="32"/>
        </w:rPr>
        <w:tab/>
      </w:r>
      <w:r>
        <w:rPr>
          <w:rFonts w:eastAsia="仿宋"/>
          <w:color w:val="auto"/>
          <w:sz w:val="32"/>
        </w:rPr>
        <w:fldChar w:fldCharType="begin"/>
      </w:r>
      <w:r>
        <w:rPr>
          <w:rFonts w:eastAsia="仿宋"/>
          <w:color w:val="auto"/>
          <w:sz w:val="32"/>
        </w:rPr>
        <w:instrText xml:space="preserve"> PAGEREF _Toc24199 \h </w:instrText>
      </w:r>
      <w:r>
        <w:rPr>
          <w:rFonts w:eastAsia="仿宋"/>
          <w:color w:val="auto"/>
          <w:sz w:val="32"/>
        </w:rPr>
        <w:fldChar w:fldCharType="separate"/>
      </w:r>
      <w:r>
        <w:rPr>
          <w:rFonts w:eastAsia="仿宋"/>
          <w:color w:val="auto"/>
          <w:sz w:val="32"/>
        </w:rPr>
        <w:t>4</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"_Toc7028" </w:instrText>
      </w:r>
      <w:r>
        <w:rPr>
          <w:color w:val="auto"/>
        </w:rPr>
        <w:fldChar w:fldCharType="separate"/>
      </w:r>
      <w:r>
        <w:rPr>
          <w:rFonts w:hint="eastAsia" w:eastAsia="仿宋" w:cs="黑体"/>
          <w:color w:val="auto"/>
          <w:kern w:val="0"/>
          <w:sz w:val="32"/>
          <w:szCs w:val="32"/>
        </w:rPr>
        <w:t>七、课程设置及要求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_Toc7028 \h </w:instrText>
      </w:r>
      <w:r>
        <w:rPr>
          <w:rFonts w:eastAsia="仿宋"/>
          <w:color w:val="auto"/>
          <w:sz w:val="32"/>
        </w:rPr>
        <w:fldChar w:fldCharType="separate"/>
      </w:r>
      <w:r>
        <w:rPr>
          <w:rFonts w:eastAsia="仿宋"/>
          <w:color w:val="auto"/>
          <w:sz w:val="32"/>
        </w:rPr>
        <w:t>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"_Toc22242" </w:instrText>
      </w:r>
      <w:r>
        <w:rPr>
          <w:color w:val="auto"/>
        </w:rPr>
        <w:fldChar w:fldCharType="separate"/>
      </w:r>
      <w:r>
        <w:rPr>
          <w:rFonts w:hint="eastAsia" w:eastAsia="仿宋" w:cs="楷体"/>
          <w:color w:val="auto"/>
          <w:kern w:val="0"/>
          <w:sz w:val="32"/>
          <w:szCs w:val="32"/>
        </w:rPr>
        <w:t>（一）高职思政课要求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_Toc22242 \h </w:instrText>
      </w:r>
      <w:r>
        <w:rPr>
          <w:rFonts w:eastAsia="仿宋"/>
          <w:color w:val="auto"/>
          <w:sz w:val="32"/>
        </w:rPr>
        <w:fldChar w:fldCharType="separate"/>
      </w:r>
      <w:r>
        <w:rPr>
          <w:rFonts w:eastAsia="仿宋"/>
          <w:color w:val="auto"/>
          <w:sz w:val="32"/>
        </w:rPr>
        <w:t>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"_Toc15079" </w:instrText>
      </w:r>
      <w:r>
        <w:rPr>
          <w:color w:val="auto"/>
        </w:rPr>
        <w:fldChar w:fldCharType="separate"/>
      </w:r>
      <w:r>
        <w:rPr>
          <w:rFonts w:hint="eastAsia" w:eastAsia="仿宋" w:cs="楷体"/>
          <w:color w:val="auto"/>
          <w:kern w:val="0"/>
          <w:sz w:val="32"/>
          <w:szCs w:val="32"/>
        </w:rPr>
        <w:t>（二）课程思政要求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_Toc15079 \h </w:instrText>
      </w:r>
      <w:r>
        <w:rPr>
          <w:rFonts w:eastAsia="仿宋"/>
          <w:color w:val="auto"/>
          <w:sz w:val="32"/>
        </w:rPr>
        <w:fldChar w:fldCharType="separate"/>
      </w:r>
      <w:r>
        <w:rPr>
          <w:rFonts w:eastAsia="仿宋"/>
          <w:color w:val="auto"/>
          <w:sz w:val="32"/>
        </w:rPr>
        <w:t>5</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"_Toc17698" </w:instrText>
      </w:r>
      <w:r>
        <w:rPr>
          <w:color w:val="auto"/>
        </w:rPr>
        <w:fldChar w:fldCharType="separate"/>
      </w:r>
      <w:r>
        <w:rPr>
          <w:rFonts w:hint="eastAsia" w:eastAsia="仿宋" w:cs="楷体"/>
          <w:color w:val="auto"/>
          <w:kern w:val="0"/>
          <w:sz w:val="32"/>
          <w:szCs w:val="32"/>
        </w:rPr>
        <w:t>（三）课程设置</w:t>
      </w:r>
      <w:r>
        <w:rPr>
          <w:rFonts w:eastAsia="仿宋"/>
          <w:color w:val="auto"/>
          <w:sz w:val="32"/>
        </w:rPr>
        <w:tab/>
      </w:r>
      <w:r>
        <w:rPr>
          <w:rFonts w:eastAsia="仿宋"/>
          <w:color w:val="auto"/>
          <w:sz w:val="32"/>
        </w:rPr>
        <w:fldChar w:fldCharType="begin"/>
      </w:r>
      <w:r>
        <w:rPr>
          <w:rFonts w:eastAsia="仿宋"/>
          <w:color w:val="auto"/>
          <w:sz w:val="32"/>
        </w:rPr>
        <w:instrText xml:space="preserve"> PAGEREF _Toc17698 \h </w:instrText>
      </w:r>
      <w:r>
        <w:rPr>
          <w:rFonts w:eastAsia="仿宋"/>
          <w:color w:val="auto"/>
          <w:sz w:val="32"/>
        </w:rPr>
        <w:fldChar w:fldCharType="separate"/>
      </w:r>
      <w:r>
        <w:rPr>
          <w:rFonts w:eastAsia="仿宋"/>
          <w:color w:val="auto"/>
          <w:sz w:val="32"/>
        </w:rPr>
        <w:t>8</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"_Toc22529" </w:instrText>
      </w:r>
      <w:r>
        <w:rPr>
          <w:color w:val="auto"/>
        </w:rPr>
        <w:fldChar w:fldCharType="separate"/>
      </w:r>
      <w:r>
        <w:rPr>
          <w:rFonts w:hint="eastAsia" w:eastAsia="仿宋" w:cs="楷体"/>
          <w:color w:val="auto"/>
          <w:kern w:val="0"/>
          <w:sz w:val="32"/>
          <w:szCs w:val="32"/>
        </w:rPr>
        <w:t>（四）课程体系结构</w:t>
      </w:r>
      <w:r>
        <w:rPr>
          <w:rFonts w:eastAsia="仿宋"/>
          <w:color w:val="auto"/>
          <w:sz w:val="32"/>
        </w:rPr>
        <w:tab/>
      </w:r>
      <w:r>
        <w:rPr>
          <w:rFonts w:eastAsia="仿宋"/>
          <w:color w:val="auto"/>
          <w:sz w:val="32"/>
        </w:rPr>
        <w:fldChar w:fldCharType="begin"/>
      </w:r>
      <w:r>
        <w:rPr>
          <w:rFonts w:eastAsia="仿宋"/>
          <w:color w:val="auto"/>
          <w:sz w:val="32"/>
        </w:rPr>
        <w:instrText xml:space="preserve"> PAGEREF _Toc22529 \h </w:instrText>
      </w:r>
      <w:r>
        <w:rPr>
          <w:rFonts w:eastAsia="仿宋"/>
          <w:color w:val="auto"/>
          <w:sz w:val="32"/>
        </w:rPr>
        <w:fldChar w:fldCharType="separate"/>
      </w:r>
      <w:r>
        <w:rPr>
          <w:rFonts w:eastAsia="仿宋"/>
          <w:color w:val="auto"/>
          <w:sz w:val="32"/>
        </w:rPr>
        <w:t>23</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"_Toc19810" </w:instrText>
      </w:r>
      <w:r>
        <w:rPr>
          <w:color w:val="auto"/>
        </w:rPr>
        <w:fldChar w:fldCharType="separate"/>
      </w:r>
      <w:r>
        <w:rPr>
          <w:rFonts w:hint="eastAsia" w:eastAsia="仿宋" w:cs="黑体"/>
          <w:color w:val="auto"/>
          <w:kern w:val="0"/>
          <w:sz w:val="32"/>
          <w:szCs w:val="32"/>
        </w:rPr>
        <w:t>八、教学进程总体安排</w:t>
      </w:r>
      <w:r>
        <w:rPr>
          <w:rFonts w:eastAsia="仿宋"/>
          <w:color w:val="auto"/>
          <w:sz w:val="32"/>
        </w:rPr>
        <w:tab/>
      </w:r>
      <w:r>
        <w:rPr>
          <w:rFonts w:eastAsia="仿宋"/>
          <w:color w:val="auto"/>
          <w:sz w:val="32"/>
        </w:rPr>
        <w:fldChar w:fldCharType="begin"/>
      </w:r>
      <w:r>
        <w:rPr>
          <w:rFonts w:eastAsia="仿宋"/>
          <w:color w:val="auto"/>
          <w:sz w:val="32"/>
        </w:rPr>
        <w:instrText xml:space="preserve"> PAGEREF _Toc19810 \h </w:instrText>
      </w:r>
      <w:r>
        <w:rPr>
          <w:rFonts w:eastAsia="仿宋"/>
          <w:color w:val="auto"/>
          <w:sz w:val="32"/>
        </w:rPr>
        <w:fldChar w:fldCharType="separate"/>
      </w:r>
      <w:r>
        <w:rPr>
          <w:rFonts w:eastAsia="仿宋"/>
          <w:color w:val="auto"/>
          <w:sz w:val="32"/>
        </w:rPr>
        <w:t>24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"_Toc23349" </w:instrText>
      </w:r>
      <w:r>
        <w:rPr>
          <w:color w:val="auto"/>
        </w:rPr>
        <w:fldChar w:fldCharType="separate"/>
      </w:r>
      <w:r>
        <w:rPr>
          <w:rFonts w:hint="eastAsia" w:eastAsia="仿宋" w:cs="黑体"/>
          <w:color w:val="auto"/>
          <w:kern w:val="0"/>
          <w:sz w:val="32"/>
        </w:rPr>
        <w:t>（一）学时安排基本要求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_Toc23349 \h </w:instrText>
      </w:r>
      <w:r>
        <w:rPr>
          <w:rFonts w:eastAsia="仿宋"/>
          <w:color w:val="auto"/>
          <w:sz w:val="32"/>
        </w:rPr>
        <w:fldChar w:fldCharType="separate"/>
      </w:r>
      <w:r>
        <w:rPr>
          <w:rFonts w:eastAsia="仿宋"/>
          <w:color w:val="auto"/>
          <w:sz w:val="32"/>
        </w:rPr>
        <w:t>24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"_Toc16387" </w:instrText>
      </w:r>
      <w:r>
        <w:rPr>
          <w:color w:val="auto"/>
        </w:rPr>
        <w:fldChar w:fldCharType="separate"/>
      </w:r>
      <w:r>
        <w:rPr>
          <w:rFonts w:hint="eastAsia" w:eastAsia="仿宋" w:cs="黑体"/>
          <w:color w:val="auto"/>
          <w:kern w:val="0"/>
          <w:sz w:val="32"/>
        </w:rPr>
        <w:t>（二）</w:t>
      </w:r>
      <w:r>
        <w:rPr>
          <w:rFonts w:eastAsia="仿宋" w:cs="黑体"/>
          <w:color w:val="auto"/>
          <w:kern w:val="0"/>
          <w:sz w:val="32"/>
        </w:rPr>
        <w:t>教学进程表见课程设置与教学时间</w:t>
      </w:r>
      <w:r>
        <w:rPr>
          <w:rFonts w:hint="eastAsia" w:eastAsia="仿宋" w:cs="黑体"/>
          <w:color w:val="auto"/>
          <w:kern w:val="0"/>
          <w:sz w:val="32"/>
        </w:rPr>
        <w:t>安排</w:t>
      </w:r>
      <w:r>
        <w:rPr>
          <w:rFonts w:eastAsia="仿宋" w:cs="黑体"/>
          <w:color w:val="auto"/>
          <w:kern w:val="0"/>
          <w:sz w:val="32"/>
        </w:rPr>
        <w:t>表</w:t>
      </w:r>
      <w:r>
        <w:rPr>
          <w:rFonts w:eastAsia="仿宋"/>
          <w:color w:val="auto"/>
          <w:sz w:val="32"/>
        </w:rPr>
        <w:tab/>
      </w:r>
      <w:r>
        <w:rPr>
          <w:rFonts w:eastAsia="仿宋"/>
          <w:color w:val="auto"/>
          <w:sz w:val="32"/>
        </w:rPr>
        <w:fldChar w:fldCharType="begin"/>
      </w:r>
      <w:r>
        <w:rPr>
          <w:rFonts w:eastAsia="仿宋"/>
          <w:color w:val="auto"/>
          <w:sz w:val="32"/>
        </w:rPr>
        <w:instrText xml:space="preserve"> PAGEREF _Toc16387 \h </w:instrText>
      </w:r>
      <w:r>
        <w:rPr>
          <w:rFonts w:eastAsia="仿宋"/>
          <w:color w:val="auto"/>
          <w:sz w:val="32"/>
        </w:rPr>
        <w:fldChar w:fldCharType="separate"/>
      </w:r>
      <w:r>
        <w:rPr>
          <w:rFonts w:eastAsia="仿宋"/>
          <w:color w:val="auto"/>
          <w:sz w:val="32"/>
        </w:rPr>
        <w:t>24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"_Toc7734" </w:instrText>
      </w:r>
      <w:r>
        <w:rPr>
          <w:color w:val="auto"/>
        </w:rPr>
        <w:fldChar w:fldCharType="separate"/>
      </w:r>
      <w:r>
        <w:rPr>
          <w:rFonts w:hint="eastAsia" w:eastAsia="仿宋" w:cs="黑体"/>
          <w:color w:val="auto"/>
          <w:kern w:val="0"/>
          <w:sz w:val="32"/>
        </w:rPr>
        <w:t>（三）教学课时结构分析表</w:t>
      </w:r>
      <w:r>
        <w:rPr>
          <w:rFonts w:eastAsia="仿宋"/>
          <w:color w:val="auto"/>
          <w:sz w:val="32"/>
        </w:rPr>
        <w:tab/>
      </w:r>
      <w:r>
        <w:rPr>
          <w:rFonts w:eastAsia="仿宋"/>
          <w:color w:val="auto"/>
          <w:sz w:val="32"/>
        </w:rPr>
        <w:fldChar w:fldCharType="begin"/>
      </w:r>
      <w:r>
        <w:rPr>
          <w:rFonts w:eastAsia="仿宋"/>
          <w:color w:val="auto"/>
          <w:sz w:val="32"/>
        </w:rPr>
        <w:instrText xml:space="preserve"> PAGEREF _Toc7734 \h </w:instrText>
      </w:r>
      <w:r>
        <w:rPr>
          <w:rFonts w:eastAsia="仿宋"/>
          <w:color w:val="auto"/>
          <w:sz w:val="32"/>
        </w:rPr>
        <w:fldChar w:fldCharType="separate"/>
      </w:r>
      <w:r>
        <w:rPr>
          <w:rFonts w:eastAsia="仿宋"/>
          <w:color w:val="auto"/>
          <w:sz w:val="32"/>
        </w:rPr>
        <w:t>24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"_Toc30588" </w:instrText>
      </w:r>
      <w:r>
        <w:rPr>
          <w:color w:val="auto"/>
        </w:rPr>
        <w:fldChar w:fldCharType="separate"/>
      </w:r>
      <w:r>
        <w:rPr>
          <w:rFonts w:hint="eastAsia" w:eastAsia="仿宋" w:cs="楷体"/>
          <w:color w:val="auto"/>
          <w:kern w:val="0"/>
          <w:sz w:val="32"/>
          <w:szCs w:val="32"/>
        </w:rPr>
        <w:t>（四）本专业学时实际安排说明</w:t>
      </w:r>
      <w:r>
        <w:rPr>
          <w:rFonts w:eastAsia="仿宋"/>
          <w:color w:val="auto"/>
          <w:sz w:val="32"/>
        </w:rPr>
        <w:tab/>
      </w:r>
      <w:r>
        <w:rPr>
          <w:rFonts w:eastAsia="仿宋"/>
          <w:color w:val="auto"/>
          <w:sz w:val="32"/>
        </w:rPr>
        <w:fldChar w:fldCharType="begin"/>
      </w:r>
      <w:r>
        <w:rPr>
          <w:rFonts w:eastAsia="仿宋"/>
          <w:color w:val="auto"/>
          <w:sz w:val="32"/>
        </w:rPr>
        <w:instrText xml:space="preserve"> PAGEREF _Toc30588 \h </w:instrText>
      </w:r>
      <w:r>
        <w:rPr>
          <w:rFonts w:eastAsia="仿宋"/>
          <w:color w:val="auto"/>
          <w:sz w:val="32"/>
        </w:rPr>
        <w:fldChar w:fldCharType="separate"/>
      </w:r>
      <w:r>
        <w:rPr>
          <w:rFonts w:eastAsia="仿宋"/>
          <w:color w:val="auto"/>
          <w:sz w:val="32"/>
        </w:rPr>
        <w:t>27</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"_Toc761" </w:instrText>
      </w:r>
      <w:r>
        <w:rPr>
          <w:color w:val="auto"/>
        </w:rPr>
        <w:fldChar w:fldCharType="separate"/>
      </w:r>
      <w:r>
        <w:rPr>
          <w:rFonts w:hint="eastAsia" w:eastAsia="仿宋" w:cs="黑体"/>
          <w:color w:val="auto"/>
          <w:kern w:val="0"/>
          <w:sz w:val="32"/>
          <w:szCs w:val="28"/>
        </w:rPr>
        <w:t>九、实施保障</w:t>
      </w:r>
      <w:r>
        <w:rPr>
          <w:rFonts w:eastAsia="仿宋"/>
          <w:color w:val="auto"/>
          <w:sz w:val="32"/>
        </w:rPr>
        <w:tab/>
      </w:r>
      <w:r>
        <w:rPr>
          <w:rFonts w:eastAsia="仿宋"/>
          <w:color w:val="auto"/>
          <w:sz w:val="32"/>
        </w:rPr>
        <w:fldChar w:fldCharType="begin"/>
      </w:r>
      <w:r>
        <w:rPr>
          <w:rFonts w:eastAsia="仿宋"/>
          <w:color w:val="auto"/>
          <w:sz w:val="32"/>
        </w:rPr>
        <w:instrText xml:space="preserve"> PAGEREF _Toc761 \h </w:instrText>
      </w:r>
      <w:r>
        <w:rPr>
          <w:rFonts w:eastAsia="仿宋"/>
          <w:color w:val="auto"/>
          <w:sz w:val="32"/>
        </w:rPr>
        <w:fldChar w:fldCharType="separate"/>
      </w:r>
      <w:r>
        <w:rPr>
          <w:rFonts w:eastAsia="仿宋"/>
          <w:color w:val="auto"/>
          <w:sz w:val="32"/>
        </w:rPr>
        <w:t>28</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"_Toc452" </w:instrText>
      </w:r>
      <w:r>
        <w:rPr>
          <w:color w:val="auto"/>
        </w:rPr>
        <w:fldChar w:fldCharType="separate"/>
      </w:r>
      <w:r>
        <w:rPr>
          <w:rFonts w:hint="eastAsia" w:eastAsia="仿宋" w:cs="楷体"/>
          <w:color w:val="auto"/>
          <w:kern w:val="0"/>
          <w:sz w:val="32"/>
          <w:szCs w:val="32"/>
        </w:rPr>
        <w:t>（一）师资队伍</w:t>
      </w:r>
      <w:r>
        <w:rPr>
          <w:rFonts w:eastAsia="仿宋"/>
          <w:color w:val="auto"/>
          <w:sz w:val="32"/>
        </w:rPr>
        <w:tab/>
      </w:r>
      <w:r>
        <w:rPr>
          <w:rFonts w:eastAsia="仿宋"/>
          <w:color w:val="auto"/>
          <w:sz w:val="32"/>
        </w:rPr>
        <w:fldChar w:fldCharType="begin"/>
      </w:r>
      <w:r>
        <w:rPr>
          <w:rFonts w:eastAsia="仿宋"/>
          <w:color w:val="auto"/>
          <w:sz w:val="32"/>
        </w:rPr>
        <w:instrText xml:space="preserve"> PAGEREF _Toc452 \h </w:instrText>
      </w:r>
      <w:r>
        <w:rPr>
          <w:rFonts w:eastAsia="仿宋"/>
          <w:color w:val="auto"/>
          <w:sz w:val="32"/>
        </w:rPr>
        <w:fldChar w:fldCharType="separate"/>
      </w:r>
      <w:r>
        <w:rPr>
          <w:rFonts w:eastAsia="仿宋"/>
          <w:color w:val="auto"/>
          <w:sz w:val="32"/>
        </w:rPr>
        <w:t>28</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"_Toc11283" </w:instrText>
      </w:r>
      <w:r>
        <w:rPr>
          <w:color w:val="auto"/>
        </w:rPr>
        <w:fldChar w:fldCharType="separate"/>
      </w:r>
      <w:r>
        <w:rPr>
          <w:rFonts w:hint="eastAsia" w:eastAsia="仿宋" w:cs="楷体"/>
          <w:color w:val="auto"/>
          <w:kern w:val="0"/>
          <w:sz w:val="32"/>
          <w:szCs w:val="32"/>
        </w:rPr>
        <w:t>（二）教学设施</w:t>
      </w:r>
      <w:r>
        <w:rPr>
          <w:rFonts w:eastAsia="仿宋"/>
          <w:color w:val="auto"/>
          <w:sz w:val="32"/>
        </w:rPr>
        <w:tab/>
      </w:r>
      <w:r>
        <w:rPr>
          <w:rFonts w:eastAsia="仿宋"/>
          <w:color w:val="auto"/>
          <w:sz w:val="32"/>
        </w:rPr>
        <w:fldChar w:fldCharType="begin"/>
      </w:r>
      <w:r>
        <w:rPr>
          <w:rFonts w:eastAsia="仿宋"/>
          <w:color w:val="auto"/>
          <w:sz w:val="32"/>
        </w:rPr>
        <w:instrText xml:space="preserve"> PAGEREF _Toc11283 \h </w:instrText>
      </w:r>
      <w:r>
        <w:rPr>
          <w:rFonts w:eastAsia="仿宋"/>
          <w:color w:val="auto"/>
          <w:sz w:val="32"/>
        </w:rPr>
        <w:fldChar w:fldCharType="separate"/>
      </w:r>
      <w:r>
        <w:rPr>
          <w:rFonts w:eastAsia="仿宋"/>
          <w:color w:val="auto"/>
          <w:sz w:val="32"/>
        </w:rPr>
        <w:t>31</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"_Toc22981" </w:instrText>
      </w:r>
      <w:r>
        <w:rPr>
          <w:color w:val="auto"/>
        </w:rPr>
        <w:fldChar w:fldCharType="separate"/>
      </w:r>
      <w:r>
        <w:rPr>
          <w:rFonts w:hint="eastAsia" w:eastAsia="仿宋" w:cs="楷体"/>
          <w:color w:val="auto"/>
          <w:kern w:val="0"/>
          <w:sz w:val="32"/>
          <w:szCs w:val="32"/>
        </w:rPr>
        <w:t>（三）教学资源保障</w:t>
      </w:r>
      <w:r>
        <w:rPr>
          <w:rFonts w:eastAsia="仿宋"/>
          <w:color w:val="auto"/>
          <w:sz w:val="32"/>
        </w:rPr>
        <w:tab/>
      </w:r>
      <w:r>
        <w:rPr>
          <w:rFonts w:eastAsia="仿宋"/>
          <w:color w:val="auto"/>
          <w:sz w:val="32"/>
        </w:rPr>
        <w:fldChar w:fldCharType="begin"/>
      </w:r>
      <w:r>
        <w:rPr>
          <w:rFonts w:eastAsia="仿宋"/>
          <w:color w:val="auto"/>
          <w:sz w:val="32"/>
        </w:rPr>
        <w:instrText xml:space="preserve"> PAGEREF _Toc22981 \h </w:instrText>
      </w:r>
      <w:r>
        <w:rPr>
          <w:rFonts w:eastAsia="仿宋"/>
          <w:color w:val="auto"/>
          <w:sz w:val="32"/>
        </w:rPr>
        <w:fldChar w:fldCharType="separate"/>
      </w:r>
      <w:r>
        <w:rPr>
          <w:rFonts w:eastAsia="仿宋"/>
          <w:color w:val="auto"/>
          <w:sz w:val="32"/>
        </w:rPr>
        <w:t>31</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"_Toc10433" </w:instrText>
      </w:r>
      <w:r>
        <w:rPr>
          <w:color w:val="auto"/>
        </w:rPr>
        <w:fldChar w:fldCharType="separate"/>
      </w:r>
      <w:r>
        <w:rPr>
          <w:rFonts w:hint="eastAsia" w:eastAsia="仿宋" w:cs="楷体"/>
          <w:color w:val="auto"/>
          <w:kern w:val="0"/>
          <w:sz w:val="32"/>
          <w:szCs w:val="32"/>
        </w:rPr>
        <w:t>（四）教学方法</w:t>
      </w:r>
      <w:r>
        <w:rPr>
          <w:rFonts w:eastAsia="仿宋"/>
          <w:color w:val="auto"/>
          <w:sz w:val="32"/>
        </w:rPr>
        <w:tab/>
      </w:r>
      <w:r>
        <w:rPr>
          <w:rFonts w:eastAsia="仿宋"/>
          <w:color w:val="auto"/>
          <w:sz w:val="32"/>
        </w:rPr>
        <w:fldChar w:fldCharType="begin"/>
      </w:r>
      <w:r>
        <w:rPr>
          <w:rFonts w:eastAsia="仿宋"/>
          <w:color w:val="auto"/>
          <w:sz w:val="32"/>
        </w:rPr>
        <w:instrText xml:space="preserve"> PAGEREF _Toc10433 \h </w:instrText>
      </w:r>
      <w:r>
        <w:rPr>
          <w:rFonts w:eastAsia="仿宋"/>
          <w:color w:val="auto"/>
          <w:sz w:val="32"/>
        </w:rPr>
        <w:fldChar w:fldCharType="separate"/>
      </w:r>
      <w:r>
        <w:rPr>
          <w:rFonts w:eastAsia="仿宋"/>
          <w:color w:val="auto"/>
          <w:sz w:val="32"/>
        </w:rPr>
        <w:t>32</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"_Toc22977" </w:instrText>
      </w:r>
      <w:r>
        <w:rPr>
          <w:color w:val="auto"/>
        </w:rPr>
        <w:fldChar w:fldCharType="separate"/>
      </w:r>
      <w:r>
        <w:rPr>
          <w:rFonts w:hint="eastAsia" w:eastAsia="仿宋" w:cs="楷体"/>
          <w:color w:val="auto"/>
          <w:kern w:val="0"/>
          <w:sz w:val="32"/>
          <w:szCs w:val="32"/>
        </w:rPr>
        <w:t>（五）教学评价</w:t>
      </w:r>
      <w:r>
        <w:rPr>
          <w:rFonts w:eastAsia="仿宋"/>
          <w:color w:val="auto"/>
          <w:sz w:val="32"/>
        </w:rPr>
        <w:tab/>
      </w:r>
      <w:r>
        <w:rPr>
          <w:rFonts w:eastAsia="仿宋"/>
          <w:color w:val="auto"/>
          <w:sz w:val="32"/>
        </w:rPr>
        <w:fldChar w:fldCharType="begin"/>
      </w:r>
      <w:r>
        <w:rPr>
          <w:rFonts w:eastAsia="仿宋"/>
          <w:color w:val="auto"/>
          <w:sz w:val="32"/>
        </w:rPr>
        <w:instrText xml:space="preserve"> PAGEREF _Toc22977 \h </w:instrText>
      </w:r>
      <w:r>
        <w:rPr>
          <w:rFonts w:eastAsia="仿宋"/>
          <w:color w:val="auto"/>
          <w:sz w:val="32"/>
        </w:rPr>
        <w:fldChar w:fldCharType="separate"/>
      </w:r>
      <w:r>
        <w:rPr>
          <w:rFonts w:eastAsia="仿宋"/>
          <w:color w:val="auto"/>
          <w:sz w:val="32"/>
        </w:rPr>
        <w:t>33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"_Toc14933" </w:instrText>
      </w:r>
      <w:r>
        <w:rPr>
          <w:color w:val="auto"/>
        </w:rPr>
        <w:fldChar w:fldCharType="separate"/>
      </w:r>
      <w:r>
        <w:rPr>
          <w:rFonts w:hint="eastAsia" w:eastAsia="仿宋" w:cs="楷体"/>
          <w:color w:val="auto"/>
          <w:kern w:val="0"/>
          <w:sz w:val="32"/>
          <w:szCs w:val="32"/>
        </w:rPr>
        <w:t>（六）质量管理</w:t>
      </w:r>
      <w:r>
        <w:rPr>
          <w:rFonts w:eastAsia="仿宋"/>
          <w:color w:val="auto"/>
          <w:sz w:val="32"/>
        </w:rPr>
        <w:tab/>
      </w:r>
      <w:r>
        <w:rPr>
          <w:rFonts w:eastAsia="仿宋"/>
          <w:color w:val="auto"/>
          <w:sz w:val="32"/>
        </w:rPr>
        <w:fldChar w:fldCharType="begin"/>
      </w:r>
      <w:r>
        <w:rPr>
          <w:rFonts w:eastAsia="仿宋"/>
          <w:color w:val="auto"/>
          <w:sz w:val="32"/>
        </w:rPr>
        <w:instrText xml:space="preserve"> PAGEREF _Toc14933 \h </w:instrText>
      </w:r>
      <w:r>
        <w:rPr>
          <w:rFonts w:eastAsia="仿宋"/>
          <w:color w:val="auto"/>
          <w:sz w:val="32"/>
        </w:rPr>
        <w:fldChar w:fldCharType="separate"/>
      </w:r>
      <w:r>
        <w:rPr>
          <w:rFonts w:eastAsia="仿宋"/>
          <w:color w:val="auto"/>
          <w:sz w:val="32"/>
        </w:rPr>
        <w:t>41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"_Toc5523" </w:instrText>
      </w:r>
      <w:r>
        <w:rPr>
          <w:color w:val="auto"/>
        </w:rPr>
        <w:fldChar w:fldCharType="separate"/>
      </w:r>
      <w:r>
        <w:rPr>
          <w:rFonts w:hint="eastAsia" w:eastAsia="仿宋" w:cs="黑体"/>
          <w:color w:val="auto"/>
          <w:kern w:val="0"/>
          <w:sz w:val="32"/>
          <w:szCs w:val="32"/>
        </w:rPr>
        <w:t>十、毕业要求</w:t>
      </w:r>
      <w:r>
        <w:rPr>
          <w:rFonts w:eastAsia="仿宋"/>
          <w:color w:val="auto"/>
          <w:sz w:val="32"/>
        </w:rPr>
        <w:tab/>
      </w:r>
      <w:r>
        <w:rPr>
          <w:rFonts w:eastAsia="仿宋"/>
          <w:color w:val="auto"/>
          <w:sz w:val="32"/>
        </w:rPr>
        <w:fldChar w:fldCharType="begin"/>
      </w:r>
      <w:r>
        <w:rPr>
          <w:rFonts w:eastAsia="仿宋"/>
          <w:color w:val="auto"/>
          <w:sz w:val="32"/>
        </w:rPr>
        <w:instrText xml:space="preserve"> PAGEREF _Toc5523 \h </w:instrText>
      </w:r>
      <w:r>
        <w:rPr>
          <w:rFonts w:eastAsia="仿宋"/>
          <w:color w:val="auto"/>
          <w:sz w:val="32"/>
        </w:rPr>
        <w:fldChar w:fldCharType="separate"/>
      </w:r>
      <w:r>
        <w:rPr>
          <w:rFonts w:eastAsia="仿宋"/>
          <w:color w:val="auto"/>
          <w:sz w:val="32"/>
        </w:rPr>
        <w:t>41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"_Toc17883" </w:instrText>
      </w:r>
      <w:r>
        <w:rPr>
          <w:color w:val="auto"/>
        </w:rPr>
        <w:fldChar w:fldCharType="separate"/>
      </w:r>
      <w:r>
        <w:rPr>
          <w:rFonts w:hint="eastAsia" w:eastAsia="仿宋" w:cs="黑体"/>
          <w:color w:val="auto"/>
          <w:kern w:val="0"/>
          <w:sz w:val="32"/>
          <w:szCs w:val="32"/>
        </w:rPr>
        <w:t>十一、主要接续专业</w:t>
      </w:r>
      <w:r>
        <w:rPr>
          <w:rFonts w:eastAsia="仿宋"/>
          <w:color w:val="auto"/>
          <w:sz w:val="32"/>
        </w:rPr>
        <w:tab/>
      </w:r>
      <w:r>
        <w:rPr>
          <w:rFonts w:eastAsia="仿宋"/>
          <w:color w:val="auto"/>
          <w:sz w:val="32"/>
        </w:rPr>
        <w:fldChar w:fldCharType="begin"/>
      </w:r>
      <w:r>
        <w:rPr>
          <w:rFonts w:eastAsia="仿宋"/>
          <w:color w:val="auto"/>
          <w:sz w:val="32"/>
        </w:rPr>
        <w:instrText xml:space="preserve"> PAGEREF _Toc17883 \h </w:instrText>
      </w:r>
      <w:r>
        <w:rPr>
          <w:rFonts w:eastAsia="仿宋"/>
          <w:color w:val="auto"/>
          <w:sz w:val="32"/>
        </w:rPr>
        <w:fldChar w:fldCharType="separate"/>
      </w:r>
      <w:r>
        <w:rPr>
          <w:rFonts w:eastAsia="仿宋"/>
          <w:color w:val="auto"/>
          <w:sz w:val="32"/>
        </w:rPr>
        <w:t>41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"_Toc1066" </w:instrText>
      </w:r>
      <w:r>
        <w:rPr>
          <w:color w:val="auto"/>
        </w:rPr>
        <w:fldChar w:fldCharType="separate"/>
      </w:r>
      <w:r>
        <w:rPr>
          <w:rFonts w:hint="eastAsia" w:eastAsia="仿宋" w:cs="黑体"/>
          <w:color w:val="auto"/>
          <w:kern w:val="0"/>
          <w:sz w:val="32"/>
          <w:szCs w:val="32"/>
        </w:rPr>
        <w:t>十二、编制依据</w:t>
      </w:r>
      <w:r>
        <w:rPr>
          <w:rFonts w:eastAsia="仿宋"/>
          <w:color w:val="auto"/>
          <w:sz w:val="32"/>
        </w:rPr>
        <w:tab/>
      </w:r>
      <w:r>
        <w:rPr>
          <w:rFonts w:eastAsia="仿宋"/>
          <w:color w:val="auto"/>
          <w:sz w:val="32"/>
        </w:rPr>
        <w:fldChar w:fldCharType="begin"/>
      </w:r>
      <w:r>
        <w:rPr>
          <w:rFonts w:eastAsia="仿宋"/>
          <w:color w:val="auto"/>
          <w:sz w:val="32"/>
        </w:rPr>
        <w:instrText xml:space="preserve"> PAGEREF _Toc1066 \h </w:instrText>
      </w:r>
      <w:r>
        <w:rPr>
          <w:rFonts w:eastAsia="仿宋"/>
          <w:color w:val="auto"/>
          <w:sz w:val="32"/>
        </w:rPr>
        <w:fldChar w:fldCharType="separate"/>
      </w:r>
      <w:r>
        <w:rPr>
          <w:rFonts w:eastAsia="仿宋"/>
          <w:color w:val="auto"/>
          <w:sz w:val="32"/>
        </w:rPr>
        <w:t>41</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"_Toc23613" </w:instrText>
      </w:r>
      <w:r>
        <w:rPr>
          <w:color w:val="auto"/>
        </w:rPr>
        <w:fldChar w:fldCharType="separate"/>
      </w:r>
      <w:r>
        <w:rPr>
          <w:rFonts w:hint="eastAsia" w:eastAsia="仿宋" w:cs="黑体"/>
          <w:color w:val="auto"/>
          <w:kern w:val="0"/>
          <w:sz w:val="32"/>
          <w:szCs w:val="32"/>
        </w:rPr>
        <w:t>十三、编制单位与人员</w:t>
      </w:r>
      <w:r>
        <w:rPr>
          <w:rFonts w:eastAsia="仿宋"/>
          <w:color w:val="auto"/>
          <w:sz w:val="32"/>
        </w:rPr>
        <w:tab/>
      </w:r>
      <w:r>
        <w:rPr>
          <w:rFonts w:eastAsia="仿宋"/>
          <w:color w:val="auto"/>
          <w:sz w:val="32"/>
        </w:rPr>
        <w:fldChar w:fldCharType="begin"/>
      </w:r>
      <w:r>
        <w:rPr>
          <w:rFonts w:eastAsia="仿宋"/>
          <w:color w:val="auto"/>
          <w:sz w:val="32"/>
        </w:rPr>
        <w:instrText xml:space="preserve"> PAGEREF _Toc23613 \h </w:instrText>
      </w:r>
      <w:r>
        <w:rPr>
          <w:rFonts w:eastAsia="仿宋"/>
          <w:color w:val="auto"/>
          <w:sz w:val="32"/>
        </w:rPr>
        <w:fldChar w:fldCharType="separate"/>
      </w:r>
      <w:r>
        <w:rPr>
          <w:rFonts w:eastAsia="仿宋"/>
          <w:color w:val="auto"/>
          <w:sz w:val="32"/>
        </w:rPr>
        <w:t>42</w:t>
      </w:r>
      <w:r>
        <w:rPr>
          <w:rFonts w:eastAsia="仿宋"/>
          <w:color w:val="auto"/>
          <w:sz w:val="32"/>
        </w:rPr>
        <w:fldChar w:fldCharType="end"/>
      </w:r>
      <w:r>
        <w:rPr>
          <w:rFonts w:eastAsia="仿宋"/>
          <w:color w:val="auto"/>
          <w:sz w:val="32"/>
        </w:rPr>
        <w:fldChar w:fldCharType="end"/>
      </w:r>
    </w:p>
    <w:p>
      <w:pPr>
        <w:pStyle w:val="7"/>
        <w:tabs>
          <w:tab w:val="right" w:leader="dot" w:pos="8312"/>
        </w:tabs>
        <w:rPr>
          <w:rFonts w:eastAsia="仿宋"/>
          <w:color w:val="auto"/>
          <w:sz w:val="32"/>
        </w:rPr>
      </w:pPr>
      <w:r>
        <w:rPr>
          <w:color w:val="auto"/>
        </w:rPr>
        <w:fldChar w:fldCharType="begin"/>
      </w:r>
      <w:r>
        <w:rPr>
          <w:color w:val="auto"/>
        </w:rPr>
        <w:instrText xml:space="preserve"> HYPERLINK \l "_Toc22964" </w:instrText>
      </w:r>
      <w:r>
        <w:rPr>
          <w:color w:val="auto"/>
        </w:rPr>
        <w:fldChar w:fldCharType="separate"/>
      </w:r>
      <w:r>
        <w:rPr>
          <w:rFonts w:hint="eastAsia" w:eastAsia="仿宋" w:cs="黑体"/>
          <w:color w:val="auto"/>
          <w:kern w:val="0"/>
          <w:sz w:val="32"/>
          <w:szCs w:val="32"/>
        </w:rPr>
        <w:t>十四、附件</w:t>
      </w:r>
      <w:r>
        <w:rPr>
          <w:rFonts w:eastAsia="仿宋"/>
          <w:color w:val="auto"/>
          <w:sz w:val="32"/>
        </w:rPr>
        <w:tab/>
      </w:r>
      <w:r>
        <w:rPr>
          <w:rFonts w:eastAsia="仿宋"/>
          <w:color w:val="auto"/>
          <w:sz w:val="32"/>
        </w:rPr>
        <w:fldChar w:fldCharType="begin"/>
      </w:r>
      <w:r>
        <w:rPr>
          <w:rFonts w:eastAsia="仿宋"/>
          <w:color w:val="auto"/>
          <w:sz w:val="32"/>
        </w:rPr>
        <w:instrText xml:space="preserve"> PAGEREF _Toc22964 \h </w:instrText>
      </w:r>
      <w:r>
        <w:rPr>
          <w:rFonts w:eastAsia="仿宋"/>
          <w:color w:val="auto"/>
          <w:sz w:val="32"/>
        </w:rPr>
        <w:fldChar w:fldCharType="separate"/>
      </w:r>
      <w:r>
        <w:rPr>
          <w:rFonts w:eastAsia="仿宋"/>
          <w:color w:val="auto"/>
          <w:sz w:val="32"/>
        </w:rPr>
        <w:t>43</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rFonts w:hint="eastAsia" w:eastAsia="仿宋"/>
          <w:color w:val="auto"/>
          <w:sz w:val="32"/>
        </w:rPr>
        <w:t>（一）</w:t>
      </w:r>
      <w:r>
        <w:rPr>
          <w:color w:val="auto"/>
        </w:rPr>
        <w:fldChar w:fldCharType="begin"/>
      </w:r>
      <w:r>
        <w:rPr>
          <w:color w:val="auto"/>
        </w:rPr>
        <w:instrText xml:space="preserve"> HYPERLINK \l "_Toc21548" </w:instrText>
      </w:r>
      <w:r>
        <w:rPr>
          <w:color w:val="auto"/>
        </w:rPr>
        <w:fldChar w:fldCharType="separate"/>
      </w:r>
      <w:r>
        <w:rPr>
          <w:rFonts w:hint="eastAsia" w:eastAsia="仿宋" w:cs="方正小标宋简体"/>
          <w:color w:val="auto"/>
          <w:kern w:val="0"/>
          <w:sz w:val="32"/>
          <w:szCs w:val="44"/>
          <w:lang w:val="en-US" w:eastAsia="zh-CN"/>
        </w:rPr>
        <w:t>花卉生产与花艺</w:t>
      </w:r>
      <w:r>
        <w:rPr>
          <w:rFonts w:hint="eastAsia" w:eastAsia="仿宋" w:cs="方正小标宋简体"/>
          <w:color w:val="auto"/>
          <w:kern w:val="0"/>
          <w:sz w:val="32"/>
          <w:szCs w:val="44"/>
        </w:rPr>
        <w:t>专业人才需求调研报告</w:t>
      </w:r>
      <w:r>
        <w:rPr>
          <w:rFonts w:eastAsia="仿宋"/>
          <w:color w:val="auto"/>
          <w:sz w:val="32"/>
        </w:rPr>
        <w:tab/>
      </w:r>
      <w:r>
        <w:rPr>
          <w:rFonts w:eastAsia="仿宋"/>
          <w:color w:val="auto"/>
          <w:sz w:val="32"/>
        </w:rPr>
        <w:fldChar w:fldCharType="begin"/>
      </w:r>
      <w:r>
        <w:rPr>
          <w:rFonts w:eastAsia="仿宋"/>
          <w:color w:val="auto"/>
          <w:sz w:val="32"/>
        </w:rPr>
        <w:instrText xml:space="preserve"> PAGEREF _Toc21548 \h </w:instrText>
      </w:r>
      <w:r>
        <w:rPr>
          <w:rFonts w:eastAsia="仿宋"/>
          <w:color w:val="auto"/>
          <w:sz w:val="32"/>
        </w:rPr>
        <w:fldChar w:fldCharType="separate"/>
      </w:r>
      <w:r>
        <w:rPr>
          <w:rFonts w:eastAsia="仿宋"/>
          <w:color w:val="auto"/>
          <w:sz w:val="32"/>
        </w:rPr>
        <w:t>44</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rFonts w:hint="eastAsia" w:eastAsia="仿宋"/>
          <w:color w:val="auto"/>
          <w:sz w:val="32"/>
        </w:rPr>
        <w:t>（二）</w:t>
      </w:r>
      <w:r>
        <w:rPr>
          <w:color w:val="auto"/>
        </w:rPr>
        <w:fldChar w:fldCharType="begin"/>
      </w:r>
      <w:r>
        <w:rPr>
          <w:color w:val="auto"/>
        </w:rPr>
        <w:instrText xml:space="preserve"> HYPERLINK \l "_Toc3219" </w:instrText>
      </w:r>
      <w:r>
        <w:rPr>
          <w:color w:val="auto"/>
        </w:rPr>
        <w:fldChar w:fldCharType="separate"/>
      </w:r>
      <w:r>
        <w:rPr>
          <w:rFonts w:hint="eastAsia" w:eastAsia="仿宋" w:cs="方正小标宋简体"/>
          <w:color w:val="auto"/>
          <w:sz w:val="32"/>
          <w:szCs w:val="36"/>
        </w:rPr>
        <w:t>成立</w:t>
      </w:r>
      <w:r>
        <w:rPr>
          <w:rFonts w:hint="eastAsia" w:eastAsia="仿宋" w:cs="方正小标宋简体"/>
          <w:color w:val="auto"/>
          <w:kern w:val="0"/>
          <w:sz w:val="32"/>
          <w:szCs w:val="44"/>
          <w:lang w:val="en-US" w:eastAsia="zh-CN"/>
        </w:rPr>
        <w:t>花卉生产与花艺</w:t>
      </w:r>
      <w:r>
        <w:rPr>
          <w:rFonts w:hint="eastAsia" w:eastAsia="仿宋" w:cs="方正小标宋简体"/>
          <w:color w:val="auto"/>
          <w:sz w:val="32"/>
          <w:szCs w:val="36"/>
        </w:rPr>
        <w:t>专业建设指导委员会</w:t>
      </w:r>
      <w:r>
        <w:rPr>
          <w:rFonts w:eastAsia="仿宋"/>
          <w:color w:val="auto"/>
          <w:sz w:val="32"/>
        </w:rPr>
        <w:tab/>
      </w:r>
      <w:r>
        <w:rPr>
          <w:rFonts w:eastAsia="仿宋"/>
          <w:color w:val="auto"/>
          <w:sz w:val="32"/>
        </w:rPr>
        <w:fldChar w:fldCharType="begin"/>
      </w:r>
      <w:r>
        <w:rPr>
          <w:rFonts w:eastAsia="仿宋"/>
          <w:color w:val="auto"/>
          <w:sz w:val="32"/>
        </w:rPr>
        <w:instrText xml:space="preserve"> PAGEREF _Toc3219 \h </w:instrText>
      </w:r>
      <w:r>
        <w:rPr>
          <w:rFonts w:eastAsia="仿宋"/>
          <w:color w:val="auto"/>
          <w:sz w:val="32"/>
        </w:rPr>
        <w:fldChar w:fldCharType="separate"/>
      </w:r>
      <w:r>
        <w:rPr>
          <w:rFonts w:eastAsia="仿宋"/>
          <w:color w:val="auto"/>
          <w:sz w:val="32"/>
        </w:rPr>
        <w:t>45</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rFonts w:hint="eastAsia" w:eastAsia="仿宋"/>
          <w:color w:val="auto"/>
          <w:sz w:val="32"/>
        </w:rPr>
        <w:t>（三）</w:t>
      </w:r>
      <w:r>
        <w:rPr>
          <w:color w:val="auto"/>
        </w:rPr>
        <w:fldChar w:fldCharType="begin"/>
      </w:r>
      <w:r>
        <w:rPr>
          <w:color w:val="auto"/>
        </w:rPr>
        <w:instrText xml:space="preserve"> HYPERLINK \l "_Toc25440" </w:instrText>
      </w:r>
      <w:r>
        <w:rPr>
          <w:color w:val="auto"/>
        </w:rPr>
        <w:fldChar w:fldCharType="separate"/>
      </w:r>
      <w:r>
        <w:rPr>
          <w:rFonts w:hint="eastAsia" w:eastAsia="仿宋" w:cs="方正小标宋简体"/>
          <w:color w:val="auto"/>
          <w:kern w:val="0"/>
          <w:sz w:val="32"/>
          <w:szCs w:val="44"/>
          <w:lang w:val="en-US" w:eastAsia="zh-CN"/>
        </w:rPr>
        <w:t>花卉生产与花艺</w:t>
      </w:r>
      <w:r>
        <w:rPr>
          <w:rFonts w:hint="eastAsia" w:eastAsia="仿宋_GB2312" w:cs="黑体"/>
          <w:color w:val="auto"/>
          <w:kern w:val="0"/>
          <w:sz w:val="32"/>
          <w:szCs w:val="32"/>
        </w:rPr>
        <w:t>专业人才培养方案修订总结报告</w:t>
      </w:r>
      <w:r>
        <w:rPr>
          <w:rFonts w:eastAsia="仿宋"/>
          <w:color w:val="auto"/>
          <w:sz w:val="32"/>
        </w:rPr>
        <w:tab/>
      </w:r>
      <w:r>
        <w:rPr>
          <w:rFonts w:hint="eastAsia" w:eastAsia="仿宋"/>
          <w:color w:val="auto"/>
          <w:sz w:val="32"/>
        </w:rPr>
        <w:t>4</w:t>
      </w:r>
      <w:r>
        <w:rPr>
          <w:rFonts w:hint="eastAsia" w:eastAsia="仿宋"/>
          <w:color w:val="auto"/>
          <w:sz w:val="32"/>
        </w:rPr>
        <w:fldChar w:fldCharType="end"/>
      </w:r>
      <w:r>
        <w:rPr>
          <w:rFonts w:hint="eastAsia" w:eastAsia="仿宋"/>
          <w:color w:val="auto"/>
          <w:sz w:val="32"/>
        </w:rPr>
        <w:t>2</w:t>
      </w:r>
    </w:p>
    <w:p>
      <w:pPr>
        <w:pStyle w:val="8"/>
        <w:tabs>
          <w:tab w:val="right" w:leader="dot" w:pos="8312"/>
        </w:tabs>
        <w:rPr>
          <w:rFonts w:eastAsia="仿宋"/>
          <w:color w:val="auto"/>
          <w:sz w:val="32"/>
        </w:rPr>
      </w:pPr>
      <w:r>
        <w:rPr>
          <w:rFonts w:hint="eastAsia" w:eastAsia="仿宋"/>
          <w:color w:val="auto"/>
          <w:sz w:val="32"/>
        </w:rPr>
        <w:t>（四）</w:t>
      </w:r>
      <w:r>
        <w:rPr>
          <w:color w:val="auto"/>
        </w:rPr>
        <w:fldChar w:fldCharType="begin"/>
      </w:r>
      <w:r>
        <w:rPr>
          <w:color w:val="auto"/>
        </w:rPr>
        <w:instrText xml:space="preserve"> HYPERLINK \l "_Toc3051" </w:instrText>
      </w:r>
      <w:r>
        <w:rPr>
          <w:color w:val="auto"/>
        </w:rPr>
        <w:fldChar w:fldCharType="separate"/>
      </w:r>
      <w:r>
        <w:rPr>
          <w:rFonts w:hint="eastAsia" w:eastAsia="仿宋" w:cs="方正小标宋简体"/>
          <w:bCs/>
          <w:color w:val="auto"/>
          <w:kern w:val="0"/>
          <w:sz w:val="32"/>
          <w:szCs w:val="44"/>
        </w:rPr>
        <w:t>学分认定和转换实施办法（试行）</w:t>
      </w:r>
      <w:r>
        <w:rPr>
          <w:rFonts w:eastAsia="仿宋"/>
          <w:color w:val="auto"/>
          <w:sz w:val="32"/>
        </w:rPr>
        <w:tab/>
      </w:r>
      <w:r>
        <w:rPr>
          <w:rFonts w:eastAsia="仿宋"/>
          <w:color w:val="auto"/>
          <w:sz w:val="32"/>
        </w:rPr>
        <w:fldChar w:fldCharType="begin"/>
      </w:r>
      <w:r>
        <w:rPr>
          <w:rFonts w:eastAsia="仿宋"/>
          <w:color w:val="auto"/>
          <w:sz w:val="32"/>
        </w:rPr>
        <w:instrText xml:space="preserve"> PAGEREF _Toc3051 \h </w:instrText>
      </w:r>
      <w:r>
        <w:rPr>
          <w:rFonts w:eastAsia="仿宋"/>
          <w:color w:val="auto"/>
          <w:sz w:val="32"/>
        </w:rPr>
        <w:fldChar w:fldCharType="separate"/>
      </w:r>
      <w:r>
        <w:rPr>
          <w:rFonts w:eastAsia="仿宋"/>
          <w:color w:val="auto"/>
          <w:sz w:val="32"/>
        </w:rPr>
        <w:t>49</w:t>
      </w:r>
      <w:r>
        <w:rPr>
          <w:rFonts w:eastAsia="仿宋"/>
          <w:color w:val="auto"/>
          <w:sz w:val="32"/>
        </w:rPr>
        <w:fldChar w:fldCharType="end"/>
      </w:r>
      <w:r>
        <w:rPr>
          <w:rFonts w:eastAsia="仿宋"/>
          <w:color w:val="auto"/>
          <w:sz w:val="32"/>
        </w:rPr>
        <w:fldChar w:fldCharType="end"/>
      </w:r>
    </w:p>
    <w:p>
      <w:pPr>
        <w:pStyle w:val="8"/>
        <w:tabs>
          <w:tab w:val="right" w:leader="dot" w:pos="8312"/>
        </w:tabs>
        <w:rPr>
          <w:rFonts w:eastAsia="仿宋"/>
          <w:color w:val="auto"/>
          <w:sz w:val="32"/>
        </w:rPr>
      </w:pPr>
      <w:r>
        <w:rPr>
          <w:color w:val="auto"/>
        </w:rPr>
        <w:fldChar w:fldCharType="begin"/>
      </w:r>
      <w:r>
        <w:rPr>
          <w:color w:val="auto"/>
        </w:rPr>
        <w:instrText xml:space="preserve"> HYPERLINK \l "_Toc15295" </w:instrText>
      </w:r>
      <w:r>
        <w:rPr>
          <w:color w:val="auto"/>
        </w:rPr>
        <w:fldChar w:fldCharType="separate"/>
      </w:r>
      <w:r>
        <w:rPr>
          <w:rFonts w:hint="eastAsia" w:eastAsia="仿宋"/>
          <w:color w:val="auto"/>
          <w:sz w:val="32"/>
        </w:rPr>
        <w:t>（五）</w:t>
      </w:r>
      <w:r>
        <w:rPr>
          <w:rFonts w:hint="eastAsia" w:eastAsia="仿宋" w:cs="方正小标宋简体"/>
          <w:color w:val="auto"/>
          <w:kern w:val="0"/>
          <w:sz w:val="32"/>
          <w:szCs w:val="44"/>
          <w:lang w:val="en-US" w:eastAsia="zh-CN"/>
        </w:rPr>
        <w:t>花卉生产与花艺</w:t>
      </w:r>
      <w:r>
        <w:rPr>
          <w:rFonts w:hint="eastAsia" w:eastAsia="仿宋" w:cs="仿宋"/>
          <w:bCs/>
          <w:color w:val="auto"/>
          <w:sz w:val="32"/>
          <w:szCs w:val="32"/>
        </w:rPr>
        <w:t>专业人才培养方案审核表</w:t>
      </w:r>
      <w:r>
        <w:rPr>
          <w:rFonts w:eastAsia="仿宋"/>
          <w:color w:val="auto"/>
          <w:sz w:val="32"/>
        </w:rPr>
        <w:tab/>
      </w:r>
      <w:r>
        <w:rPr>
          <w:rFonts w:eastAsia="仿宋"/>
          <w:color w:val="auto"/>
          <w:sz w:val="32"/>
        </w:rPr>
        <w:fldChar w:fldCharType="begin"/>
      </w:r>
      <w:r>
        <w:rPr>
          <w:rFonts w:eastAsia="仿宋"/>
          <w:color w:val="auto"/>
          <w:sz w:val="32"/>
        </w:rPr>
        <w:instrText xml:space="preserve"> PAGEREF _Toc15295 \h </w:instrText>
      </w:r>
      <w:r>
        <w:rPr>
          <w:rFonts w:eastAsia="仿宋"/>
          <w:color w:val="auto"/>
          <w:sz w:val="32"/>
        </w:rPr>
        <w:fldChar w:fldCharType="separate"/>
      </w:r>
      <w:r>
        <w:rPr>
          <w:rFonts w:eastAsia="仿宋"/>
          <w:color w:val="auto"/>
          <w:sz w:val="32"/>
        </w:rPr>
        <w:t>57</w:t>
      </w:r>
      <w:r>
        <w:rPr>
          <w:rFonts w:eastAsia="仿宋"/>
          <w:color w:val="auto"/>
          <w:sz w:val="32"/>
        </w:rPr>
        <w:fldChar w:fldCharType="end"/>
      </w:r>
      <w:r>
        <w:rPr>
          <w:rFonts w:eastAsia="仿宋"/>
          <w:color w:val="auto"/>
          <w:sz w:val="32"/>
        </w:rPr>
        <w:fldChar w:fldCharType="end"/>
      </w:r>
    </w:p>
    <w:p>
      <w:pPr>
        <w:pStyle w:val="8"/>
        <w:tabs>
          <w:tab w:val="right" w:leader="dot" w:pos="8312"/>
        </w:tabs>
        <w:rPr>
          <w:color w:val="auto"/>
        </w:rPr>
      </w:pPr>
      <w:r>
        <w:rPr>
          <w:color w:val="auto"/>
        </w:rPr>
        <w:fldChar w:fldCharType="begin"/>
      </w:r>
      <w:r>
        <w:rPr>
          <w:color w:val="auto"/>
        </w:rPr>
        <w:instrText xml:space="preserve"> HYPERLINK \l "_Toc12655" </w:instrText>
      </w:r>
      <w:r>
        <w:rPr>
          <w:color w:val="auto"/>
        </w:rPr>
        <w:fldChar w:fldCharType="separate"/>
      </w:r>
      <w:r>
        <w:rPr>
          <w:rFonts w:hint="eastAsia" w:eastAsia="仿宋"/>
          <w:bCs/>
          <w:color w:val="auto"/>
          <w:sz w:val="32"/>
          <w:szCs w:val="40"/>
        </w:rPr>
        <w:t>（六）教学进程变更审批表</w:t>
      </w:r>
      <w:r>
        <w:rPr>
          <w:rFonts w:eastAsia="仿宋"/>
          <w:color w:val="auto"/>
          <w:sz w:val="32"/>
        </w:rPr>
        <w:tab/>
      </w:r>
      <w:r>
        <w:rPr>
          <w:rFonts w:eastAsia="仿宋"/>
          <w:color w:val="auto"/>
          <w:sz w:val="32"/>
        </w:rPr>
        <w:fldChar w:fldCharType="begin"/>
      </w:r>
      <w:r>
        <w:rPr>
          <w:rFonts w:eastAsia="仿宋"/>
          <w:color w:val="auto"/>
          <w:sz w:val="32"/>
        </w:rPr>
        <w:instrText xml:space="preserve"> PAGEREF _Toc12655 \h </w:instrText>
      </w:r>
      <w:r>
        <w:rPr>
          <w:rFonts w:eastAsia="仿宋"/>
          <w:color w:val="auto"/>
          <w:sz w:val="32"/>
        </w:rPr>
        <w:fldChar w:fldCharType="separate"/>
      </w:r>
      <w:r>
        <w:rPr>
          <w:rFonts w:eastAsia="仿宋"/>
          <w:color w:val="auto"/>
          <w:sz w:val="32"/>
        </w:rPr>
        <w:t>58</w:t>
      </w:r>
      <w:r>
        <w:rPr>
          <w:rFonts w:eastAsia="仿宋"/>
          <w:color w:val="auto"/>
          <w:sz w:val="32"/>
        </w:rPr>
        <w:fldChar w:fldCharType="end"/>
      </w:r>
      <w:r>
        <w:rPr>
          <w:rFonts w:eastAsia="仿宋"/>
          <w:color w:val="auto"/>
          <w:sz w:val="32"/>
        </w:rPr>
        <w:fldChar w:fldCharType="end"/>
      </w:r>
    </w:p>
    <w:p>
      <w:pPr>
        <w:spacing w:line="360" w:lineRule="auto"/>
        <w:ind w:right="1200"/>
        <w:jc w:val="center"/>
        <w:rPr>
          <w:rFonts w:eastAsia="仿宋_GB2312"/>
          <w:color w:val="auto"/>
          <w:sz w:val="24"/>
        </w:rPr>
        <w:sectPr>
          <w:footerReference r:id="rId9" w:type="default"/>
          <w:pgSz w:w="11906" w:h="16838"/>
          <w:pgMar w:top="1440" w:right="1797" w:bottom="1440" w:left="1797" w:header="851" w:footer="992" w:gutter="0"/>
          <w:pgNumType w:start="1"/>
          <w:cols w:space="720" w:num="1"/>
          <w:docGrid w:type="lines" w:linePitch="312" w:charSpace="0"/>
        </w:sectPr>
      </w:pPr>
      <w:r>
        <w:rPr>
          <w:rFonts w:eastAsia="仿宋_GB2312"/>
          <w:color w:val="auto"/>
        </w:rPr>
        <w:fldChar w:fldCharType="end"/>
      </w:r>
    </w:p>
    <w:p>
      <w:pPr>
        <w:autoSpaceDN w:val="0"/>
        <w:jc w:val="center"/>
        <w:textAlignment w:val="baseline"/>
        <w:rPr>
          <w:rFonts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山西运城农业职业技术学院</w:t>
      </w:r>
    </w:p>
    <w:p>
      <w:pPr>
        <w:autoSpaceDN w:val="0"/>
        <w:jc w:val="center"/>
        <w:textAlignment w:val="baseline"/>
        <w:rPr>
          <w:rFonts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lang w:val="en-US" w:eastAsia="zh-CN"/>
        </w:rPr>
        <w:t>花卉生产与花艺</w:t>
      </w:r>
      <w:r>
        <w:rPr>
          <w:rFonts w:hint="eastAsia" w:ascii="方正小标宋简体" w:hAnsi="方正小标宋简体" w:eastAsia="方正小标宋简体" w:cs="方正小标宋简体"/>
          <w:color w:val="auto"/>
          <w:kern w:val="0"/>
          <w:sz w:val="44"/>
          <w:szCs w:val="44"/>
        </w:rPr>
        <w:t>专业人才培养方案</w:t>
      </w:r>
    </w:p>
    <w:p>
      <w:pPr>
        <w:spacing w:line="360" w:lineRule="auto"/>
        <w:jc w:val="left"/>
        <w:outlineLvl w:val="0"/>
        <w:rPr>
          <w:rFonts w:eastAsia="仿宋_GB2312" w:cs="黑体"/>
          <w:color w:val="auto"/>
          <w:kern w:val="0"/>
          <w:sz w:val="28"/>
          <w:szCs w:val="28"/>
        </w:rPr>
      </w:pPr>
    </w:p>
    <w:p>
      <w:pPr>
        <w:spacing w:line="650" w:lineRule="exact"/>
        <w:jc w:val="left"/>
        <w:outlineLvl w:val="0"/>
        <w:rPr>
          <w:rFonts w:ascii="黑体" w:hAnsi="黑体" w:eastAsia="黑体" w:cs="黑体"/>
          <w:color w:val="auto"/>
          <w:kern w:val="0"/>
          <w:sz w:val="32"/>
          <w:szCs w:val="32"/>
        </w:rPr>
      </w:pPr>
      <w:bookmarkStart w:id="0" w:name="_Toc16060"/>
      <w:bookmarkStart w:id="1" w:name="_Toc1546"/>
      <w:r>
        <w:rPr>
          <w:rFonts w:hint="eastAsia" w:ascii="黑体" w:hAnsi="黑体" w:eastAsia="黑体" w:cs="黑体"/>
          <w:color w:val="auto"/>
          <w:kern w:val="0"/>
          <w:sz w:val="32"/>
          <w:szCs w:val="32"/>
        </w:rPr>
        <w:t>一、专业名称（专业代码）</w:t>
      </w:r>
      <w:bookmarkEnd w:id="0"/>
      <w:bookmarkEnd w:id="1"/>
    </w:p>
    <w:p>
      <w:pPr>
        <w:spacing w:line="650" w:lineRule="exact"/>
        <w:ind w:firstLine="480"/>
        <w:jc w:val="left"/>
        <w:rPr>
          <w:rFonts w:eastAsia="仿宋_GB2312"/>
          <w:color w:val="auto"/>
          <w:kern w:val="0"/>
          <w:sz w:val="32"/>
          <w:szCs w:val="32"/>
        </w:rPr>
      </w:pPr>
      <w:r>
        <w:rPr>
          <w:rFonts w:hint="eastAsia" w:eastAsia="仿宋_GB2312"/>
          <w:color w:val="auto"/>
          <w:kern w:val="0"/>
          <w:sz w:val="32"/>
          <w:szCs w:val="32"/>
        </w:rPr>
        <w:t>专业名称：</w:t>
      </w:r>
      <w:r>
        <w:rPr>
          <w:rFonts w:hint="eastAsia" w:eastAsia="仿宋_GB2312"/>
          <w:color w:val="auto"/>
          <w:kern w:val="0"/>
          <w:sz w:val="32"/>
          <w:szCs w:val="32"/>
          <w:lang w:val="en-US" w:eastAsia="zh-CN"/>
        </w:rPr>
        <w:t>花卉生产与花艺</w:t>
      </w:r>
      <w:r>
        <w:rPr>
          <w:rFonts w:hint="eastAsia" w:eastAsia="仿宋_GB2312"/>
          <w:color w:val="auto"/>
          <w:kern w:val="0"/>
          <w:sz w:val="32"/>
          <w:szCs w:val="32"/>
        </w:rPr>
        <w:t xml:space="preserve">                </w:t>
      </w:r>
    </w:p>
    <w:p>
      <w:pPr>
        <w:spacing w:line="650" w:lineRule="exact"/>
        <w:ind w:firstLine="480"/>
        <w:jc w:val="left"/>
        <w:rPr>
          <w:rFonts w:hint="default" w:eastAsia="仿宋_GB2312"/>
          <w:color w:val="auto"/>
          <w:kern w:val="0"/>
          <w:sz w:val="32"/>
          <w:szCs w:val="32"/>
          <w:lang w:val="en-US" w:eastAsia="zh-CN"/>
        </w:rPr>
      </w:pPr>
      <w:r>
        <w:rPr>
          <w:rFonts w:hint="eastAsia" w:eastAsia="仿宋_GB2312"/>
          <w:color w:val="auto"/>
          <w:kern w:val="0"/>
          <w:sz w:val="32"/>
          <w:szCs w:val="32"/>
        </w:rPr>
        <w:t>专业代码：</w:t>
      </w:r>
      <w:r>
        <w:rPr>
          <w:rFonts w:hint="eastAsia" w:eastAsia="仿宋_GB2312"/>
          <w:color w:val="auto"/>
          <w:kern w:val="0"/>
          <w:sz w:val="32"/>
          <w:szCs w:val="32"/>
          <w:lang w:val="en-US" w:eastAsia="zh-CN"/>
        </w:rPr>
        <w:t>410204</w:t>
      </w:r>
    </w:p>
    <w:p>
      <w:pPr>
        <w:spacing w:line="650" w:lineRule="exact"/>
        <w:jc w:val="left"/>
        <w:outlineLvl w:val="0"/>
        <w:rPr>
          <w:rFonts w:eastAsia="仿宋_GB2312" w:cs="黑体"/>
          <w:color w:val="auto"/>
          <w:kern w:val="0"/>
          <w:sz w:val="28"/>
          <w:szCs w:val="28"/>
        </w:rPr>
      </w:pPr>
      <w:bookmarkStart w:id="2" w:name="_Toc26463"/>
      <w:bookmarkStart w:id="3" w:name="_Toc19266"/>
      <w:r>
        <w:rPr>
          <w:rFonts w:hint="eastAsia" w:ascii="黑体" w:hAnsi="黑体" w:eastAsia="黑体" w:cs="黑体"/>
          <w:color w:val="auto"/>
          <w:kern w:val="0"/>
          <w:sz w:val="28"/>
          <w:szCs w:val="28"/>
        </w:rPr>
        <w:t>二、入学要求</w:t>
      </w:r>
      <w:bookmarkEnd w:id="2"/>
      <w:bookmarkEnd w:id="3"/>
    </w:p>
    <w:p>
      <w:pPr>
        <w:spacing w:line="650" w:lineRule="exact"/>
        <w:ind w:firstLine="420"/>
        <w:jc w:val="left"/>
        <w:rPr>
          <w:rFonts w:eastAsia="仿宋_GB2312"/>
          <w:color w:val="auto"/>
          <w:kern w:val="0"/>
          <w:sz w:val="32"/>
          <w:szCs w:val="32"/>
        </w:rPr>
      </w:pPr>
      <w:r>
        <w:rPr>
          <w:rFonts w:hint="eastAsia" w:eastAsia="仿宋_GB2312"/>
          <w:color w:val="auto"/>
          <w:kern w:val="0"/>
          <w:sz w:val="32"/>
          <w:szCs w:val="32"/>
        </w:rPr>
        <w:t>符合山西省普通高校招生报名条件的应、往届普通高中毕业生、中职（含中专、技工学校、职业高中）等。</w:t>
      </w:r>
    </w:p>
    <w:p>
      <w:pPr>
        <w:spacing w:line="650" w:lineRule="exact"/>
        <w:jc w:val="left"/>
        <w:outlineLvl w:val="0"/>
        <w:rPr>
          <w:rFonts w:ascii="黑体" w:hAnsi="黑体" w:eastAsia="黑体" w:cs="黑体"/>
          <w:color w:val="auto"/>
          <w:kern w:val="0"/>
          <w:sz w:val="32"/>
          <w:szCs w:val="32"/>
        </w:rPr>
      </w:pPr>
      <w:bookmarkStart w:id="4" w:name="_Toc18349"/>
      <w:bookmarkStart w:id="5" w:name="_Toc2960"/>
      <w:r>
        <w:rPr>
          <w:rFonts w:hint="eastAsia" w:ascii="黑体" w:hAnsi="黑体" w:eastAsia="黑体" w:cs="黑体"/>
          <w:color w:val="auto"/>
          <w:kern w:val="0"/>
          <w:sz w:val="32"/>
          <w:szCs w:val="32"/>
        </w:rPr>
        <w:t>三、修业年限</w:t>
      </w:r>
      <w:bookmarkEnd w:id="4"/>
      <w:bookmarkEnd w:id="5"/>
    </w:p>
    <w:p>
      <w:pPr>
        <w:spacing w:line="650" w:lineRule="exact"/>
        <w:ind w:firstLine="437"/>
        <w:jc w:val="left"/>
        <w:rPr>
          <w:rFonts w:eastAsia="仿宋_GB2312"/>
          <w:color w:val="auto"/>
          <w:kern w:val="0"/>
          <w:sz w:val="32"/>
          <w:szCs w:val="32"/>
        </w:rPr>
      </w:pPr>
      <w:r>
        <w:rPr>
          <w:rFonts w:hint="eastAsia" w:eastAsia="仿宋_GB2312"/>
          <w:color w:val="auto"/>
          <w:kern w:val="0"/>
          <w:sz w:val="32"/>
          <w:szCs w:val="32"/>
        </w:rPr>
        <w:t>学    制：3年</w:t>
      </w:r>
    </w:p>
    <w:p>
      <w:pPr>
        <w:spacing w:line="650" w:lineRule="exact"/>
        <w:ind w:firstLine="437"/>
        <w:jc w:val="left"/>
        <w:rPr>
          <w:rFonts w:eastAsia="仿宋_GB2312"/>
          <w:color w:val="auto"/>
          <w:kern w:val="0"/>
          <w:sz w:val="32"/>
          <w:szCs w:val="32"/>
        </w:rPr>
      </w:pPr>
      <w:r>
        <w:rPr>
          <w:rFonts w:hint="eastAsia" w:eastAsia="仿宋_GB2312"/>
          <w:color w:val="auto"/>
          <w:kern w:val="0"/>
          <w:sz w:val="32"/>
          <w:szCs w:val="32"/>
        </w:rPr>
        <w:t>学    历：专科</w:t>
      </w:r>
    </w:p>
    <w:p>
      <w:pPr>
        <w:spacing w:line="650" w:lineRule="exact"/>
        <w:jc w:val="left"/>
        <w:outlineLvl w:val="0"/>
        <w:rPr>
          <w:rFonts w:eastAsia="仿宋_GB2312" w:cs="黑体"/>
          <w:color w:val="auto"/>
          <w:kern w:val="0"/>
          <w:sz w:val="28"/>
          <w:szCs w:val="28"/>
        </w:rPr>
      </w:pPr>
      <w:bookmarkStart w:id="6" w:name="_Toc4965"/>
      <w:bookmarkStart w:id="7" w:name="_Toc29727"/>
      <w:r>
        <w:rPr>
          <w:rFonts w:hint="eastAsia" w:ascii="黑体" w:hAnsi="黑体" w:eastAsia="黑体" w:cs="黑体"/>
          <w:color w:val="auto"/>
          <w:kern w:val="0"/>
          <w:sz w:val="32"/>
          <w:szCs w:val="32"/>
        </w:rPr>
        <w:t>四、职业面向</w:t>
      </w:r>
      <w:bookmarkEnd w:id="6"/>
      <w:bookmarkEnd w:id="7"/>
    </w:p>
    <w:p>
      <w:pPr>
        <w:spacing w:line="658" w:lineRule="exact"/>
        <w:ind w:firstLine="640" w:firstLineChars="200"/>
        <w:jc w:val="left"/>
        <w:rPr>
          <w:rFonts w:hint="eastAsia" w:eastAsia="仿宋_GB2312"/>
          <w:color w:val="auto"/>
          <w:sz w:val="32"/>
          <w:szCs w:val="32"/>
        </w:rPr>
      </w:pPr>
      <w:r>
        <w:rPr>
          <w:rFonts w:hint="eastAsia" w:eastAsia="仿宋_GB2312"/>
          <w:color w:val="auto"/>
          <w:sz w:val="32"/>
          <w:szCs w:val="32"/>
        </w:rPr>
        <w:t>本专业毕业生主要面向现代化花卉生产企业、园艺资材生产企业、花店、</w:t>
      </w:r>
      <w:r>
        <w:rPr>
          <w:rFonts w:hint="eastAsia" w:eastAsia="仿宋_GB2312"/>
          <w:color w:val="auto"/>
          <w:sz w:val="32"/>
          <w:szCs w:val="32"/>
          <w:lang w:val="en-US" w:eastAsia="zh-CN"/>
        </w:rPr>
        <w:t>市政园林</w:t>
      </w:r>
      <w:r>
        <w:rPr>
          <w:rFonts w:hint="eastAsia" w:eastAsia="仿宋_GB2312"/>
          <w:color w:val="auto"/>
          <w:sz w:val="32"/>
          <w:szCs w:val="32"/>
        </w:rPr>
        <w:t>部门</w:t>
      </w:r>
      <w:r>
        <w:rPr>
          <w:rFonts w:hint="eastAsia" w:eastAsia="仿宋_GB2312"/>
          <w:color w:val="auto"/>
          <w:sz w:val="32"/>
          <w:szCs w:val="32"/>
          <w:lang w:eastAsia="zh-CN"/>
        </w:rPr>
        <w:t>、</w:t>
      </w:r>
      <w:r>
        <w:rPr>
          <w:rFonts w:hint="eastAsia" w:eastAsia="仿宋_GB2312"/>
          <w:color w:val="auto"/>
          <w:sz w:val="32"/>
          <w:szCs w:val="32"/>
          <w:lang w:val="en-US" w:eastAsia="zh-CN"/>
        </w:rPr>
        <w:t>商业庆典企业</w:t>
      </w:r>
      <w:r>
        <w:rPr>
          <w:rFonts w:hint="eastAsia" w:eastAsia="仿宋_GB2312"/>
          <w:color w:val="auto"/>
          <w:sz w:val="32"/>
          <w:szCs w:val="32"/>
        </w:rPr>
        <w:t>，从事</w:t>
      </w:r>
      <w:r>
        <w:rPr>
          <w:rFonts w:hint="eastAsia" w:ascii="仿宋" w:hAnsi="仿宋" w:eastAsia="仿宋" w:cs="Times New Roman"/>
          <w:color w:val="auto"/>
          <w:sz w:val="32"/>
          <w:szCs w:val="32"/>
          <w:lang w:val="en-US" w:eastAsia="zh-CN"/>
        </w:rPr>
        <w:t>花卉设计策划、园林绿化养护、花卉苗木生产经营等</w:t>
      </w:r>
      <w:r>
        <w:rPr>
          <w:rFonts w:hint="eastAsia" w:eastAsia="仿宋_GB2312"/>
          <w:color w:val="auto"/>
          <w:sz w:val="32"/>
          <w:szCs w:val="32"/>
        </w:rPr>
        <w:t>工作。</w:t>
      </w:r>
      <w:r>
        <w:rPr>
          <w:rFonts w:hint="eastAsia" w:ascii="仿宋" w:hAnsi="仿宋" w:eastAsia="仿宋" w:cs="Times New Roman"/>
          <w:color w:val="auto"/>
          <w:sz w:val="32"/>
          <w:szCs w:val="32"/>
        </w:rPr>
        <w:t>也可自主创业或从事与本专业</w:t>
      </w:r>
      <w:r>
        <w:rPr>
          <w:rFonts w:hint="eastAsia" w:ascii="仿宋" w:hAnsi="仿宋" w:eastAsia="仿宋" w:cs="Times New Roman"/>
          <w:color w:val="auto"/>
          <w:sz w:val="32"/>
          <w:szCs w:val="32"/>
          <w:lang w:val="en-US" w:eastAsia="zh-CN"/>
        </w:rPr>
        <w:t>相</w:t>
      </w:r>
      <w:r>
        <w:rPr>
          <w:rFonts w:hint="eastAsia" w:ascii="仿宋" w:hAnsi="仿宋" w:eastAsia="仿宋" w:cs="Times New Roman"/>
          <w:color w:val="auto"/>
          <w:sz w:val="32"/>
          <w:szCs w:val="32"/>
        </w:rPr>
        <w:t>关的工作。</w:t>
      </w:r>
      <w:r>
        <w:rPr>
          <w:rFonts w:hint="eastAsia" w:eastAsia="仿宋_GB2312"/>
          <w:color w:val="auto"/>
          <w:sz w:val="32"/>
          <w:szCs w:val="32"/>
        </w:rPr>
        <w:t>同时增加了“</w:t>
      </w:r>
      <w:r>
        <w:rPr>
          <w:rFonts w:hint="eastAsia" w:eastAsia="仿宋_GB2312"/>
          <w:color w:val="auto"/>
          <w:sz w:val="32"/>
          <w:szCs w:val="32"/>
          <w:lang w:val="en-US" w:eastAsia="zh-CN"/>
        </w:rPr>
        <w:t>芳香理疗师</w:t>
      </w:r>
      <w:r>
        <w:rPr>
          <w:rFonts w:hint="eastAsia" w:eastAsia="仿宋_GB2312"/>
          <w:color w:val="auto"/>
          <w:sz w:val="32"/>
          <w:szCs w:val="32"/>
        </w:rPr>
        <w:t>”1+X证书中的学习内容，能够让学生更加深入、更加综合地运用专业技能知识，更加注重培养学生的专业技能实际运用能力，有助于增强学生的就业能力。具体的专业职业能力一览表见表1。</w:t>
      </w:r>
      <w:r>
        <w:rPr>
          <w:rFonts w:hint="eastAsia" w:eastAsia="仿宋_GB2312"/>
          <w:color w:val="auto"/>
          <w:sz w:val="32"/>
          <w:szCs w:val="32"/>
        </w:rPr>
        <w:br w:type="page"/>
      </w:r>
    </w:p>
    <w:p>
      <w:pPr>
        <w:spacing w:line="658" w:lineRule="exact"/>
        <w:ind w:firstLine="420" w:firstLineChars="200"/>
        <w:jc w:val="center"/>
        <w:rPr>
          <w:rFonts w:hint="eastAsia" w:ascii="Times New Roman" w:hAnsi="Times New Roman" w:eastAsia="仿宋_GB2312" w:cs="Times New Roman"/>
          <w:color w:val="auto"/>
          <w:szCs w:val="21"/>
        </w:rPr>
      </w:pPr>
      <w:r>
        <w:rPr>
          <w:rFonts w:hint="eastAsia" w:ascii="Times New Roman" w:hAnsi="Times New Roman" w:eastAsia="仿宋_GB2312" w:cs="Times New Roman"/>
          <w:color w:val="auto"/>
          <w:szCs w:val="21"/>
        </w:rPr>
        <w:t>表1   本专业职业面向</w:t>
      </w:r>
    </w:p>
    <w:tbl>
      <w:tblPr>
        <w:tblStyle w:val="1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369"/>
        <w:gridCol w:w="1914"/>
        <w:gridCol w:w="1762"/>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52"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所属专业大类（代码）</w:t>
            </w:r>
          </w:p>
        </w:tc>
        <w:tc>
          <w:tcPr>
            <w:tcW w:w="1369"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所属专业类（代码）</w:t>
            </w:r>
          </w:p>
        </w:tc>
        <w:tc>
          <w:tcPr>
            <w:tcW w:w="1914"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对应行业</w:t>
            </w:r>
          </w:p>
          <w:p>
            <w:pPr>
              <w:widowControl/>
              <w:spacing w:line="300" w:lineRule="exact"/>
              <w:jc w:val="center"/>
              <w:rPr>
                <w:rFonts w:eastAsia="仿宋_GB2312"/>
                <w:bCs/>
                <w:color w:val="auto"/>
                <w:kern w:val="0"/>
                <w:szCs w:val="21"/>
              </w:rPr>
            </w:pPr>
            <w:r>
              <w:rPr>
                <w:rFonts w:hint="eastAsia" w:eastAsia="仿宋_GB2312"/>
                <w:bCs/>
                <w:color w:val="auto"/>
                <w:kern w:val="0"/>
                <w:szCs w:val="21"/>
              </w:rPr>
              <w:t>（代码）</w:t>
            </w:r>
          </w:p>
        </w:tc>
        <w:tc>
          <w:tcPr>
            <w:tcW w:w="1762"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主要职业类别（代码）</w:t>
            </w:r>
          </w:p>
        </w:tc>
        <w:tc>
          <w:tcPr>
            <w:tcW w:w="1623"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主要岗位群或技术领域举例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2"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农林牧渔大类（</w:t>
            </w:r>
            <w:r>
              <w:rPr>
                <w:rFonts w:hint="eastAsia" w:eastAsia="仿宋_GB2312"/>
                <w:bCs/>
                <w:color w:val="auto"/>
                <w:kern w:val="0"/>
                <w:szCs w:val="21"/>
                <w:lang w:val="en-US" w:eastAsia="zh-CN"/>
              </w:rPr>
              <w:t>4</w:t>
            </w:r>
            <w:r>
              <w:rPr>
                <w:rFonts w:hint="eastAsia" w:eastAsia="仿宋_GB2312"/>
                <w:bCs/>
                <w:color w:val="auto"/>
                <w:kern w:val="0"/>
                <w:szCs w:val="21"/>
              </w:rPr>
              <w:t>1）</w:t>
            </w:r>
          </w:p>
        </w:tc>
        <w:tc>
          <w:tcPr>
            <w:tcW w:w="1369"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林业类（</w:t>
            </w:r>
            <w:r>
              <w:rPr>
                <w:rFonts w:hint="eastAsia" w:eastAsia="仿宋_GB2312"/>
                <w:bCs/>
                <w:color w:val="auto"/>
                <w:kern w:val="0"/>
                <w:szCs w:val="21"/>
                <w:lang w:val="en-US" w:eastAsia="zh-CN"/>
              </w:rPr>
              <w:t>4</w:t>
            </w:r>
            <w:r>
              <w:rPr>
                <w:rFonts w:hint="eastAsia" w:eastAsia="仿宋_GB2312"/>
                <w:bCs/>
                <w:color w:val="auto"/>
                <w:kern w:val="0"/>
                <w:szCs w:val="21"/>
              </w:rPr>
              <w:t>102）</w:t>
            </w:r>
          </w:p>
        </w:tc>
        <w:tc>
          <w:tcPr>
            <w:tcW w:w="1914" w:type="dxa"/>
            <w:vAlign w:val="center"/>
          </w:tcPr>
          <w:p>
            <w:pPr>
              <w:widowControl/>
              <w:spacing w:line="300" w:lineRule="exact"/>
              <w:jc w:val="center"/>
              <w:rPr>
                <w:rFonts w:eastAsia="仿宋_GB2312"/>
                <w:bCs/>
                <w:color w:val="auto"/>
                <w:kern w:val="0"/>
                <w:szCs w:val="21"/>
              </w:rPr>
            </w:pPr>
            <w:r>
              <w:rPr>
                <w:rFonts w:hint="eastAsia" w:eastAsia="仿宋_GB2312"/>
                <w:bCs/>
                <w:color w:val="auto"/>
                <w:kern w:val="0"/>
                <w:szCs w:val="21"/>
              </w:rPr>
              <w:t>林业专业及辅助性活动（0</w:t>
            </w:r>
            <w:r>
              <w:rPr>
                <w:rFonts w:hint="eastAsia" w:eastAsia="仿宋_GB2312"/>
                <w:bCs/>
                <w:color w:val="auto"/>
                <w:kern w:val="0"/>
                <w:szCs w:val="21"/>
                <w:lang w:val="en-US" w:eastAsia="zh-CN"/>
              </w:rPr>
              <w:t>4</w:t>
            </w:r>
            <w:r>
              <w:rPr>
                <w:rFonts w:hint="eastAsia" w:eastAsia="仿宋_GB2312"/>
                <w:bCs/>
                <w:color w:val="auto"/>
                <w:kern w:val="0"/>
                <w:szCs w:val="21"/>
              </w:rPr>
              <w:t>2）</w:t>
            </w:r>
          </w:p>
        </w:tc>
        <w:tc>
          <w:tcPr>
            <w:tcW w:w="1762" w:type="dxa"/>
            <w:vAlign w:val="center"/>
          </w:tcPr>
          <w:p>
            <w:pPr>
              <w:widowControl/>
              <w:spacing w:line="300" w:lineRule="exact"/>
              <w:jc w:val="center"/>
              <w:rPr>
                <w:rFonts w:hint="eastAsia" w:eastAsia="仿宋_GB2312"/>
                <w:bCs/>
                <w:color w:val="auto"/>
                <w:kern w:val="0"/>
                <w:szCs w:val="21"/>
                <w:lang w:val="en-US" w:eastAsia="zh-CN"/>
              </w:rPr>
            </w:pPr>
          </w:p>
          <w:p>
            <w:pPr>
              <w:widowControl/>
              <w:spacing w:line="300" w:lineRule="exact"/>
              <w:jc w:val="center"/>
              <w:rPr>
                <w:rFonts w:hint="eastAsia" w:eastAsia="仿宋_GB2312"/>
                <w:bCs/>
                <w:color w:val="auto"/>
                <w:kern w:val="0"/>
                <w:szCs w:val="21"/>
                <w:lang w:eastAsia="zh-CN"/>
              </w:rPr>
            </w:pPr>
            <w:r>
              <w:rPr>
                <w:rFonts w:hint="eastAsia" w:eastAsia="仿宋_GB2312"/>
                <w:bCs/>
                <w:color w:val="auto"/>
                <w:kern w:val="0"/>
                <w:szCs w:val="21"/>
                <w:lang w:val="en-US" w:eastAsia="zh-CN"/>
              </w:rPr>
              <w:t>花卉园艺师</w:t>
            </w:r>
            <w:r>
              <w:rPr>
                <w:rFonts w:hint="eastAsia" w:eastAsia="仿宋_GB2312"/>
                <w:bCs/>
                <w:color w:val="auto"/>
                <w:kern w:val="0"/>
                <w:szCs w:val="21"/>
              </w:rPr>
              <w:t>（4-08-08-08）</w:t>
            </w:r>
            <w:r>
              <w:rPr>
                <w:rFonts w:hint="eastAsia" w:eastAsia="仿宋_GB2312"/>
                <w:bCs/>
                <w:color w:val="auto"/>
                <w:kern w:val="0"/>
                <w:szCs w:val="21"/>
                <w:lang w:eastAsia="zh-CN"/>
              </w:rPr>
              <w:t>；</w:t>
            </w:r>
          </w:p>
          <w:p>
            <w:pPr>
              <w:widowControl/>
              <w:spacing w:line="300" w:lineRule="exact"/>
              <w:jc w:val="center"/>
              <w:rPr>
                <w:rFonts w:hint="eastAsia" w:eastAsia="仿宋_GB2312"/>
                <w:bCs/>
                <w:color w:val="auto"/>
                <w:kern w:val="0"/>
                <w:szCs w:val="21"/>
                <w:lang w:eastAsia="zh-CN"/>
              </w:rPr>
            </w:pPr>
            <w:r>
              <w:rPr>
                <w:rFonts w:hint="eastAsia" w:eastAsia="仿宋_GB2312"/>
                <w:bCs/>
                <w:color w:val="auto"/>
                <w:kern w:val="0"/>
                <w:szCs w:val="21"/>
                <w:lang w:val="en-US" w:eastAsia="zh-CN"/>
              </w:rPr>
              <w:t>花卉景观设计师</w:t>
            </w:r>
            <w:r>
              <w:rPr>
                <w:rFonts w:hint="eastAsia" w:eastAsia="仿宋_GB2312"/>
                <w:bCs/>
                <w:color w:val="auto"/>
                <w:kern w:val="0"/>
                <w:szCs w:val="21"/>
              </w:rPr>
              <w:t>（4-08-08-08）</w:t>
            </w:r>
            <w:r>
              <w:rPr>
                <w:rFonts w:hint="eastAsia" w:eastAsia="仿宋_GB2312"/>
                <w:bCs/>
                <w:color w:val="auto"/>
                <w:kern w:val="0"/>
                <w:szCs w:val="21"/>
                <w:lang w:eastAsia="zh-CN"/>
              </w:rPr>
              <w:t>；</w:t>
            </w:r>
          </w:p>
          <w:p>
            <w:pPr>
              <w:widowControl/>
              <w:spacing w:line="300" w:lineRule="exact"/>
              <w:jc w:val="center"/>
              <w:rPr>
                <w:rFonts w:hint="eastAsia" w:eastAsia="仿宋_GB2312"/>
                <w:bCs/>
                <w:color w:val="auto"/>
                <w:kern w:val="0"/>
                <w:szCs w:val="21"/>
                <w:lang w:eastAsia="zh-CN"/>
              </w:rPr>
            </w:pPr>
            <w:r>
              <w:rPr>
                <w:rFonts w:hint="eastAsia" w:eastAsia="仿宋_GB2312"/>
                <w:bCs/>
                <w:color w:val="auto"/>
                <w:kern w:val="0"/>
                <w:szCs w:val="21"/>
                <w:lang w:val="en-US" w:eastAsia="zh-CN"/>
              </w:rPr>
              <w:t>花艺师</w:t>
            </w:r>
          </w:p>
          <w:p>
            <w:pPr>
              <w:widowControl/>
              <w:spacing w:line="300" w:lineRule="exact"/>
              <w:jc w:val="center"/>
              <w:rPr>
                <w:rFonts w:hint="eastAsia" w:eastAsia="仿宋_GB2312"/>
                <w:bCs/>
                <w:color w:val="auto"/>
                <w:kern w:val="0"/>
                <w:szCs w:val="21"/>
                <w:lang w:val="en-US" w:eastAsia="zh-CN"/>
              </w:rPr>
            </w:pPr>
          </w:p>
        </w:tc>
        <w:tc>
          <w:tcPr>
            <w:tcW w:w="1623" w:type="dxa"/>
            <w:vAlign w:val="center"/>
          </w:tcPr>
          <w:p>
            <w:pPr>
              <w:widowControl/>
              <w:spacing w:line="300" w:lineRule="exact"/>
              <w:jc w:val="center"/>
              <w:rPr>
                <w:rFonts w:hint="eastAsia" w:eastAsia="仿宋_GB2312"/>
                <w:bCs/>
                <w:color w:val="auto"/>
                <w:kern w:val="0"/>
                <w:szCs w:val="21"/>
                <w:lang w:val="en-US" w:eastAsia="zh-CN"/>
              </w:rPr>
            </w:pPr>
          </w:p>
          <w:p>
            <w:pPr>
              <w:widowControl/>
              <w:spacing w:line="300" w:lineRule="exact"/>
              <w:jc w:val="center"/>
              <w:rPr>
                <w:rFonts w:hint="eastAsia" w:eastAsia="仿宋_GB2312"/>
                <w:bCs/>
                <w:color w:val="auto"/>
                <w:kern w:val="0"/>
                <w:szCs w:val="21"/>
                <w:lang w:val="en-US" w:eastAsia="zh-CN"/>
              </w:rPr>
            </w:pPr>
            <w:r>
              <w:rPr>
                <w:rFonts w:hint="eastAsia" w:eastAsia="仿宋_GB2312"/>
                <w:bCs/>
                <w:color w:val="auto"/>
                <w:kern w:val="0"/>
                <w:szCs w:val="21"/>
                <w:lang w:val="en-US" w:eastAsia="zh-CN"/>
              </w:rPr>
              <w:t>园林绿化养护；</w:t>
            </w:r>
          </w:p>
          <w:p>
            <w:pPr>
              <w:widowControl/>
              <w:spacing w:line="300" w:lineRule="exact"/>
              <w:jc w:val="center"/>
              <w:rPr>
                <w:rFonts w:hint="eastAsia" w:eastAsia="仿宋_GB2312"/>
                <w:bCs/>
                <w:color w:val="auto"/>
                <w:kern w:val="0"/>
                <w:szCs w:val="21"/>
                <w:lang w:val="en-US" w:eastAsia="zh-CN"/>
              </w:rPr>
            </w:pPr>
            <w:r>
              <w:rPr>
                <w:rFonts w:hint="eastAsia" w:eastAsia="仿宋_GB2312"/>
                <w:bCs/>
                <w:color w:val="auto"/>
                <w:kern w:val="0"/>
                <w:szCs w:val="21"/>
                <w:lang w:val="en-US" w:eastAsia="zh-CN"/>
              </w:rPr>
              <w:t>花卉苗木生产；</w:t>
            </w:r>
          </w:p>
          <w:p>
            <w:pPr>
              <w:widowControl/>
              <w:spacing w:line="300" w:lineRule="exact"/>
              <w:jc w:val="center"/>
              <w:rPr>
                <w:rFonts w:hint="default" w:eastAsia="仿宋_GB2312"/>
                <w:bCs/>
                <w:color w:val="auto"/>
                <w:kern w:val="0"/>
                <w:szCs w:val="21"/>
                <w:lang w:val="en-US" w:eastAsia="zh-CN"/>
              </w:rPr>
            </w:pPr>
            <w:r>
              <w:rPr>
                <w:rFonts w:hint="eastAsia" w:eastAsia="仿宋_GB2312"/>
                <w:bCs/>
                <w:color w:val="auto"/>
                <w:kern w:val="0"/>
                <w:szCs w:val="21"/>
                <w:lang w:val="en-US" w:eastAsia="zh-CN"/>
              </w:rPr>
              <w:t>花卉景观设计；</w:t>
            </w:r>
          </w:p>
          <w:p>
            <w:pPr>
              <w:widowControl/>
              <w:spacing w:line="300" w:lineRule="exact"/>
              <w:jc w:val="center"/>
              <w:rPr>
                <w:rFonts w:hint="default" w:eastAsia="仿宋_GB2312"/>
                <w:bCs/>
                <w:color w:val="auto"/>
                <w:kern w:val="0"/>
                <w:szCs w:val="21"/>
                <w:lang w:val="en-US" w:eastAsia="zh-CN"/>
              </w:rPr>
            </w:pPr>
            <w:r>
              <w:rPr>
                <w:rFonts w:hint="eastAsia" w:eastAsia="仿宋_GB2312"/>
                <w:bCs/>
                <w:color w:val="auto"/>
                <w:kern w:val="0"/>
                <w:szCs w:val="21"/>
                <w:lang w:val="en-US" w:eastAsia="zh-CN"/>
              </w:rPr>
              <w:t>插花员</w:t>
            </w:r>
          </w:p>
        </w:tc>
      </w:tr>
    </w:tbl>
    <w:p>
      <w:pPr>
        <w:spacing w:line="650" w:lineRule="exact"/>
        <w:jc w:val="left"/>
        <w:outlineLvl w:val="0"/>
        <w:rPr>
          <w:rFonts w:eastAsia="仿宋_GB2312" w:cs="黑体"/>
          <w:color w:val="auto"/>
          <w:kern w:val="0"/>
          <w:sz w:val="28"/>
          <w:szCs w:val="28"/>
        </w:rPr>
      </w:pPr>
      <w:bookmarkStart w:id="8" w:name="_Toc14466"/>
      <w:bookmarkStart w:id="9" w:name="_Toc29182"/>
      <w:r>
        <w:rPr>
          <w:rFonts w:hint="eastAsia" w:ascii="黑体" w:hAnsi="黑体" w:eastAsia="黑体" w:cs="黑体"/>
          <w:color w:val="auto"/>
          <w:kern w:val="0"/>
          <w:sz w:val="32"/>
          <w:szCs w:val="32"/>
        </w:rPr>
        <w:t>五、培养目标</w:t>
      </w:r>
      <w:bookmarkEnd w:id="8"/>
      <w:bookmarkEnd w:id="9"/>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本专业培养理想信念坚定，具备一定的科学文化水平，良好的人文素养、职业道德和创新意识，精益求精的工匠精神，较强的就业能力和可持续发展的能力，掌握</w:t>
      </w:r>
      <w:r>
        <w:rPr>
          <w:rFonts w:hint="eastAsia" w:ascii="仿宋" w:hAnsi="仿宋" w:eastAsia="仿宋" w:cs="Times New Roman"/>
          <w:color w:val="auto"/>
          <w:sz w:val="32"/>
          <w:szCs w:val="32"/>
        </w:rPr>
        <w:t>插花与花艺设计、商品花卉生产、营销、经营管理、花卉应用</w:t>
      </w:r>
      <w:r>
        <w:rPr>
          <w:rFonts w:hint="eastAsia" w:ascii="Times New Roman" w:hAnsi="Times New Roman" w:eastAsia="仿宋_GB2312" w:cs="仿宋_GB2312"/>
          <w:color w:val="auto"/>
          <w:kern w:val="0"/>
          <w:sz w:val="32"/>
          <w:szCs w:val="32"/>
          <w:lang w:val="zh-CN"/>
        </w:rPr>
        <w:t>等知识</w:t>
      </w:r>
      <w:r>
        <w:rPr>
          <w:rFonts w:hint="eastAsia" w:ascii="Times New Roman" w:hAnsi="Times New Roman" w:eastAsia="仿宋_GB2312"/>
          <w:color w:val="auto"/>
          <w:sz w:val="32"/>
          <w:szCs w:val="32"/>
        </w:rPr>
        <w:t>和技术技能，能够从事</w:t>
      </w:r>
      <w:r>
        <w:rPr>
          <w:rFonts w:hint="eastAsia" w:ascii="仿宋" w:hAnsi="仿宋" w:eastAsia="仿宋" w:cs="Times New Roman"/>
          <w:color w:val="auto"/>
          <w:sz w:val="32"/>
          <w:szCs w:val="32"/>
        </w:rPr>
        <w:t>花店创业、小庭院设计施工、花卉栽培管理及应用等工作，德智体美劳全面发展</w:t>
      </w:r>
      <w:r>
        <w:rPr>
          <w:rFonts w:hint="eastAsia" w:ascii="Times New Roman" w:hAnsi="Times New Roman" w:eastAsia="仿宋_GB2312"/>
          <w:color w:val="auto"/>
          <w:sz w:val="32"/>
          <w:szCs w:val="32"/>
        </w:rPr>
        <w:t>的</w:t>
      </w:r>
      <w:r>
        <w:rPr>
          <w:rFonts w:hint="eastAsia" w:ascii="Times New Roman" w:hAnsi="Times New Roman" w:eastAsia="仿宋_GB2312"/>
          <w:bCs/>
          <w:color w:val="auto"/>
          <w:sz w:val="32"/>
          <w:szCs w:val="32"/>
        </w:rPr>
        <w:t>高素质技术技能人才。</w:t>
      </w:r>
    </w:p>
    <w:p>
      <w:pPr>
        <w:spacing w:line="650" w:lineRule="exact"/>
        <w:jc w:val="left"/>
        <w:outlineLvl w:val="0"/>
        <w:rPr>
          <w:rFonts w:eastAsia="仿宋_GB2312" w:cs="黑体"/>
          <w:color w:val="auto"/>
          <w:kern w:val="0"/>
          <w:sz w:val="28"/>
          <w:szCs w:val="28"/>
        </w:rPr>
      </w:pPr>
      <w:bookmarkStart w:id="10" w:name="_Toc27883"/>
      <w:bookmarkStart w:id="11" w:name="_Toc3790"/>
      <w:r>
        <w:rPr>
          <w:rFonts w:hint="eastAsia" w:ascii="黑体" w:hAnsi="黑体" w:eastAsia="黑体" w:cs="黑体"/>
          <w:color w:val="auto"/>
          <w:kern w:val="0"/>
          <w:sz w:val="32"/>
          <w:szCs w:val="32"/>
        </w:rPr>
        <w:t>六、培养规格</w:t>
      </w:r>
      <w:bookmarkEnd w:id="10"/>
      <w:bookmarkEnd w:id="11"/>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由素质、知识、能力三个方面的要求组成。</w:t>
      </w:r>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12" w:name="_Toc24500"/>
      <w:bookmarkStart w:id="13" w:name="_Toc3320"/>
      <w:r>
        <w:rPr>
          <w:rFonts w:hint="eastAsia" w:ascii="楷体" w:hAnsi="楷体" w:eastAsia="楷体" w:cs="楷体"/>
          <w:color w:val="auto"/>
          <w:kern w:val="0"/>
          <w:sz w:val="32"/>
          <w:szCs w:val="32"/>
        </w:rPr>
        <w:t>（一）素质</w:t>
      </w:r>
      <w:bookmarkEnd w:id="12"/>
      <w:bookmarkEnd w:id="13"/>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bCs/>
          <w:color w:val="auto"/>
          <w:sz w:val="32"/>
          <w:szCs w:val="32"/>
        </w:rPr>
        <w:t>1.坚定拥护中国共产党领导和我国社会主义制度，在习近平新时代中国特色社会主义思想指引下，践行社会主义核心价值观，具有深厚的爱国情感和中华民族自豪感。</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2.崇尚宪法、遵法守纪、崇德向善、诚实守信、尊重生命、热爱劳动、履行道德准则和行为规范，具有社会责任感和社会参与意识。</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3.具有质量意识、环保意识、安全意识、信息素养、工匠精神、创新思维。</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4.勇于奋斗、乐观向上，具有自我管理能力、职业生涯规划的意识，有较强的集体意识和团队合作精神。</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5.具有健康的体魄、心理和健全的人格，掌握基本运动知识和1-2项运动技能，养成良好的健身与卫生习惯，以及良好的行为习惯。</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6．具有一定的审美和人文素养，能够形成1-2项艺术特长或爱好。</w:t>
      </w:r>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14" w:name="_Toc28417"/>
      <w:bookmarkStart w:id="15" w:name="_Toc17295"/>
      <w:r>
        <w:rPr>
          <w:rFonts w:hint="eastAsia" w:ascii="楷体" w:hAnsi="楷体" w:eastAsia="楷体" w:cs="楷体"/>
          <w:color w:val="auto"/>
          <w:kern w:val="0"/>
          <w:sz w:val="32"/>
          <w:szCs w:val="32"/>
        </w:rPr>
        <w:t>（二）知识</w:t>
      </w:r>
      <w:bookmarkEnd w:id="14"/>
      <w:bookmarkEnd w:id="15"/>
    </w:p>
    <w:p>
      <w:pPr>
        <w:pStyle w:val="20"/>
        <w:spacing w:line="650" w:lineRule="exact"/>
        <w:ind w:firstLine="640"/>
        <w:rPr>
          <w:rFonts w:ascii="Times New Roman" w:hAnsi="Times New Roman" w:eastAsia="仿宋_GB2312"/>
          <w:color w:val="auto"/>
          <w:sz w:val="32"/>
          <w:szCs w:val="32"/>
        </w:rPr>
      </w:pPr>
      <w:r>
        <w:rPr>
          <w:rStyle w:val="21"/>
          <w:rFonts w:hint="default" w:ascii="Times New Roman" w:hAnsi="Times New Roman" w:eastAsia="仿宋_GB2312"/>
          <w:color w:val="auto"/>
          <w:sz w:val="32"/>
          <w:szCs w:val="32"/>
        </w:rPr>
        <w:t>1.掌握马克思列宁主义、毛泽东思想、邓小平理论、“三个代表”重要思想、科学发展观、习近平新时代中国特色社会主义思想、科学文化基础知识和中华优秀传统文化知识。</w:t>
      </w:r>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bCs/>
          <w:color w:val="auto"/>
          <w:sz w:val="32"/>
          <w:szCs w:val="32"/>
        </w:rPr>
        <w:t>2.</w:t>
      </w:r>
      <w:r>
        <w:rPr>
          <w:rFonts w:hint="eastAsia" w:ascii="Times New Roman" w:hAnsi="Times New Roman" w:eastAsia="仿宋_GB2312"/>
          <w:color w:val="auto"/>
          <w:kern w:val="0"/>
          <w:sz w:val="32"/>
          <w:szCs w:val="32"/>
        </w:rPr>
        <w:t>了解植物生长发育规律和植物生产环境的知识和基本方法。</w:t>
      </w:r>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bCs/>
          <w:color w:val="auto"/>
          <w:sz w:val="32"/>
          <w:szCs w:val="32"/>
        </w:rPr>
        <w:t>3.</w:t>
      </w:r>
      <w:r>
        <w:rPr>
          <w:rFonts w:ascii="Times New Roman" w:hAnsi="Times New Roman" w:eastAsia="仿宋_GB2312"/>
          <w:color w:val="auto"/>
          <w:sz w:val="32"/>
          <w:szCs w:val="32"/>
        </w:rPr>
        <w:t>了解</w:t>
      </w:r>
      <w:r>
        <w:rPr>
          <w:rFonts w:hint="eastAsia" w:ascii="Times New Roman" w:hAnsi="Times New Roman" w:eastAsia="仿宋_GB2312"/>
          <w:color w:val="auto"/>
          <w:sz w:val="32"/>
          <w:szCs w:val="32"/>
        </w:rPr>
        <w:t>常见各种园艺设施</w:t>
      </w:r>
      <w:r>
        <w:rPr>
          <w:rFonts w:hint="eastAsia" w:ascii="Times New Roman" w:hAnsi="Times New Roman" w:eastAsia="仿宋_GB2312"/>
          <w:color w:val="auto"/>
          <w:sz w:val="32"/>
          <w:szCs w:val="32"/>
          <w:lang w:val="en-US" w:eastAsia="zh-CN"/>
        </w:rPr>
        <w:t>设备</w:t>
      </w:r>
      <w:r>
        <w:rPr>
          <w:rFonts w:hint="eastAsia" w:ascii="Times New Roman" w:hAnsi="Times New Roman" w:eastAsia="仿宋_GB2312"/>
          <w:color w:val="auto"/>
          <w:kern w:val="0"/>
          <w:sz w:val="32"/>
          <w:szCs w:val="32"/>
        </w:rPr>
        <w:t>的</w:t>
      </w:r>
      <w:r>
        <w:rPr>
          <w:rFonts w:ascii="Times New Roman" w:hAnsi="Times New Roman" w:eastAsia="仿宋_GB2312"/>
          <w:color w:val="auto"/>
          <w:sz w:val="32"/>
          <w:szCs w:val="32"/>
        </w:rPr>
        <w:t>工作原理</w:t>
      </w:r>
      <w:r>
        <w:rPr>
          <w:rFonts w:hint="eastAsia" w:ascii="Times New Roman" w:hAnsi="Times New Roman" w:eastAsia="仿宋_GB2312"/>
          <w:color w:val="auto"/>
          <w:sz w:val="32"/>
          <w:szCs w:val="32"/>
          <w:lang w:val="en-US" w:eastAsia="zh-CN"/>
        </w:rPr>
        <w:t>及</w:t>
      </w:r>
      <w:r>
        <w:rPr>
          <w:rFonts w:hint="eastAsia" w:ascii="Times New Roman" w:hAnsi="Times New Roman" w:eastAsia="仿宋_GB2312"/>
          <w:color w:val="auto"/>
          <w:kern w:val="0"/>
          <w:sz w:val="32"/>
          <w:szCs w:val="32"/>
          <w:lang w:val="en-US" w:eastAsia="zh-CN"/>
        </w:rPr>
        <w:t>管理维护</w:t>
      </w:r>
      <w:r>
        <w:rPr>
          <w:rFonts w:ascii="Times New Roman" w:hAnsi="Times New Roman" w:eastAsia="仿宋_GB2312"/>
          <w:color w:val="auto"/>
          <w:sz w:val="32"/>
          <w:szCs w:val="32"/>
        </w:rPr>
        <w:t>的基本技能。</w:t>
      </w:r>
    </w:p>
    <w:p>
      <w:pPr>
        <w:pStyle w:val="20"/>
        <w:spacing w:line="650" w:lineRule="exact"/>
        <w:ind w:firstLine="640"/>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rPr>
        <w:t>4.</w:t>
      </w:r>
      <w:r>
        <w:rPr>
          <w:rFonts w:hint="eastAsia" w:ascii="Times New Roman" w:hAnsi="Times New Roman" w:eastAsia="仿宋_GB2312"/>
          <w:color w:val="auto"/>
          <w:kern w:val="0"/>
          <w:sz w:val="32"/>
          <w:szCs w:val="32"/>
          <w:lang w:val="en-US" w:eastAsia="zh-CN"/>
        </w:rPr>
        <w:t>掌握花卉景观设计、花艺设计、计算机辅助设计知识，熟练操作设计软件及掌握手绘技能。</w:t>
      </w:r>
    </w:p>
    <w:p>
      <w:pPr>
        <w:pStyle w:val="20"/>
        <w:spacing w:line="650" w:lineRule="exact"/>
        <w:ind w:firstLine="640"/>
        <w:rPr>
          <w:rFonts w:hint="eastAsia" w:ascii="Times New Roman" w:hAnsi="Times New Roman" w:eastAsia="仿宋_GB2312"/>
          <w:color w:val="auto"/>
          <w:sz w:val="32"/>
          <w:szCs w:val="32"/>
          <w:lang w:eastAsia="zh-CN"/>
        </w:rPr>
      </w:pPr>
      <w:r>
        <w:rPr>
          <w:rFonts w:hint="eastAsia" w:ascii="Times New Roman" w:hAnsi="Times New Roman" w:eastAsia="仿宋_GB2312"/>
          <w:color w:val="auto"/>
          <w:kern w:val="0"/>
          <w:sz w:val="32"/>
          <w:szCs w:val="32"/>
          <w:lang w:val="en-US" w:eastAsia="zh-CN"/>
        </w:rPr>
        <w:t>5.了</w:t>
      </w:r>
      <w:r>
        <w:rPr>
          <w:rFonts w:hint="eastAsia" w:ascii="Times New Roman" w:hAnsi="Times New Roman" w:eastAsia="仿宋_GB2312"/>
          <w:color w:val="auto"/>
          <w:sz w:val="32"/>
          <w:szCs w:val="32"/>
        </w:rPr>
        <w:t>解</w:t>
      </w:r>
      <w:r>
        <w:rPr>
          <w:rFonts w:hint="eastAsia" w:ascii="Times New Roman" w:hAnsi="Times New Roman" w:eastAsia="仿宋_GB2312"/>
          <w:color w:val="auto"/>
          <w:sz w:val="32"/>
          <w:szCs w:val="32"/>
          <w:lang w:val="en-US" w:eastAsia="zh-CN"/>
        </w:rPr>
        <w:t>花艺</w:t>
      </w:r>
      <w:r>
        <w:rPr>
          <w:rFonts w:hint="eastAsia" w:ascii="Times New Roman" w:hAnsi="Times New Roman" w:eastAsia="仿宋_GB2312"/>
          <w:color w:val="auto"/>
          <w:sz w:val="32"/>
          <w:szCs w:val="32"/>
        </w:rPr>
        <w:t>美学、</w:t>
      </w:r>
      <w:r>
        <w:rPr>
          <w:rFonts w:hint="eastAsia" w:ascii="Times New Roman" w:hAnsi="Times New Roman" w:eastAsia="仿宋_GB2312"/>
          <w:color w:val="auto"/>
          <w:sz w:val="32"/>
          <w:szCs w:val="32"/>
          <w:lang w:val="en-US" w:eastAsia="zh-CN"/>
        </w:rPr>
        <w:t>花艺</w:t>
      </w:r>
      <w:r>
        <w:rPr>
          <w:rFonts w:hint="eastAsia" w:ascii="Times New Roman" w:hAnsi="Times New Roman" w:eastAsia="仿宋_GB2312"/>
          <w:color w:val="auto"/>
          <w:sz w:val="32"/>
          <w:szCs w:val="32"/>
        </w:rPr>
        <w:t>文化、中外</w:t>
      </w:r>
      <w:r>
        <w:rPr>
          <w:rFonts w:hint="eastAsia" w:ascii="Times New Roman" w:hAnsi="Times New Roman" w:eastAsia="仿宋_GB2312"/>
          <w:color w:val="auto"/>
          <w:sz w:val="32"/>
          <w:szCs w:val="32"/>
          <w:lang w:val="en-US" w:eastAsia="zh-CN"/>
        </w:rPr>
        <w:t>花艺发展</w:t>
      </w:r>
      <w:r>
        <w:rPr>
          <w:rFonts w:hint="eastAsia" w:ascii="Times New Roman" w:hAnsi="Times New Roman" w:eastAsia="仿宋_GB2312"/>
          <w:color w:val="auto"/>
          <w:sz w:val="32"/>
          <w:szCs w:val="32"/>
        </w:rPr>
        <w:t>史等相关知识</w:t>
      </w:r>
      <w:r>
        <w:rPr>
          <w:rFonts w:hint="eastAsia" w:ascii="Times New Roman" w:hAnsi="Times New Roman" w:eastAsia="仿宋_GB2312"/>
          <w:color w:val="auto"/>
          <w:sz w:val="32"/>
          <w:szCs w:val="32"/>
          <w:lang w:eastAsia="zh-CN"/>
        </w:rPr>
        <w:t>。</w:t>
      </w:r>
    </w:p>
    <w:p>
      <w:pPr>
        <w:pStyle w:val="20"/>
        <w:spacing w:line="650" w:lineRule="exact"/>
        <w:ind w:firstLine="640"/>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rPr>
        <w:t>6.掌握</w:t>
      </w:r>
      <w:r>
        <w:rPr>
          <w:rFonts w:hint="eastAsia" w:ascii="Times New Roman" w:hAnsi="Times New Roman" w:eastAsia="仿宋_GB2312"/>
          <w:color w:val="auto"/>
          <w:kern w:val="0"/>
          <w:sz w:val="32"/>
          <w:szCs w:val="32"/>
          <w:lang w:val="en-US" w:eastAsia="zh-CN"/>
        </w:rPr>
        <w:t>花卉植物的</w:t>
      </w:r>
      <w:r>
        <w:rPr>
          <w:rFonts w:hint="eastAsia" w:ascii="Times New Roman" w:hAnsi="Times New Roman" w:eastAsia="仿宋_GB2312"/>
          <w:color w:val="auto"/>
          <w:kern w:val="0"/>
          <w:sz w:val="32"/>
          <w:szCs w:val="32"/>
        </w:rPr>
        <w:t>繁育、栽培、管理</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lang w:val="en-US" w:eastAsia="zh-CN"/>
        </w:rPr>
        <w:t>加工等基本知识。</w:t>
      </w:r>
    </w:p>
    <w:p>
      <w:pPr>
        <w:pStyle w:val="20"/>
        <w:spacing w:line="650" w:lineRule="exact"/>
        <w:ind w:firstLine="640"/>
        <w:rPr>
          <w:rFonts w:ascii="楷体" w:hAnsi="楷体" w:eastAsia="楷体" w:cs="楷体"/>
          <w:color w:val="auto"/>
          <w:kern w:val="0"/>
          <w:sz w:val="32"/>
          <w:szCs w:val="32"/>
        </w:rPr>
      </w:pPr>
      <w:r>
        <w:rPr>
          <w:rFonts w:hint="eastAsia" w:ascii="Times New Roman" w:hAnsi="Times New Roman" w:eastAsia="仿宋_GB2312"/>
          <w:color w:val="auto"/>
          <w:kern w:val="0"/>
          <w:sz w:val="32"/>
          <w:szCs w:val="32"/>
        </w:rPr>
        <w:t>7.</w:t>
      </w:r>
      <w:r>
        <w:rPr>
          <w:rFonts w:hint="eastAsia" w:ascii="Times New Roman" w:hAnsi="Times New Roman" w:eastAsia="仿宋_GB2312"/>
          <w:color w:val="auto"/>
          <w:sz w:val="32"/>
          <w:szCs w:val="32"/>
          <w:lang w:val="en-US" w:eastAsia="zh-CN"/>
        </w:rPr>
        <w:t>掌握花卉设计及施工技术、组织管理等方面的相关知识。</w:t>
      </w:r>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16" w:name="_Toc24199"/>
      <w:bookmarkStart w:id="17" w:name="_Toc25671"/>
      <w:r>
        <w:rPr>
          <w:rFonts w:hint="eastAsia" w:ascii="楷体" w:hAnsi="楷体" w:eastAsia="楷体" w:cs="楷体"/>
          <w:color w:val="auto"/>
          <w:kern w:val="0"/>
          <w:sz w:val="32"/>
          <w:szCs w:val="32"/>
        </w:rPr>
        <w:t>（三）能力</w:t>
      </w:r>
      <w:bookmarkEnd w:id="16"/>
      <w:bookmarkEnd w:id="17"/>
    </w:p>
    <w:p>
      <w:pPr>
        <w:pStyle w:val="20"/>
        <w:spacing w:line="650" w:lineRule="exact"/>
        <w:ind w:firstLine="640"/>
        <w:rPr>
          <w:rFonts w:ascii="Times New Roman" w:hAnsi="Times New Roman" w:eastAsia="仿宋_GB2312"/>
          <w:color w:val="auto"/>
          <w:sz w:val="32"/>
          <w:szCs w:val="32"/>
        </w:rPr>
      </w:pPr>
      <w:r>
        <w:rPr>
          <w:rFonts w:hint="eastAsia" w:ascii="Times New Roman" w:hAnsi="Times New Roman" w:eastAsia="仿宋_GB2312"/>
          <w:bCs/>
          <w:color w:val="auto"/>
          <w:sz w:val="32"/>
          <w:szCs w:val="32"/>
        </w:rPr>
        <w:t>1.</w:t>
      </w:r>
      <w:r>
        <w:rPr>
          <w:rFonts w:hint="eastAsia" w:ascii="Times New Roman" w:hAnsi="Times New Roman" w:eastAsia="仿宋_GB2312"/>
          <w:color w:val="auto"/>
          <w:sz w:val="32"/>
          <w:szCs w:val="32"/>
        </w:rPr>
        <w:t>具有探究学习、终身学习、分析问题和解决问题的能力。</w:t>
      </w:r>
    </w:p>
    <w:p>
      <w:pPr>
        <w:pStyle w:val="20"/>
        <w:spacing w:line="650" w:lineRule="exact"/>
        <w:ind w:firstLine="640"/>
        <w:rPr>
          <w:rFonts w:ascii="Times New Roman" w:hAnsi="Times New Roman" w:eastAsia="仿宋_GB2312"/>
          <w:bCs/>
          <w:color w:val="auto"/>
          <w:sz w:val="32"/>
          <w:szCs w:val="32"/>
        </w:rPr>
      </w:pPr>
      <w:r>
        <w:rPr>
          <w:rFonts w:hint="eastAsia" w:ascii="Times New Roman" w:hAnsi="Times New Roman" w:eastAsia="仿宋_GB2312"/>
          <w:color w:val="auto"/>
          <w:sz w:val="32"/>
          <w:szCs w:val="32"/>
        </w:rPr>
        <w:t>2.良好的语言、文字表达能力和沟通能力。</w:t>
      </w:r>
    </w:p>
    <w:p>
      <w:pPr>
        <w:pStyle w:val="20"/>
        <w:spacing w:line="650" w:lineRule="exact"/>
        <w:ind w:firstLine="640"/>
        <w:rPr>
          <w:rFonts w:hint="eastAsia" w:ascii="Times New Roman" w:hAnsi="Times New Roman" w:eastAsia="仿宋_GB2312"/>
          <w:bCs/>
          <w:color w:val="auto"/>
          <w:sz w:val="32"/>
          <w:szCs w:val="32"/>
        </w:rPr>
      </w:pPr>
      <w:r>
        <w:rPr>
          <w:rFonts w:hint="eastAsia" w:ascii="Times New Roman" w:hAnsi="Times New Roman" w:eastAsia="仿宋_GB2312"/>
          <w:bCs/>
          <w:color w:val="auto"/>
          <w:sz w:val="32"/>
          <w:szCs w:val="32"/>
        </w:rPr>
        <w:t>3.掌握各种园艺设施的正确使用方法。</w:t>
      </w:r>
    </w:p>
    <w:p>
      <w:pPr>
        <w:pStyle w:val="20"/>
        <w:spacing w:line="650" w:lineRule="exact"/>
        <w:ind w:firstLine="640"/>
        <w:rPr>
          <w:rFonts w:hint="eastAsia" w:ascii="Times New Roman" w:hAnsi="Times New Roman" w:eastAsia="仿宋_GB2312"/>
          <w:bCs/>
          <w:color w:val="auto"/>
          <w:sz w:val="32"/>
          <w:szCs w:val="32"/>
        </w:rPr>
      </w:pPr>
      <w:r>
        <w:rPr>
          <w:rFonts w:hint="eastAsia" w:ascii="Times New Roman" w:hAnsi="Times New Roman" w:eastAsia="仿宋_GB2312"/>
          <w:bCs/>
          <w:color w:val="auto"/>
          <w:sz w:val="32"/>
          <w:szCs w:val="32"/>
        </w:rPr>
        <w:t>4.</w:t>
      </w:r>
      <w:r>
        <w:rPr>
          <w:rFonts w:hint="eastAsia" w:ascii="Times New Roman" w:hAnsi="Times New Roman" w:eastAsia="仿宋_GB2312"/>
          <w:bCs/>
          <w:color w:val="auto"/>
          <w:sz w:val="32"/>
          <w:szCs w:val="32"/>
          <w:lang w:val="en-US" w:eastAsia="zh-CN"/>
        </w:rPr>
        <w:t>掌握</w:t>
      </w:r>
      <w:r>
        <w:rPr>
          <w:rFonts w:hint="eastAsia" w:ascii="Times New Roman" w:hAnsi="Times New Roman" w:eastAsia="仿宋_GB2312"/>
          <w:bCs/>
          <w:color w:val="auto"/>
          <w:sz w:val="32"/>
          <w:szCs w:val="32"/>
        </w:rPr>
        <w:t>常见花卉</w:t>
      </w:r>
      <w:r>
        <w:rPr>
          <w:rFonts w:hint="eastAsia" w:ascii="Times New Roman" w:hAnsi="Times New Roman" w:eastAsia="仿宋_GB2312"/>
          <w:bCs/>
          <w:color w:val="auto"/>
          <w:sz w:val="32"/>
          <w:szCs w:val="32"/>
          <w:lang w:val="en-US" w:eastAsia="zh-CN"/>
        </w:rPr>
        <w:t>植物的识别及</w:t>
      </w:r>
      <w:r>
        <w:rPr>
          <w:rFonts w:hint="eastAsia" w:ascii="Times New Roman" w:hAnsi="Times New Roman" w:eastAsia="仿宋_GB2312"/>
          <w:bCs/>
          <w:color w:val="auto"/>
          <w:sz w:val="32"/>
          <w:szCs w:val="32"/>
        </w:rPr>
        <w:t>栽培管理</w:t>
      </w:r>
      <w:r>
        <w:rPr>
          <w:rFonts w:hint="eastAsia" w:ascii="Times New Roman" w:hAnsi="Times New Roman" w:eastAsia="仿宋_GB2312"/>
          <w:bCs/>
          <w:color w:val="auto"/>
          <w:sz w:val="32"/>
          <w:szCs w:val="32"/>
          <w:lang w:val="en-US" w:eastAsia="zh-CN"/>
        </w:rPr>
        <w:t>方法</w:t>
      </w:r>
      <w:r>
        <w:rPr>
          <w:rFonts w:hint="eastAsia" w:ascii="Times New Roman" w:hAnsi="Times New Roman" w:eastAsia="仿宋_GB2312"/>
          <w:bCs/>
          <w:color w:val="auto"/>
          <w:sz w:val="32"/>
          <w:szCs w:val="32"/>
        </w:rPr>
        <w:t>。</w:t>
      </w:r>
    </w:p>
    <w:p>
      <w:pPr>
        <w:pStyle w:val="20"/>
        <w:spacing w:line="650" w:lineRule="exact"/>
        <w:ind w:firstLine="640"/>
        <w:rPr>
          <w:rFonts w:hint="eastAsia" w:ascii="Times New Roman" w:hAnsi="Times New Roman" w:eastAsia="仿宋_GB2312"/>
          <w:bCs/>
          <w:color w:val="auto"/>
          <w:sz w:val="32"/>
          <w:szCs w:val="32"/>
          <w:lang w:val="en-US" w:eastAsia="zh-CN"/>
        </w:rPr>
      </w:pPr>
      <w:r>
        <w:rPr>
          <w:rFonts w:hint="eastAsia" w:ascii="Times New Roman" w:hAnsi="Times New Roman" w:eastAsia="仿宋_GB2312"/>
          <w:bCs/>
          <w:color w:val="auto"/>
          <w:sz w:val="32"/>
          <w:szCs w:val="32"/>
          <w:lang w:val="en-US" w:eastAsia="zh-CN"/>
        </w:rPr>
        <w:t>5.掌握花卉植物常见病虫害的诊断和防治。</w:t>
      </w:r>
    </w:p>
    <w:p>
      <w:pPr>
        <w:pStyle w:val="20"/>
        <w:spacing w:line="650" w:lineRule="exact"/>
        <w:ind w:firstLine="640"/>
        <w:rPr>
          <w:rFonts w:hint="eastAsia" w:ascii="Times New Roman" w:hAnsi="Times New Roman" w:eastAsia="仿宋_GB2312"/>
          <w:bCs/>
          <w:color w:val="auto"/>
          <w:sz w:val="32"/>
          <w:szCs w:val="32"/>
          <w:lang w:val="en-US" w:eastAsia="zh-CN"/>
        </w:rPr>
      </w:pPr>
      <w:r>
        <w:rPr>
          <w:rFonts w:hint="eastAsia" w:ascii="Times New Roman" w:hAnsi="Times New Roman" w:eastAsia="仿宋_GB2312"/>
          <w:bCs/>
          <w:color w:val="auto"/>
          <w:sz w:val="32"/>
          <w:szCs w:val="32"/>
          <w:lang w:val="en-US" w:eastAsia="zh-CN"/>
        </w:rPr>
        <w:t>6.掌握常见花卉植物种子和苗木的繁育方法。</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lang w:val="en-US" w:eastAsia="zh-CN"/>
        </w:rPr>
        <w:t>7</w:t>
      </w:r>
      <w:r>
        <w:rPr>
          <w:rFonts w:hint="eastAsia" w:ascii="Times New Roman" w:hAnsi="Times New Roman" w:eastAsia="仿宋_GB2312"/>
          <w:color w:val="auto"/>
          <w:kern w:val="0"/>
          <w:sz w:val="32"/>
          <w:szCs w:val="32"/>
        </w:rPr>
        <w:t>.培养学生独立进行</w:t>
      </w:r>
      <w:r>
        <w:rPr>
          <w:rFonts w:hint="eastAsia" w:ascii="Times New Roman" w:hAnsi="Times New Roman" w:eastAsia="仿宋_GB2312"/>
          <w:color w:val="auto"/>
          <w:kern w:val="0"/>
          <w:sz w:val="32"/>
          <w:szCs w:val="32"/>
          <w:lang w:val="en-US" w:eastAsia="zh-CN"/>
        </w:rPr>
        <w:t>花艺</w:t>
      </w:r>
      <w:r>
        <w:rPr>
          <w:rFonts w:hint="eastAsia" w:ascii="Times New Roman" w:hAnsi="Times New Roman" w:eastAsia="仿宋_GB2312"/>
          <w:color w:val="auto"/>
          <w:kern w:val="0"/>
          <w:sz w:val="32"/>
          <w:szCs w:val="32"/>
        </w:rPr>
        <w:t>设计、花卉应用的能力。</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lang w:val="en-US" w:eastAsia="zh-CN"/>
        </w:rPr>
        <w:t>8</w:t>
      </w:r>
      <w:r>
        <w:rPr>
          <w:rFonts w:hint="eastAsia" w:ascii="Times New Roman" w:hAnsi="Times New Roman" w:eastAsia="仿宋_GB2312"/>
          <w:color w:val="auto"/>
          <w:kern w:val="0"/>
          <w:sz w:val="32"/>
          <w:szCs w:val="32"/>
        </w:rPr>
        <w:t>.培养学生良好的人文素养、职业道德和创新意识，并初步具备</w:t>
      </w:r>
      <w:r>
        <w:rPr>
          <w:rFonts w:hint="eastAsia" w:ascii="仿宋" w:hAnsi="仿宋" w:eastAsia="仿宋" w:cs="Times New Roman"/>
          <w:color w:val="auto"/>
          <w:sz w:val="32"/>
          <w:szCs w:val="32"/>
        </w:rPr>
        <w:t>商品花卉生产、营销、经营管理</w:t>
      </w:r>
      <w:r>
        <w:rPr>
          <w:rFonts w:hint="eastAsia" w:ascii="Times New Roman" w:hAnsi="Times New Roman" w:eastAsia="仿宋_GB2312"/>
          <w:color w:val="auto"/>
          <w:kern w:val="0"/>
          <w:sz w:val="32"/>
          <w:szCs w:val="32"/>
        </w:rPr>
        <w:t>的能力和处理问题的能力。</w:t>
      </w:r>
    </w:p>
    <w:p>
      <w:pPr>
        <w:spacing w:line="650" w:lineRule="exact"/>
        <w:jc w:val="left"/>
        <w:outlineLvl w:val="0"/>
        <w:rPr>
          <w:rFonts w:ascii="黑体" w:hAnsi="黑体" w:eastAsia="黑体" w:cs="黑体"/>
          <w:color w:val="auto"/>
          <w:kern w:val="0"/>
          <w:sz w:val="32"/>
          <w:szCs w:val="32"/>
        </w:rPr>
      </w:pPr>
      <w:bookmarkStart w:id="18" w:name="_Toc19587"/>
      <w:bookmarkStart w:id="19" w:name="_Toc7028"/>
      <w:r>
        <w:rPr>
          <w:rFonts w:hint="eastAsia" w:ascii="黑体" w:hAnsi="黑体" w:eastAsia="黑体" w:cs="黑体"/>
          <w:color w:val="auto"/>
          <w:kern w:val="0"/>
          <w:sz w:val="32"/>
          <w:szCs w:val="32"/>
        </w:rPr>
        <w:t>七、课程设置及要求</w:t>
      </w:r>
      <w:bookmarkEnd w:id="18"/>
      <w:bookmarkEnd w:id="19"/>
    </w:p>
    <w:p>
      <w:pPr>
        <w:pStyle w:val="20"/>
        <w:spacing w:line="650" w:lineRule="exact"/>
        <w:ind w:firstLine="720" w:firstLineChars="225"/>
        <w:outlineLvl w:val="1"/>
        <w:rPr>
          <w:rFonts w:ascii="Times New Roman" w:hAnsi="Times New Roman" w:eastAsia="仿宋_GB2312" w:cs="黑体"/>
          <w:color w:val="auto"/>
          <w:kern w:val="0"/>
          <w:sz w:val="32"/>
          <w:szCs w:val="32"/>
        </w:rPr>
      </w:pPr>
      <w:bookmarkStart w:id="20" w:name="_Toc22242"/>
      <w:bookmarkStart w:id="21" w:name="_Toc11543"/>
      <w:r>
        <w:rPr>
          <w:rFonts w:hint="eastAsia" w:ascii="楷体" w:hAnsi="楷体" w:eastAsia="楷体" w:cs="楷体"/>
          <w:color w:val="auto"/>
          <w:kern w:val="0"/>
          <w:sz w:val="32"/>
          <w:szCs w:val="32"/>
        </w:rPr>
        <w:t>（一）高职思政课要求</w:t>
      </w:r>
      <w:bookmarkEnd w:id="20"/>
      <w:bookmarkEnd w:id="21"/>
    </w:p>
    <w:p>
      <w:pPr>
        <w:spacing w:line="650" w:lineRule="exact"/>
        <w:ind w:firstLine="640" w:firstLineChars="200"/>
        <w:rPr>
          <w:rFonts w:eastAsia="仿宋_GB2312"/>
          <w:color w:val="auto"/>
          <w:sz w:val="32"/>
          <w:szCs w:val="32"/>
        </w:rPr>
      </w:pPr>
      <w:r>
        <w:rPr>
          <w:rFonts w:hint="eastAsia" w:eastAsia="仿宋_GB2312"/>
          <w:color w:val="auto"/>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pPr>
        <w:spacing w:line="650" w:lineRule="exact"/>
        <w:ind w:firstLine="640" w:firstLineChars="200"/>
        <w:rPr>
          <w:color w:val="auto"/>
        </w:rPr>
      </w:pPr>
      <w:r>
        <w:rPr>
          <w:rFonts w:hint="eastAsia" w:eastAsia="仿宋_GB2312"/>
          <w:color w:val="auto"/>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pStyle w:val="20"/>
        <w:spacing w:line="650" w:lineRule="exact"/>
        <w:ind w:firstLine="640"/>
        <w:outlineLvl w:val="1"/>
        <w:rPr>
          <w:rFonts w:ascii="Times New Roman" w:hAnsi="Times New Roman" w:eastAsia="仿宋_GB2312"/>
          <w:color w:val="auto"/>
          <w:kern w:val="0"/>
          <w:sz w:val="32"/>
          <w:szCs w:val="32"/>
        </w:rPr>
      </w:pPr>
      <w:bookmarkStart w:id="22" w:name="_Toc15079"/>
      <w:r>
        <w:rPr>
          <w:rFonts w:hint="eastAsia" w:ascii="楷体" w:hAnsi="楷体" w:eastAsia="楷体" w:cs="楷体"/>
          <w:color w:val="auto"/>
          <w:kern w:val="0"/>
          <w:sz w:val="32"/>
          <w:szCs w:val="32"/>
        </w:rPr>
        <w:t>（二）课程思政要求</w:t>
      </w:r>
      <w:bookmarkEnd w:id="22"/>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1.高职文化课程思政要求</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20"/>
        <w:spacing w:line="650" w:lineRule="exact"/>
        <w:ind w:firstLine="640"/>
        <w:rPr>
          <w:rFonts w:ascii="Times New Roman" w:hAnsi="Times New Roman" w:eastAsia="仿宋_GB2312"/>
          <w:color w:val="auto"/>
          <w:kern w:val="0"/>
          <w:sz w:val="32"/>
          <w:szCs w:val="32"/>
        </w:rPr>
      </w:pPr>
      <w:r>
        <w:rPr>
          <w:rFonts w:ascii="Times New Roman" w:hAnsi="Times New Roman" w:eastAsia="仿宋_GB2312"/>
          <w:color w:val="auto"/>
          <w:kern w:val="0"/>
          <w:sz w:val="32"/>
          <w:szCs w:val="32"/>
        </w:rPr>
        <w:t>高等数学课程要围绕落实立德树人根本任务，坚持“教师”为育人根本，“教材”为育人纲要，“教法”为育人手段，</w:t>
      </w:r>
      <w:r>
        <w:rPr>
          <w:rFonts w:hint="eastAsia" w:ascii="Times New Roman" w:hAnsi="Times New Roman" w:eastAsia="仿宋_GB2312"/>
          <w:color w:val="auto"/>
          <w:kern w:val="0"/>
          <w:sz w:val="32"/>
          <w:szCs w:val="32"/>
        </w:rPr>
        <w:t>立足学院人才培养目标，</w:t>
      </w:r>
      <w:r>
        <w:rPr>
          <w:rFonts w:ascii="Times New Roman" w:hAnsi="Times New Roman" w:eastAsia="仿宋_GB2312"/>
          <w:color w:val="auto"/>
          <w:kern w:val="0"/>
          <w:sz w:val="32"/>
          <w:szCs w:val="32"/>
        </w:rPr>
        <w:t>根据课程特点和学生所学专业需求，利用现代信息技术手段，</w:t>
      </w:r>
      <w:r>
        <w:rPr>
          <w:rFonts w:hint="eastAsia" w:ascii="Times New Roman" w:hAnsi="Times New Roman" w:eastAsia="仿宋_GB2312"/>
          <w:color w:val="auto"/>
          <w:kern w:val="0"/>
          <w:sz w:val="32"/>
          <w:szCs w:val="32"/>
        </w:rPr>
        <w:t>将课程思政融入数学课程，引导学生树立正确的世界观、人生观和价值观，增强学生的爱国主义热情，培养学生精益求精的工匠精神、求真务实的科学精神等，培养德智体美劳全面发展的社会主义建设者和接班人。</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高职英语课程思政教育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pPr>
        <w:ind w:firstLine="640" w:firstLineChars="200"/>
        <w:rPr>
          <w:rFonts w:eastAsia="仿宋_GB2312"/>
          <w:color w:val="auto"/>
          <w:kern w:val="0"/>
          <w:sz w:val="32"/>
          <w:szCs w:val="32"/>
        </w:rPr>
      </w:pPr>
      <w:r>
        <w:rPr>
          <w:rFonts w:hint="eastAsia" w:eastAsia="仿宋_GB2312"/>
          <w:color w:val="auto"/>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snapToGrid w:val="0"/>
        <w:spacing w:line="650" w:lineRule="exact"/>
        <w:ind w:firstLine="640" w:firstLineChars="200"/>
        <w:textAlignment w:val="baseline"/>
        <w:rPr>
          <w:rFonts w:ascii="仿宋" w:hAnsi="仿宋" w:eastAsia="仿宋"/>
          <w:color w:val="auto"/>
          <w:kern w:val="0"/>
          <w:sz w:val="32"/>
          <w:szCs w:val="32"/>
        </w:rPr>
      </w:pPr>
      <w:r>
        <w:rPr>
          <w:rFonts w:ascii="仿宋" w:hAnsi="仿宋" w:eastAsia="仿宋"/>
          <w:color w:val="auto"/>
          <w:kern w:val="0"/>
          <w:sz w:val="32"/>
          <w:szCs w:val="32"/>
        </w:rPr>
        <w:t>美育教育</w:t>
      </w:r>
      <w:r>
        <w:rPr>
          <w:rFonts w:hint="eastAsia" w:ascii="仿宋" w:hAnsi="仿宋" w:eastAsia="仿宋"/>
          <w:color w:val="auto"/>
          <w:kern w:val="0"/>
          <w:sz w:val="32"/>
          <w:szCs w:val="32"/>
        </w:rPr>
        <w:t>课程应</w:t>
      </w:r>
      <w:r>
        <w:rPr>
          <w:rFonts w:hint="eastAsia" w:eastAsia="仿宋_GB2312"/>
          <w:color w:val="auto"/>
          <w:kern w:val="0"/>
          <w:sz w:val="32"/>
          <w:szCs w:val="32"/>
        </w:rPr>
        <w:t>弘扬社会主义核心价值观，</w:t>
      </w:r>
      <w:r>
        <w:rPr>
          <w:rFonts w:hint="eastAsia" w:ascii="仿宋" w:hAnsi="仿宋" w:eastAsia="仿宋"/>
          <w:color w:val="auto"/>
          <w:kern w:val="0"/>
          <w:sz w:val="32"/>
          <w:szCs w:val="32"/>
        </w:rPr>
        <w:t>帮助学生</w:t>
      </w:r>
      <w:r>
        <w:rPr>
          <w:rFonts w:ascii="仿宋" w:hAnsi="仿宋" w:eastAsia="仿宋"/>
          <w:color w:val="auto"/>
          <w:kern w:val="0"/>
          <w:sz w:val="32"/>
          <w:szCs w:val="32"/>
        </w:rPr>
        <w:t>树立正确的审美观</w:t>
      </w:r>
      <w:r>
        <w:rPr>
          <w:rFonts w:hint="eastAsia" w:ascii="仿宋" w:hAnsi="仿宋" w:eastAsia="仿宋"/>
          <w:color w:val="auto"/>
          <w:kern w:val="0"/>
          <w:sz w:val="32"/>
          <w:szCs w:val="32"/>
        </w:rPr>
        <w:t>，</w:t>
      </w:r>
      <w:r>
        <w:rPr>
          <w:rFonts w:ascii="仿宋" w:hAnsi="仿宋" w:eastAsia="仿宋"/>
          <w:color w:val="auto"/>
          <w:kern w:val="0"/>
          <w:sz w:val="32"/>
          <w:szCs w:val="32"/>
        </w:rPr>
        <w:t>培养</w:t>
      </w:r>
      <w:r>
        <w:rPr>
          <w:rFonts w:hint="eastAsia" w:ascii="仿宋" w:hAnsi="仿宋" w:eastAsia="仿宋"/>
          <w:color w:val="auto"/>
          <w:kern w:val="0"/>
          <w:sz w:val="32"/>
          <w:szCs w:val="32"/>
        </w:rPr>
        <w:t>学生</w:t>
      </w:r>
      <w:r>
        <w:rPr>
          <w:rFonts w:ascii="仿宋" w:hAnsi="仿宋" w:eastAsia="仿宋"/>
          <w:color w:val="auto"/>
          <w:kern w:val="0"/>
          <w:sz w:val="32"/>
          <w:szCs w:val="32"/>
        </w:rPr>
        <w:t>高尚、健康的审美理想和审美情趣</w:t>
      </w:r>
      <w:r>
        <w:rPr>
          <w:rFonts w:hint="eastAsia" w:ascii="仿宋" w:hAnsi="仿宋" w:eastAsia="仿宋"/>
          <w:color w:val="auto"/>
          <w:kern w:val="0"/>
          <w:sz w:val="32"/>
          <w:szCs w:val="32"/>
        </w:rPr>
        <w:t>，让学生</w:t>
      </w:r>
      <w:r>
        <w:rPr>
          <w:rFonts w:ascii="仿宋" w:hAnsi="仿宋" w:eastAsia="仿宋"/>
          <w:color w:val="auto"/>
          <w:kern w:val="0"/>
          <w:sz w:val="32"/>
          <w:szCs w:val="32"/>
        </w:rPr>
        <w:t>在审美欣赏和审美创造中陶冶情操、完善人格</w:t>
      </w:r>
      <w:r>
        <w:rPr>
          <w:rFonts w:hint="eastAsia" w:ascii="仿宋" w:hAnsi="仿宋" w:eastAsia="仿宋"/>
          <w:color w:val="auto"/>
          <w:kern w:val="0"/>
          <w:sz w:val="32"/>
          <w:szCs w:val="32"/>
        </w:rPr>
        <w:t>。</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心理与健康教育关注学生心理健康品质的培养，立足学生 的自我成长和人生发展，培养学生的综合素养与能力，促进学生在成长过程中学会选择，主动适应变化，厚植浓浓的爱国情怀，培育社会主义核心价值观，增强民族自豪感，自信心，为社会做出贡献，实现自我价值。</w:t>
      </w:r>
    </w:p>
    <w:p>
      <w:pPr>
        <w:snapToGrid w:val="0"/>
        <w:spacing w:line="650" w:lineRule="exact"/>
        <w:ind w:firstLine="640" w:firstLineChars="200"/>
        <w:textAlignment w:val="baseline"/>
        <w:rPr>
          <w:rFonts w:ascii="仿宋" w:hAnsi="仿宋" w:eastAsia="仿宋"/>
          <w:color w:val="auto"/>
          <w:kern w:val="0"/>
          <w:sz w:val="32"/>
          <w:szCs w:val="32"/>
        </w:rPr>
      </w:pPr>
      <w:r>
        <w:rPr>
          <w:rFonts w:hint="eastAsia" w:ascii="仿宋" w:hAnsi="仿宋" w:eastAsia="仿宋"/>
          <w:color w:val="auto"/>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2.高职专业课思政要求</w:t>
      </w:r>
    </w:p>
    <w:p>
      <w:pPr>
        <w:pStyle w:val="20"/>
        <w:spacing w:line="650" w:lineRule="exact"/>
        <w:ind w:firstLine="640"/>
        <w:rPr>
          <w:rFonts w:ascii="Times New Roman" w:hAnsi="Times New Roman" w:eastAsia="仿宋_GB2312"/>
          <w:color w:val="auto"/>
          <w:kern w:val="0"/>
          <w:sz w:val="32"/>
          <w:szCs w:val="32"/>
        </w:rPr>
      </w:pPr>
      <w:r>
        <w:rPr>
          <w:rFonts w:ascii="Times New Roman" w:hAnsi="Times New Roman" w:eastAsia="仿宋_GB2312"/>
          <w:color w:val="auto"/>
          <w:kern w:val="0"/>
          <w:sz w:val="32"/>
          <w:szCs w:val="32"/>
        </w:rPr>
        <w:t>思政课程教学的目标为引导学生树立正确世界观、人生观、价值观，坚定马克思主义、社会主义和共产主义的信仰，坚定中国特色社会主义道路自信、理论自信、制度自信、文化自信，厚植爱国主义情怀，把自身的成长发展自觉融入到中国特色社会主义伟大实践中去、融入到实现中华民族伟大复兴的奋斗之中。</w:t>
      </w:r>
      <w:r>
        <w:rPr>
          <w:rFonts w:hint="eastAsia" w:ascii="Times New Roman" w:hAnsi="Times New Roman" w:eastAsia="仿宋_GB2312"/>
          <w:color w:val="auto"/>
          <w:kern w:val="0"/>
          <w:sz w:val="32"/>
          <w:szCs w:val="32"/>
        </w:rPr>
        <w:t>专业课的教学内容蕴含着许多思政元素，教师可以巧妙地把思政教育渗透在课程教学中。</w:t>
      </w:r>
      <w:r>
        <w:rPr>
          <w:rFonts w:hint="eastAsia" w:ascii="Times New Roman" w:hAnsi="Times New Roman" w:eastAsia="仿宋_GB2312"/>
          <w:color w:val="auto"/>
          <w:kern w:val="0"/>
          <w:sz w:val="32"/>
          <w:szCs w:val="32"/>
          <w:lang w:val="en-US" w:eastAsia="zh-CN"/>
        </w:rPr>
        <w:t>通过</w:t>
      </w:r>
      <w:r>
        <w:rPr>
          <w:rFonts w:hint="eastAsia" w:ascii="Times New Roman" w:hAnsi="Times New Roman" w:eastAsia="仿宋_GB2312"/>
          <w:color w:val="auto"/>
          <w:kern w:val="0"/>
          <w:sz w:val="32"/>
          <w:szCs w:val="32"/>
        </w:rPr>
        <w:t>案例分析引导思政教育</w:t>
      </w:r>
      <w:r>
        <w:rPr>
          <w:rFonts w:hint="eastAsia" w:ascii="Times New Roman" w:hAnsi="Times New Roman" w:eastAsia="仿宋_GB2312"/>
          <w:color w:val="auto"/>
          <w:kern w:val="0"/>
          <w:sz w:val="32"/>
          <w:szCs w:val="32"/>
          <w:lang w:eastAsia="zh-CN"/>
        </w:rPr>
        <w:t>，</w:t>
      </w:r>
      <w:r>
        <w:rPr>
          <w:rFonts w:ascii="Times New Roman" w:hAnsi="Times New Roman" w:eastAsia="仿宋_GB2312"/>
          <w:color w:val="auto"/>
          <w:kern w:val="0"/>
          <w:sz w:val="32"/>
          <w:szCs w:val="32"/>
        </w:rPr>
        <w:t>讲解职业道德、传统历史文化、团队精神、责任意识</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rPr>
        <w:t>生态文明和绿色发展理念</w:t>
      </w:r>
      <w:r>
        <w:rPr>
          <w:rFonts w:ascii="Times New Roman" w:hAnsi="Times New Roman" w:eastAsia="仿宋_GB2312"/>
          <w:color w:val="auto"/>
          <w:kern w:val="0"/>
          <w:sz w:val="32"/>
          <w:szCs w:val="32"/>
        </w:rPr>
        <w:t>等。</w:t>
      </w:r>
      <w:r>
        <w:rPr>
          <w:rFonts w:hint="eastAsia" w:ascii="Times New Roman" w:hAnsi="Times New Roman" w:eastAsia="仿宋_GB2312"/>
          <w:color w:val="auto"/>
          <w:kern w:val="0"/>
          <w:sz w:val="32"/>
          <w:szCs w:val="32"/>
          <w:lang w:val="en-US" w:eastAsia="zh-CN"/>
        </w:rPr>
        <w:t>通过</w:t>
      </w:r>
      <w:r>
        <w:rPr>
          <w:rFonts w:hint="eastAsia" w:ascii="Times New Roman" w:hAnsi="Times New Roman" w:eastAsia="仿宋_GB2312"/>
          <w:color w:val="auto"/>
          <w:kern w:val="0"/>
          <w:sz w:val="32"/>
          <w:szCs w:val="32"/>
        </w:rPr>
        <w:t>实训环节融入思政教育</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rPr>
        <w:t>在实训操作过程中，强调知识技能点，嵌入工匠精神和</w:t>
      </w:r>
      <w:r>
        <w:rPr>
          <w:rFonts w:hint="eastAsia" w:ascii="Times New Roman" w:hAnsi="Times New Roman" w:eastAsia="仿宋_GB2312"/>
          <w:color w:val="auto"/>
          <w:kern w:val="0"/>
          <w:sz w:val="32"/>
          <w:szCs w:val="32"/>
          <w:lang w:val="en-US" w:eastAsia="zh-CN"/>
        </w:rPr>
        <w:t>创新意识</w:t>
      </w:r>
      <w:r>
        <w:rPr>
          <w:rFonts w:hint="eastAsia" w:ascii="Times New Roman" w:hAnsi="Times New Roman" w:eastAsia="仿宋_GB2312"/>
          <w:color w:val="auto"/>
          <w:kern w:val="0"/>
          <w:sz w:val="32"/>
          <w:szCs w:val="32"/>
        </w:rPr>
        <w:t>，明确不忘初心方得始终</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rPr>
        <w:t>介绍经典赞颂英雄等，培育人格与品德</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rPr>
        <w:t>注重培养学生的“大国三农”情怀，不断增强服务农业农村现代化、服务乡村全面振兴的使命感和责任感。</w:t>
      </w:r>
      <w:r>
        <w:rPr>
          <w:rFonts w:ascii="Times New Roman" w:hAnsi="Times New Roman" w:eastAsia="仿宋_GB2312"/>
          <w:color w:val="auto"/>
          <w:kern w:val="0"/>
          <w:sz w:val="32"/>
          <w:szCs w:val="32"/>
        </w:rPr>
        <w:t>大学阶段重在塑造学生可靠的政治素质和优良的思想道德品质，引导学生牢固树立为人民服务的宗旨，立志成为社会主义事业的合格建设者和接班人。</w:t>
      </w:r>
    </w:p>
    <w:p>
      <w:pPr>
        <w:pStyle w:val="20"/>
        <w:spacing w:line="650" w:lineRule="exact"/>
        <w:ind w:firstLine="720" w:firstLineChars="225"/>
        <w:outlineLvl w:val="1"/>
        <w:rPr>
          <w:rFonts w:ascii="楷体" w:hAnsi="楷体" w:eastAsia="楷体" w:cs="楷体"/>
          <w:color w:val="auto"/>
          <w:kern w:val="0"/>
          <w:sz w:val="32"/>
          <w:szCs w:val="32"/>
        </w:rPr>
      </w:pPr>
      <w:bookmarkStart w:id="23" w:name="_Toc11059"/>
      <w:bookmarkStart w:id="24" w:name="_Toc17698"/>
      <w:r>
        <w:rPr>
          <w:rFonts w:hint="eastAsia" w:ascii="楷体" w:hAnsi="楷体" w:eastAsia="楷体" w:cs="楷体"/>
          <w:color w:val="auto"/>
          <w:kern w:val="0"/>
          <w:sz w:val="32"/>
          <w:szCs w:val="32"/>
        </w:rPr>
        <w:t>（三）课程设置</w:t>
      </w:r>
      <w:bookmarkEnd w:id="23"/>
      <w:bookmarkEnd w:id="24"/>
    </w:p>
    <w:p>
      <w:pPr>
        <w:pStyle w:val="20"/>
        <w:spacing w:line="650" w:lineRule="exact"/>
        <w:ind w:firstLine="640"/>
        <w:outlineLvl w:val="2"/>
        <w:rPr>
          <w:rFonts w:ascii="Times New Roman" w:hAnsi="Times New Roman" w:eastAsia="仿宋_GB2312"/>
          <w:color w:val="auto"/>
          <w:kern w:val="0"/>
          <w:sz w:val="32"/>
          <w:szCs w:val="32"/>
        </w:rPr>
      </w:pPr>
      <w:bookmarkStart w:id="25" w:name="_Toc20032"/>
      <w:bookmarkStart w:id="26" w:name="_Toc42020147"/>
      <w:r>
        <w:rPr>
          <w:rFonts w:hint="eastAsia" w:ascii="Times New Roman" w:hAnsi="Times New Roman" w:eastAsia="仿宋_GB2312"/>
          <w:color w:val="auto"/>
          <w:kern w:val="0"/>
          <w:sz w:val="32"/>
          <w:szCs w:val="32"/>
        </w:rPr>
        <w:t>1.公共基础课程</w:t>
      </w:r>
      <w:bookmarkEnd w:id="25"/>
      <w:bookmarkEnd w:id="26"/>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（1）公共基础必修课程设置</w:t>
      </w:r>
    </w:p>
    <w:p>
      <w:pPr>
        <w:adjustRightInd w:val="0"/>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公共基础必修课程开设了思想道德与法治、毛泽东思想和中国特色社会主义理论体系概论、体育与健康、高等数学、高职英语、形势与政策、心理与健康教育、</w:t>
      </w:r>
      <w:r>
        <w:rPr>
          <w:rFonts w:hint="eastAsia" w:ascii="Times New Roman" w:hAnsi="Times New Roman" w:eastAsia="仿宋_GB2312"/>
          <w:color w:val="auto"/>
          <w:kern w:val="0"/>
          <w:sz w:val="32"/>
          <w:szCs w:val="32"/>
          <w:highlight w:val="none"/>
        </w:rPr>
        <w:t>劳动教育</w:t>
      </w:r>
      <w:r>
        <w:rPr>
          <w:rFonts w:hint="eastAsia" w:eastAsia="仿宋_GB2312"/>
          <w:color w:val="auto"/>
          <w:kern w:val="0"/>
          <w:sz w:val="32"/>
          <w:szCs w:val="32"/>
          <w:highlight w:val="none"/>
          <w:lang w:eastAsia="zh-CN"/>
        </w:rPr>
        <w:t>、</w:t>
      </w:r>
      <w:r>
        <w:rPr>
          <w:rFonts w:hint="eastAsia" w:eastAsia="仿宋_GB2312"/>
          <w:color w:val="auto"/>
          <w:kern w:val="0"/>
          <w:sz w:val="32"/>
          <w:szCs w:val="32"/>
        </w:rPr>
        <w:t>计算机应用基础。</w:t>
      </w:r>
    </w:p>
    <w:p>
      <w:pPr>
        <w:pStyle w:val="20"/>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（2）公共基础课程教学内容和教学要求</w:t>
      </w:r>
    </w:p>
    <w:p>
      <w:pPr>
        <w:adjustRightInd w:val="0"/>
        <w:spacing w:line="650" w:lineRule="exact"/>
        <w:ind w:firstLine="640" w:firstLineChars="200"/>
        <w:rPr>
          <w:rFonts w:hint="eastAsia" w:eastAsia="仿宋_GB2312"/>
          <w:color w:val="auto"/>
          <w:kern w:val="0"/>
          <w:sz w:val="32"/>
          <w:szCs w:val="32"/>
        </w:rPr>
      </w:pPr>
      <w:r>
        <w:rPr>
          <w:rFonts w:hint="eastAsia" w:eastAsia="仿宋_GB2312"/>
          <w:color w:val="auto"/>
          <w:kern w:val="0"/>
          <w:sz w:val="32"/>
          <w:szCs w:val="32"/>
        </w:rPr>
        <w:t>公共基础课程教学内容和教学要求详见表2。</w:t>
      </w: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rPr>
          <w:rFonts w:hint="eastAsia" w:eastAsia="仿宋_GB2312"/>
          <w:color w:val="auto"/>
          <w:kern w:val="0"/>
          <w:sz w:val="32"/>
          <w:szCs w:val="32"/>
        </w:rPr>
      </w:pPr>
    </w:p>
    <w:p>
      <w:pPr>
        <w:spacing w:line="420" w:lineRule="exact"/>
        <w:jc w:val="center"/>
        <w:rPr>
          <w:rFonts w:eastAsia="仿宋_GB2312"/>
          <w:color w:val="auto"/>
          <w:kern w:val="0"/>
          <w:sz w:val="24"/>
        </w:rPr>
      </w:pPr>
      <w:r>
        <w:rPr>
          <w:rFonts w:hint="eastAsia" w:eastAsia="仿宋_GB2312"/>
          <w:color w:val="auto"/>
          <w:szCs w:val="21"/>
        </w:rPr>
        <w:t>表2   公共基础必修课程教学内容和要求</w:t>
      </w:r>
    </w:p>
    <w:tbl>
      <w:tblPr>
        <w:tblStyle w:val="10"/>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课程代码</w:t>
            </w:r>
          </w:p>
        </w:tc>
        <w:tc>
          <w:tcPr>
            <w:tcW w:w="1134" w:type="dxa"/>
            <w:vAlign w:val="center"/>
          </w:tcPr>
          <w:p>
            <w:pPr>
              <w:jc w:val="center"/>
              <w:rPr>
                <w:rFonts w:eastAsia="仿宋_GB2312"/>
                <w:color w:val="auto"/>
                <w:sz w:val="18"/>
                <w:szCs w:val="18"/>
              </w:rPr>
            </w:pPr>
            <w:r>
              <w:rPr>
                <w:rFonts w:hint="eastAsia" w:eastAsia="仿宋_GB2312"/>
                <w:color w:val="auto"/>
                <w:sz w:val="18"/>
                <w:szCs w:val="18"/>
              </w:rPr>
              <w:t>课程名称</w:t>
            </w:r>
          </w:p>
        </w:tc>
        <w:tc>
          <w:tcPr>
            <w:tcW w:w="2919" w:type="dxa"/>
            <w:vAlign w:val="center"/>
          </w:tcPr>
          <w:p>
            <w:pPr>
              <w:jc w:val="center"/>
              <w:rPr>
                <w:rFonts w:eastAsia="仿宋_GB2312"/>
                <w:color w:val="auto"/>
                <w:sz w:val="18"/>
                <w:szCs w:val="18"/>
              </w:rPr>
            </w:pPr>
            <w:r>
              <w:rPr>
                <w:rFonts w:hint="eastAsia" w:eastAsia="仿宋_GB2312"/>
                <w:color w:val="auto"/>
                <w:sz w:val="18"/>
                <w:szCs w:val="18"/>
              </w:rPr>
              <w:t>主要教学内容</w:t>
            </w:r>
          </w:p>
        </w:tc>
        <w:tc>
          <w:tcPr>
            <w:tcW w:w="2551" w:type="dxa"/>
            <w:vAlign w:val="center"/>
          </w:tcPr>
          <w:p>
            <w:pPr>
              <w:jc w:val="center"/>
              <w:rPr>
                <w:rFonts w:eastAsia="仿宋_GB2312"/>
                <w:color w:val="auto"/>
                <w:sz w:val="18"/>
                <w:szCs w:val="18"/>
              </w:rPr>
            </w:pPr>
            <w:r>
              <w:rPr>
                <w:rFonts w:eastAsia="仿宋_GB2312"/>
                <w:color w:val="auto"/>
                <w:sz w:val="18"/>
                <w:szCs w:val="18"/>
              </w:rPr>
              <w:t>教学要求</w:t>
            </w:r>
          </w:p>
        </w:tc>
        <w:tc>
          <w:tcPr>
            <w:tcW w:w="668" w:type="dxa"/>
            <w:vAlign w:val="center"/>
          </w:tcPr>
          <w:p>
            <w:pPr>
              <w:jc w:val="center"/>
              <w:rPr>
                <w:rFonts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100001</w:t>
            </w:r>
          </w:p>
        </w:tc>
        <w:tc>
          <w:tcPr>
            <w:tcW w:w="1134" w:type="dxa"/>
            <w:vAlign w:val="center"/>
          </w:tcPr>
          <w:p>
            <w:pPr>
              <w:jc w:val="center"/>
              <w:rPr>
                <w:rFonts w:eastAsia="仿宋_GB2312"/>
                <w:color w:val="auto"/>
                <w:sz w:val="18"/>
                <w:szCs w:val="18"/>
              </w:rPr>
            </w:pPr>
            <w:r>
              <w:rPr>
                <w:rFonts w:hint="eastAsia" w:eastAsia="仿宋_GB2312"/>
                <w:color w:val="auto"/>
                <w:sz w:val="18"/>
                <w:szCs w:val="18"/>
              </w:rPr>
              <w:t>体育与健康</w:t>
            </w:r>
          </w:p>
        </w:tc>
        <w:tc>
          <w:tcPr>
            <w:tcW w:w="2919" w:type="dxa"/>
          </w:tcPr>
          <w:p>
            <w:pPr>
              <w:ind w:firstLine="360" w:firstLineChars="200"/>
              <w:rPr>
                <w:rFonts w:eastAsia="仿宋_GB2312"/>
                <w:color w:val="auto"/>
                <w:sz w:val="18"/>
                <w:szCs w:val="18"/>
              </w:rPr>
            </w:pPr>
            <w:r>
              <w:rPr>
                <w:rFonts w:hint="eastAsia" w:eastAsia="仿宋_GB2312"/>
                <w:color w:val="auto"/>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pPr>
              <w:ind w:firstLine="360" w:firstLineChars="200"/>
              <w:rPr>
                <w:rFonts w:eastAsia="仿宋_GB2312"/>
                <w:color w:val="auto"/>
                <w:sz w:val="18"/>
                <w:szCs w:val="18"/>
              </w:rPr>
            </w:pPr>
            <w:r>
              <w:rPr>
                <w:rFonts w:hint="eastAsia" w:eastAsia="仿宋_GB2312"/>
                <w:color w:val="auto"/>
                <w:sz w:val="18"/>
                <w:szCs w:val="18"/>
              </w:rPr>
              <w:t>授课内容理论与实践紧密结合，培养学生牢固树立”健康第一”、“终身体育锻炼”的健身思想理念，掌握1-2项有效的健身方法，掌握体育锻炼的基本知识、基本技能和基本技巧。</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100004</w:t>
            </w:r>
          </w:p>
        </w:tc>
        <w:tc>
          <w:tcPr>
            <w:tcW w:w="1134" w:type="dxa"/>
            <w:vAlign w:val="center"/>
          </w:tcPr>
          <w:p>
            <w:pPr>
              <w:jc w:val="center"/>
              <w:rPr>
                <w:rFonts w:eastAsia="仿宋_GB2312"/>
                <w:color w:val="auto"/>
                <w:sz w:val="18"/>
                <w:szCs w:val="18"/>
              </w:rPr>
            </w:pPr>
            <w:r>
              <w:rPr>
                <w:rFonts w:hint="eastAsia" w:eastAsia="仿宋_GB2312"/>
                <w:color w:val="auto"/>
                <w:sz w:val="18"/>
                <w:szCs w:val="18"/>
              </w:rPr>
              <w:t>高等数学</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主要以函数</w:t>
            </w:r>
            <w:r>
              <w:rPr>
                <w:rFonts w:eastAsia="仿宋_GB2312"/>
                <w:color w:val="auto"/>
                <w:sz w:val="18"/>
                <w:szCs w:val="18"/>
              </w:rPr>
              <w:t>、极限</w:t>
            </w:r>
            <w:r>
              <w:rPr>
                <w:rFonts w:hint="eastAsia" w:eastAsia="仿宋_GB2312"/>
                <w:color w:val="auto"/>
                <w:sz w:val="18"/>
                <w:szCs w:val="18"/>
              </w:rPr>
              <w:t>与</w:t>
            </w:r>
            <w:r>
              <w:rPr>
                <w:rFonts w:eastAsia="仿宋_GB2312"/>
                <w:color w:val="auto"/>
                <w:sz w:val="18"/>
                <w:szCs w:val="18"/>
              </w:rPr>
              <w:t>连续</w:t>
            </w:r>
            <w:r>
              <w:rPr>
                <w:rFonts w:hint="eastAsia" w:eastAsia="仿宋_GB2312"/>
                <w:color w:val="auto"/>
                <w:sz w:val="18"/>
                <w:szCs w:val="18"/>
              </w:rPr>
              <w:t>、一元函数的导数</w:t>
            </w:r>
            <w:r>
              <w:rPr>
                <w:rFonts w:eastAsia="仿宋_GB2312"/>
                <w:color w:val="auto"/>
                <w:sz w:val="18"/>
                <w:szCs w:val="18"/>
              </w:rPr>
              <w:t>与微分</w:t>
            </w:r>
            <w:r>
              <w:rPr>
                <w:rFonts w:hint="eastAsia" w:eastAsia="仿宋_GB2312"/>
                <w:color w:val="auto"/>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100005</w:t>
            </w:r>
          </w:p>
        </w:tc>
        <w:tc>
          <w:tcPr>
            <w:tcW w:w="1134" w:type="dxa"/>
            <w:vAlign w:val="center"/>
          </w:tcPr>
          <w:p>
            <w:pPr>
              <w:jc w:val="center"/>
              <w:rPr>
                <w:rFonts w:eastAsia="仿宋_GB2312"/>
                <w:color w:val="auto"/>
                <w:sz w:val="18"/>
                <w:szCs w:val="18"/>
              </w:rPr>
            </w:pPr>
            <w:r>
              <w:rPr>
                <w:rFonts w:hint="eastAsia" w:eastAsia="仿宋_GB2312"/>
                <w:color w:val="auto"/>
                <w:sz w:val="18"/>
                <w:szCs w:val="18"/>
              </w:rPr>
              <w:t>高职英语</w:t>
            </w:r>
          </w:p>
        </w:tc>
        <w:tc>
          <w:tcPr>
            <w:tcW w:w="2919" w:type="dxa"/>
          </w:tcPr>
          <w:p>
            <w:pPr>
              <w:ind w:firstLine="360" w:firstLineChars="200"/>
              <w:rPr>
                <w:rFonts w:eastAsia="仿宋_GB2312"/>
                <w:color w:val="auto"/>
                <w:sz w:val="18"/>
                <w:szCs w:val="18"/>
              </w:rPr>
            </w:pPr>
            <w:r>
              <w:rPr>
                <w:rFonts w:hint="eastAsia" w:eastAsia="仿宋_GB2312"/>
                <w:color w:val="auto"/>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p>
            <w:pPr>
              <w:ind w:firstLine="360" w:firstLineChars="200"/>
              <w:rPr>
                <w:rFonts w:eastAsia="仿宋_GB2312"/>
                <w:color w:val="auto"/>
                <w:sz w:val="18"/>
                <w:szCs w:val="18"/>
              </w:rPr>
            </w:pPr>
          </w:p>
        </w:tc>
        <w:tc>
          <w:tcPr>
            <w:tcW w:w="2551" w:type="dxa"/>
          </w:tcPr>
          <w:p>
            <w:pPr>
              <w:ind w:firstLine="360" w:firstLineChars="200"/>
              <w:rPr>
                <w:rFonts w:eastAsia="仿宋_GB2312"/>
                <w:color w:val="auto"/>
                <w:sz w:val="18"/>
                <w:szCs w:val="18"/>
              </w:rPr>
            </w:pPr>
            <w:r>
              <w:rPr>
                <w:rFonts w:hint="eastAsia" w:eastAsia="仿宋_GB2312"/>
                <w:color w:val="auto"/>
                <w:sz w:val="18"/>
                <w:szCs w:val="18"/>
              </w:rPr>
              <w:t>授课内容突出交际和应用能力，着重培养学生通过英语获取信息、运用信息的能力；涉外交际的能力；以及职场和生活中可能涉及的英语语言的写作能力。</w:t>
            </w:r>
          </w:p>
        </w:tc>
        <w:tc>
          <w:tcPr>
            <w:tcW w:w="668"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200001</w:t>
            </w:r>
          </w:p>
        </w:tc>
        <w:tc>
          <w:tcPr>
            <w:tcW w:w="1134" w:type="dxa"/>
            <w:vAlign w:val="center"/>
          </w:tcPr>
          <w:p>
            <w:pPr>
              <w:jc w:val="center"/>
              <w:rPr>
                <w:rFonts w:eastAsia="仿宋_GB2312"/>
                <w:color w:val="auto"/>
                <w:sz w:val="18"/>
                <w:szCs w:val="18"/>
              </w:rPr>
            </w:pPr>
            <w:r>
              <w:rPr>
                <w:rFonts w:hint="eastAsia" w:eastAsia="仿宋_GB2312"/>
                <w:color w:val="auto"/>
                <w:sz w:val="18"/>
                <w:szCs w:val="18"/>
              </w:rPr>
              <w:t>思想道德与法治</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54</w:t>
            </w:r>
          </w:p>
        </w:tc>
      </w:tr>
    </w:tbl>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eastAsia="仿宋_GB2312"/>
          <w:color w:val="auto"/>
          <w:kern w:val="0"/>
          <w:sz w:val="24"/>
        </w:rPr>
      </w:pPr>
      <w:r>
        <w:rPr>
          <w:rFonts w:hint="eastAsia" w:eastAsia="仿宋_GB2312"/>
          <w:color w:val="auto"/>
          <w:szCs w:val="21"/>
          <w:lang w:val="en-US" w:eastAsia="zh-CN"/>
        </w:rPr>
        <w:t>续</w:t>
      </w:r>
      <w:r>
        <w:rPr>
          <w:rFonts w:hint="eastAsia" w:eastAsia="仿宋_GB2312"/>
          <w:color w:val="auto"/>
          <w:szCs w:val="21"/>
        </w:rPr>
        <w:t>表2   公共基础必修课程教学内容和要求</w:t>
      </w:r>
    </w:p>
    <w:tbl>
      <w:tblPr>
        <w:tblStyle w:val="10"/>
        <w:tblpPr w:leftFromText="180" w:rightFromText="180" w:vertAnchor="text" w:horzAnchor="page" w:tblpX="1860" w:tblpY="144"/>
        <w:tblOverlap w:val="never"/>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hint="eastAsia" w:eastAsia="仿宋_GB2312"/>
                <w:color w:val="auto"/>
                <w:sz w:val="18"/>
                <w:szCs w:val="18"/>
              </w:rPr>
            </w:pPr>
            <w:r>
              <w:rPr>
                <w:rFonts w:hint="eastAsia" w:eastAsia="仿宋_GB2312"/>
                <w:color w:val="auto"/>
                <w:sz w:val="18"/>
                <w:szCs w:val="18"/>
              </w:rPr>
              <w:t>课程代码</w:t>
            </w:r>
          </w:p>
        </w:tc>
        <w:tc>
          <w:tcPr>
            <w:tcW w:w="1134" w:type="dxa"/>
            <w:vAlign w:val="center"/>
          </w:tcPr>
          <w:p>
            <w:pPr>
              <w:jc w:val="center"/>
              <w:rPr>
                <w:rFonts w:hint="eastAsia" w:eastAsia="仿宋_GB2312"/>
                <w:color w:val="auto"/>
                <w:sz w:val="18"/>
                <w:szCs w:val="18"/>
              </w:rPr>
            </w:pPr>
            <w:r>
              <w:rPr>
                <w:rFonts w:hint="eastAsia" w:eastAsia="仿宋_GB2312"/>
                <w:color w:val="auto"/>
                <w:sz w:val="18"/>
                <w:szCs w:val="18"/>
              </w:rPr>
              <w:t>课程名称</w:t>
            </w:r>
          </w:p>
        </w:tc>
        <w:tc>
          <w:tcPr>
            <w:tcW w:w="2919" w:type="dxa"/>
            <w:vAlign w:val="center"/>
          </w:tcPr>
          <w:p>
            <w:pPr>
              <w:jc w:val="center"/>
              <w:rPr>
                <w:rFonts w:hint="eastAsia" w:eastAsia="仿宋_GB2312"/>
                <w:color w:val="auto"/>
                <w:sz w:val="18"/>
                <w:szCs w:val="18"/>
              </w:rPr>
            </w:pPr>
            <w:r>
              <w:rPr>
                <w:rFonts w:hint="eastAsia" w:eastAsia="仿宋_GB2312"/>
                <w:color w:val="auto"/>
                <w:sz w:val="18"/>
                <w:szCs w:val="18"/>
              </w:rPr>
              <w:t>主要教学内容</w:t>
            </w:r>
          </w:p>
        </w:tc>
        <w:tc>
          <w:tcPr>
            <w:tcW w:w="2551" w:type="dxa"/>
            <w:vAlign w:val="center"/>
          </w:tcPr>
          <w:p>
            <w:pPr>
              <w:jc w:val="center"/>
              <w:rPr>
                <w:rFonts w:hint="eastAsia" w:eastAsia="仿宋_GB2312"/>
                <w:color w:val="auto"/>
                <w:sz w:val="18"/>
                <w:szCs w:val="18"/>
              </w:rPr>
            </w:pPr>
            <w:r>
              <w:rPr>
                <w:rFonts w:eastAsia="仿宋_GB2312"/>
                <w:color w:val="auto"/>
                <w:sz w:val="18"/>
                <w:szCs w:val="18"/>
              </w:rPr>
              <w:t>教学要求</w:t>
            </w:r>
          </w:p>
        </w:tc>
        <w:tc>
          <w:tcPr>
            <w:tcW w:w="668" w:type="dxa"/>
            <w:vAlign w:val="center"/>
          </w:tcPr>
          <w:p>
            <w:pPr>
              <w:jc w:val="center"/>
              <w:rPr>
                <w:rFonts w:hint="eastAsia"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200002</w:t>
            </w:r>
          </w:p>
        </w:tc>
        <w:tc>
          <w:tcPr>
            <w:tcW w:w="1134" w:type="dxa"/>
            <w:vAlign w:val="center"/>
          </w:tcPr>
          <w:p>
            <w:pPr>
              <w:jc w:val="center"/>
              <w:rPr>
                <w:rFonts w:eastAsia="仿宋_GB2312"/>
                <w:color w:val="auto"/>
                <w:sz w:val="18"/>
                <w:szCs w:val="18"/>
              </w:rPr>
            </w:pPr>
            <w:r>
              <w:rPr>
                <w:rFonts w:hint="eastAsia" w:eastAsia="仿宋_GB2312"/>
                <w:color w:val="auto"/>
                <w:sz w:val="18"/>
                <w:szCs w:val="18"/>
              </w:rPr>
              <w:t>毛泽东思想和中国特色社会主义理论体系概论</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200004</w:t>
            </w:r>
          </w:p>
        </w:tc>
        <w:tc>
          <w:tcPr>
            <w:tcW w:w="1134" w:type="dxa"/>
            <w:vAlign w:val="center"/>
          </w:tcPr>
          <w:p>
            <w:pPr>
              <w:jc w:val="center"/>
              <w:rPr>
                <w:rFonts w:eastAsia="仿宋_GB2312"/>
                <w:color w:val="auto"/>
                <w:sz w:val="18"/>
                <w:szCs w:val="18"/>
              </w:rPr>
            </w:pPr>
            <w:r>
              <w:rPr>
                <w:rFonts w:hint="eastAsia" w:eastAsia="仿宋_GB2312"/>
                <w:color w:val="auto"/>
                <w:sz w:val="18"/>
                <w:szCs w:val="18"/>
              </w:rPr>
              <w:t>形势与政策</w:t>
            </w:r>
          </w:p>
        </w:tc>
        <w:tc>
          <w:tcPr>
            <w:tcW w:w="2919" w:type="dxa"/>
            <w:vAlign w:val="center"/>
          </w:tcPr>
          <w:p>
            <w:pPr>
              <w:ind w:firstLine="360" w:firstLineChars="200"/>
              <w:rPr>
                <w:rFonts w:eastAsia="仿宋_GB2312"/>
                <w:color w:val="auto"/>
                <w:sz w:val="18"/>
                <w:szCs w:val="18"/>
              </w:rPr>
            </w:pPr>
            <w:r>
              <w:rPr>
                <w:rFonts w:hint="eastAsia" w:eastAsia="仿宋_GB2312"/>
                <w:color w:val="auto"/>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551"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ind w:firstLine="360" w:firstLineChars="200"/>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理解党的政治建设、思想建设、组织建设、作风建设、纪律建设以及贯穿其中的制度建设的新举措新成效；</w:t>
            </w:r>
          </w:p>
          <w:p>
            <w:pPr>
              <w:ind w:firstLine="360" w:firstLineChars="200"/>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明白党中央关于经济建设、政治建设、文化建设、社会建设、生态文明建设的新决策新部署；</w:t>
            </w:r>
          </w:p>
          <w:p>
            <w:pPr>
              <w:ind w:firstLine="360" w:firstLineChars="200"/>
              <w:rPr>
                <w:rFonts w:eastAsia="仿宋_GB2312"/>
                <w:color w:val="auto"/>
                <w:sz w:val="18"/>
                <w:szCs w:val="18"/>
              </w:rPr>
            </w:pPr>
            <w:r>
              <w:rPr>
                <w:rFonts w:eastAsia="仿宋_GB2312"/>
                <w:color w:val="auto"/>
                <w:sz w:val="18"/>
                <w:szCs w:val="18"/>
              </w:rPr>
              <w:t>3.</w:t>
            </w:r>
            <w:r>
              <w:rPr>
                <w:rFonts w:hint="eastAsia" w:eastAsia="仿宋_GB2312"/>
                <w:color w:val="auto"/>
                <w:sz w:val="18"/>
                <w:szCs w:val="18"/>
              </w:rPr>
              <w:t>正确认识坚持“一国两制”、推进祖国统一的新进展新局面；</w:t>
            </w:r>
          </w:p>
          <w:p>
            <w:pPr>
              <w:ind w:firstLine="360" w:firstLineChars="200"/>
              <w:rPr>
                <w:rFonts w:eastAsia="仿宋_GB2312"/>
                <w:color w:val="auto"/>
                <w:sz w:val="18"/>
                <w:szCs w:val="18"/>
              </w:rPr>
            </w:pPr>
            <w:r>
              <w:rPr>
                <w:rFonts w:eastAsia="仿宋_GB2312"/>
                <w:color w:val="auto"/>
                <w:sz w:val="18"/>
                <w:szCs w:val="18"/>
              </w:rPr>
              <w:t>4.</w:t>
            </w:r>
            <w:r>
              <w:rPr>
                <w:rFonts w:hint="eastAsia" w:eastAsia="仿宋_GB2312"/>
                <w:color w:val="auto"/>
                <w:sz w:val="18"/>
                <w:szCs w:val="18"/>
              </w:rPr>
              <w:t>理解中国坚持和平发展道路、推动构建人类命运共同体的新理念新贡献。</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500001</w:t>
            </w:r>
          </w:p>
        </w:tc>
        <w:tc>
          <w:tcPr>
            <w:tcW w:w="1134" w:type="dxa"/>
            <w:vAlign w:val="center"/>
          </w:tcPr>
          <w:p>
            <w:pPr>
              <w:jc w:val="center"/>
              <w:rPr>
                <w:rFonts w:eastAsia="仿宋_GB2312"/>
                <w:color w:val="auto"/>
                <w:sz w:val="18"/>
                <w:szCs w:val="18"/>
              </w:rPr>
            </w:pPr>
            <w:r>
              <w:rPr>
                <w:rFonts w:hint="eastAsia" w:eastAsia="仿宋_GB2312"/>
                <w:color w:val="auto"/>
                <w:sz w:val="18"/>
                <w:szCs w:val="18"/>
              </w:rPr>
              <w:t>计算机应用</w:t>
            </w:r>
          </w:p>
          <w:p>
            <w:pPr>
              <w:jc w:val="center"/>
              <w:rPr>
                <w:rFonts w:eastAsia="仿宋_GB2312"/>
                <w:color w:val="auto"/>
                <w:sz w:val="18"/>
                <w:szCs w:val="18"/>
              </w:rPr>
            </w:pPr>
            <w:r>
              <w:rPr>
                <w:rFonts w:hint="eastAsia" w:eastAsia="仿宋_GB2312"/>
                <w:color w:val="auto"/>
                <w:sz w:val="18"/>
                <w:szCs w:val="18"/>
              </w:rPr>
              <w:t>基础</w:t>
            </w:r>
          </w:p>
        </w:tc>
        <w:tc>
          <w:tcPr>
            <w:tcW w:w="2919" w:type="dxa"/>
            <w:vAlign w:val="top"/>
          </w:tcPr>
          <w:p>
            <w:pPr>
              <w:ind w:firstLine="360" w:firstLineChars="200"/>
              <w:rPr>
                <w:rFonts w:eastAsia="仿宋_GB2312"/>
                <w:color w:val="auto"/>
                <w:sz w:val="18"/>
                <w:szCs w:val="18"/>
              </w:rPr>
            </w:pPr>
            <w:r>
              <w:rPr>
                <w:rFonts w:hint="eastAsia" w:eastAsia="仿宋_GB2312"/>
                <w:color w:val="auto"/>
                <w:sz w:val="18"/>
                <w:szCs w:val="18"/>
              </w:rPr>
              <w:t>使学生了解Office2007办公软件的基本知识和功能，熟练掌握Word、Excel、PowerPoint等软件的操作。</w:t>
            </w:r>
          </w:p>
        </w:tc>
        <w:tc>
          <w:tcPr>
            <w:tcW w:w="2551" w:type="dxa"/>
          </w:tcPr>
          <w:p>
            <w:pPr>
              <w:ind w:firstLine="360" w:firstLineChars="200"/>
              <w:rPr>
                <w:rFonts w:eastAsia="仿宋_GB2312"/>
                <w:color w:val="auto"/>
                <w:sz w:val="18"/>
                <w:szCs w:val="18"/>
              </w:rPr>
            </w:pPr>
            <w:r>
              <w:rPr>
                <w:rFonts w:hint="eastAsia" w:eastAsia="仿宋_GB2312"/>
                <w:color w:val="auto"/>
                <w:sz w:val="18"/>
                <w:szCs w:val="18"/>
              </w:rPr>
              <w:t>通过完成项目或者任务，让学生在实践中学习办公软件的相关功能，培养学生处理办公文案的能力。</w:t>
            </w:r>
          </w:p>
        </w:tc>
        <w:tc>
          <w:tcPr>
            <w:tcW w:w="668"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64</w:t>
            </w:r>
          </w:p>
        </w:tc>
      </w:tr>
    </w:tbl>
    <w:p>
      <w:pPr>
        <w:spacing w:line="420" w:lineRule="exact"/>
        <w:jc w:val="center"/>
        <w:rPr>
          <w:rFonts w:hint="eastAsia" w:eastAsia="仿宋_GB2312"/>
          <w:color w:val="auto"/>
          <w:szCs w:val="21"/>
          <w:lang w:val="en-US" w:eastAsia="zh-CN"/>
        </w:rPr>
      </w:pPr>
    </w:p>
    <w:p>
      <w:pPr>
        <w:spacing w:line="420" w:lineRule="exact"/>
        <w:jc w:val="center"/>
        <w:rPr>
          <w:rFonts w:eastAsia="仿宋_GB2312"/>
          <w:color w:val="auto"/>
          <w:kern w:val="0"/>
          <w:sz w:val="24"/>
        </w:rPr>
      </w:pPr>
      <w:r>
        <w:rPr>
          <w:rFonts w:hint="eastAsia" w:eastAsia="仿宋_GB2312"/>
          <w:color w:val="auto"/>
          <w:szCs w:val="21"/>
          <w:lang w:val="en-US" w:eastAsia="zh-CN"/>
        </w:rPr>
        <w:t>续</w:t>
      </w:r>
      <w:r>
        <w:rPr>
          <w:rFonts w:hint="eastAsia" w:eastAsia="仿宋_GB2312"/>
          <w:color w:val="auto"/>
          <w:szCs w:val="21"/>
        </w:rPr>
        <w:t>表2   公共基础必修课程教学内容和要求</w:t>
      </w:r>
    </w:p>
    <w:tbl>
      <w:tblPr>
        <w:tblStyle w:val="10"/>
        <w:tblpPr w:leftFromText="180" w:rightFromText="180" w:vertAnchor="text" w:horzAnchor="page" w:tblpX="1935" w:tblpY="122"/>
        <w:tblOverlap w:val="never"/>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hint="eastAsia" w:eastAsia="仿宋_GB2312"/>
                <w:color w:val="auto"/>
                <w:sz w:val="18"/>
                <w:szCs w:val="18"/>
              </w:rPr>
            </w:pPr>
            <w:r>
              <w:rPr>
                <w:rFonts w:hint="eastAsia" w:eastAsia="仿宋_GB2312"/>
                <w:color w:val="auto"/>
                <w:sz w:val="18"/>
                <w:szCs w:val="18"/>
              </w:rPr>
              <w:t>课程代码</w:t>
            </w:r>
          </w:p>
        </w:tc>
        <w:tc>
          <w:tcPr>
            <w:tcW w:w="1134" w:type="dxa"/>
            <w:vAlign w:val="center"/>
          </w:tcPr>
          <w:p>
            <w:pPr>
              <w:jc w:val="center"/>
              <w:rPr>
                <w:rFonts w:eastAsia="仿宋_GB2312"/>
                <w:color w:val="auto"/>
                <w:sz w:val="18"/>
                <w:szCs w:val="18"/>
              </w:rPr>
            </w:pPr>
            <w:r>
              <w:rPr>
                <w:rFonts w:hint="eastAsia" w:eastAsia="仿宋_GB2312"/>
                <w:color w:val="auto"/>
                <w:sz w:val="18"/>
                <w:szCs w:val="18"/>
              </w:rPr>
              <w:t>课程名称</w:t>
            </w:r>
          </w:p>
        </w:tc>
        <w:tc>
          <w:tcPr>
            <w:tcW w:w="2919" w:type="dxa"/>
            <w:vAlign w:val="center"/>
          </w:tcPr>
          <w:p>
            <w:pPr>
              <w:jc w:val="center"/>
              <w:rPr>
                <w:rFonts w:hint="eastAsia" w:eastAsia="仿宋_GB2312"/>
                <w:color w:val="auto"/>
                <w:sz w:val="18"/>
                <w:szCs w:val="18"/>
              </w:rPr>
            </w:pPr>
            <w:r>
              <w:rPr>
                <w:rFonts w:hint="eastAsia" w:eastAsia="仿宋_GB2312"/>
                <w:color w:val="auto"/>
                <w:sz w:val="18"/>
                <w:szCs w:val="18"/>
              </w:rPr>
              <w:t>主要教学内容</w:t>
            </w:r>
          </w:p>
        </w:tc>
        <w:tc>
          <w:tcPr>
            <w:tcW w:w="2551" w:type="dxa"/>
            <w:vAlign w:val="center"/>
          </w:tcPr>
          <w:p>
            <w:pPr>
              <w:jc w:val="center"/>
              <w:rPr>
                <w:rFonts w:hint="eastAsia" w:eastAsia="仿宋_GB2312"/>
                <w:color w:val="auto"/>
                <w:sz w:val="18"/>
                <w:szCs w:val="18"/>
              </w:rPr>
            </w:pPr>
            <w:r>
              <w:rPr>
                <w:rFonts w:eastAsia="仿宋_GB2312"/>
                <w:color w:val="auto"/>
                <w:sz w:val="18"/>
                <w:szCs w:val="18"/>
              </w:rPr>
              <w:t>教学要求</w:t>
            </w:r>
          </w:p>
        </w:tc>
        <w:tc>
          <w:tcPr>
            <w:tcW w:w="668" w:type="dxa"/>
            <w:vAlign w:val="center"/>
          </w:tcPr>
          <w:p>
            <w:pPr>
              <w:jc w:val="center"/>
              <w:rPr>
                <w:rFonts w:hint="eastAsia"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300001</w:t>
            </w:r>
          </w:p>
        </w:tc>
        <w:tc>
          <w:tcPr>
            <w:tcW w:w="1134" w:type="dxa"/>
            <w:vAlign w:val="center"/>
          </w:tcPr>
          <w:p>
            <w:pPr>
              <w:jc w:val="center"/>
              <w:rPr>
                <w:rFonts w:eastAsia="仿宋_GB2312"/>
                <w:color w:val="auto"/>
                <w:sz w:val="18"/>
                <w:szCs w:val="18"/>
              </w:rPr>
            </w:pPr>
            <w:r>
              <w:rPr>
                <w:rFonts w:eastAsia="仿宋_GB2312"/>
                <w:color w:val="auto"/>
                <w:sz w:val="18"/>
                <w:szCs w:val="18"/>
              </w:rPr>
              <w:t>心理与健康教育</w:t>
            </w:r>
          </w:p>
        </w:tc>
        <w:tc>
          <w:tcPr>
            <w:tcW w:w="2919" w:type="dxa"/>
            <w:vAlign w:val="center"/>
          </w:tcPr>
          <w:p>
            <w:pPr>
              <w:rPr>
                <w:rFonts w:eastAsia="仿宋_GB2312"/>
                <w:color w:val="auto"/>
                <w:sz w:val="18"/>
                <w:szCs w:val="18"/>
              </w:rPr>
            </w:pPr>
            <w:r>
              <w:rPr>
                <w:rFonts w:hint="eastAsia" w:eastAsia="仿宋_GB2312"/>
                <w:color w:val="auto"/>
                <w:sz w:val="18"/>
                <w:szCs w:val="18"/>
              </w:rPr>
              <w:t>本课程从大学生健康成长的需求入手，主要讲述四个模块：1.心理健康漫谈;2.做情绪的主人;3.和谐人际关系;4.回归理性爱情。</w:t>
            </w:r>
          </w:p>
        </w:tc>
        <w:tc>
          <w:tcPr>
            <w:tcW w:w="2551" w:type="dxa"/>
            <w:vAlign w:val="center"/>
          </w:tcPr>
          <w:p>
            <w:pPr>
              <w:rPr>
                <w:rFonts w:eastAsia="仿宋_GB2312"/>
                <w:color w:val="auto"/>
                <w:sz w:val="18"/>
                <w:szCs w:val="18"/>
              </w:rPr>
            </w:pPr>
            <w:r>
              <w:rPr>
                <w:rFonts w:hint="eastAsia" w:eastAsia="仿宋_GB2312"/>
                <w:color w:val="auto"/>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trPr>
        <w:tc>
          <w:tcPr>
            <w:tcW w:w="959" w:type="dxa"/>
            <w:vAlign w:val="center"/>
          </w:tcPr>
          <w:p>
            <w:pPr>
              <w:jc w:val="center"/>
              <w:rPr>
                <w:rFonts w:eastAsia="仿宋_GB2312"/>
                <w:color w:val="auto"/>
                <w:sz w:val="18"/>
                <w:szCs w:val="18"/>
              </w:rPr>
            </w:pPr>
            <w:r>
              <w:rPr>
                <w:rFonts w:hint="eastAsia" w:eastAsia="仿宋_GB2312"/>
                <w:color w:val="auto"/>
                <w:sz w:val="18"/>
                <w:szCs w:val="18"/>
              </w:rPr>
              <w:t>300002</w:t>
            </w:r>
          </w:p>
        </w:tc>
        <w:tc>
          <w:tcPr>
            <w:tcW w:w="1134" w:type="dxa"/>
            <w:vAlign w:val="center"/>
          </w:tcPr>
          <w:p>
            <w:pPr>
              <w:jc w:val="center"/>
              <w:rPr>
                <w:rFonts w:eastAsia="仿宋_GB2312"/>
                <w:color w:val="auto"/>
                <w:sz w:val="18"/>
                <w:szCs w:val="18"/>
              </w:rPr>
            </w:pPr>
            <w:r>
              <w:rPr>
                <w:rFonts w:eastAsia="仿宋_GB2312"/>
                <w:color w:val="auto"/>
                <w:sz w:val="18"/>
                <w:szCs w:val="18"/>
              </w:rPr>
              <w:t>劳动教育</w:t>
            </w:r>
          </w:p>
        </w:tc>
        <w:tc>
          <w:tcPr>
            <w:tcW w:w="2919" w:type="dxa"/>
          </w:tcPr>
          <w:p>
            <w:pPr>
              <w:ind w:firstLine="360" w:firstLineChars="200"/>
              <w:jc w:val="left"/>
              <w:rPr>
                <w:rFonts w:ascii="仿宋" w:hAnsi="仿宋" w:eastAsia="仿宋"/>
                <w:color w:val="auto"/>
                <w:sz w:val="18"/>
                <w:szCs w:val="18"/>
              </w:rPr>
            </w:pPr>
            <w:r>
              <w:rPr>
                <w:rFonts w:ascii="仿宋" w:hAnsi="仿宋" w:eastAsia="仿宋"/>
                <w:color w:val="auto"/>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ind w:firstLine="360" w:firstLineChars="200"/>
              <w:jc w:val="left"/>
              <w:rPr>
                <w:rFonts w:hint="eastAsia" w:ascii="仿宋" w:hAnsi="仿宋" w:eastAsia="仿宋"/>
                <w:color w:val="auto"/>
                <w:sz w:val="18"/>
                <w:szCs w:val="18"/>
                <w:lang w:val="en-US" w:eastAsia="zh-CN"/>
              </w:rPr>
            </w:pPr>
            <w:r>
              <w:rPr>
                <w:rFonts w:hint="eastAsia" w:ascii="仿宋" w:hAnsi="仿宋" w:eastAsia="仿宋"/>
                <w:color w:val="auto"/>
                <w:sz w:val="18"/>
                <w:szCs w:val="18"/>
                <w:lang w:val="en-US" w:eastAsia="zh-CN"/>
              </w:rPr>
              <w:t>将劳动教育与学生的个人生活、校园生活和社会生活有机结合起来开展劳动实践，利用我院实习农场，围绕农耕文化，开展劳动体验，提高劳动能力，深化对劳动价值的理解。</w:t>
            </w:r>
          </w:p>
          <w:p>
            <w:pPr>
              <w:ind w:firstLine="360" w:firstLineChars="200"/>
              <w:jc w:val="left"/>
              <w:rPr>
                <w:rFonts w:hint="default" w:ascii="仿宋" w:hAnsi="仿宋" w:eastAsia="仿宋"/>
                <w:color w:val="auto"/>
                <w:sz w:val="18"/>
                <w:szCs w:val="18"/>
                <w:lang w:val="en-US" w:eastAsia="zh-CN"/>
              </w:rPr>
            </w:pPr>
          </w:p>
        </w:tc>
        <w:tc>
          <w:tcPr>
            <w:tcW w:w="2551" w:type="dxa"/>
          </w:tcPr>
          <w:p>
            <w:pPr>
              <w:ind w:firstLine="360" w:firstLineChars="200"/>
              <w:jc w:val="left"/>
              <w:rPr>
                <w:rFonts w:hint="eastAsia" w:ascii="仿宋" w:hAnsi="仿宋" w:eastAsia="仿宋"/>
                <w:color w:val="auto"/>
                <w:sz w:val="18"/>
                <w:szCs w:val="18"/>
              </w:rPr>
            </w:pPr>
            <w:r>
              <w:rPr>
                <w:rFonts w:hint="eastAsia" w:ascii="仿宋" w:hAnsi="仿宋" w:eastAsia="仿宋"/>
                <w:color w:val="auto"/>
                <w:sz w:val="18"/>
                <w:szCs w:val="18"/>
              </w:rPr>
              <w:t>通过课程学习与劳动实践，让学生从整体上把握新时代劳动的内涵；树立正确的劳动价值观，爱上劳动、爱上学习、掌握更多的农耕技能、学以致用。</w:t>
            </w:r>
          </w:p>
          <w:p>
            <w:pPr>
              <w:ind w:firstLine="360" w:firstLineChars="200"/>
              <w:jc w:val="left"/>
              <w:rPr>
                <w:rFonts w:hint="eastAsia" w:ascii="仿宋" w:hAnsi="仿宋" w:eastAsia="仿宋"/>
                <w:color w:val="auto"/>
                <w:sz w:val="18"/>
                <w:szCs w:val="18"/>
                <w:lang w:eastAsia="zh-CN"/>
              </w:rPr>
            </w:pPr>
            <w:r>
              <w:rPr>
                <w:rFonts w:hint="eastAsia" w:ascii="仿宋" w:hAnsi="仿宋" w:eastAsia="仿宋"/>
                <w:color w:val="auto"/>
                <w:sz w:val="18"/>
                <w:szCs w:val="18"/>
                <w:lang w:val="en-US" w:eastAsia="zh-CN"/>
              </w:rPr>
              <w:t>让学生亲</w:t>
            </w:r>
            <w:r>
              <w:rPr>
                <w:rFonts w:hint="eastAsia" w:ascii="仿宋" w:hAnsi="仿宋" w:eastAsia="仿宋"/>
                <w:color w:val="auto"/>
                <w:sz w:val="18"/>
                <w:szCs w:val="18"/>
              </w:rPr>
              <w:t>身参与到</w:t>
            </w:r>
            <w:r>
              <w:rPr>
                <w:rFonts w:hint="eastAsia" w:ascii="仿宋" w:hAnsi="仿宋" w:eastAsia="仿宋"/>
                <w:color w:val="auto"/>
                <w:sz w:val="18"/>
                <w:szCs w:val="18"/>
                <w:lang w:val="en-US" w:eastAsia="zh-CN"/>
              </w:rPr>
              <w:t>劳</w:t>
            </w:r>
            <w:r>
              <w:rPr>
                <w:rFonts w:hint="eastAsia" w:ascii="仿宋" w:hAnsi="仿宋" w:eastAsia="仿宋"/>
                <w:color w:val="auto"/>
                <w:sz w:val="18"/>
                <w:szCs w:val="18"/>
              </w:rPr>
              <w:t>动，体验劳动，</w:t>
            </w:r>
            <w:r>
              <w:rPr>
                <w:rFonts w:hint="eastAsia" w:ascii="仿宋" w:hAnsi="仿宋" w:eastAsia="仿宋"/>
                <w:color w:val="auto"/>
                <w:sz w:val="18"/>
                <w:szCs w:val="18"/>
                <w:lang w:val="en-US" w:eastAsia="zh-CN"/>
              </w:rPr>
              <w:t>并切身</w:t>
            </w:r>
            <w:r>
              <w:rPr>
                <w:rFonts w:hint="eastAsia" w:ascii="仿宋" w:hAnsi="仿宋" w:eastAsia="仿宋"/>
                <w:color w:val="auto"/>
                <w:sz w:val="18"/>
                <w:szCs w:val="18"/>
              </w:rPr>
              <w:t>体会到劳动的辛苦</w:t>
            </w:r>
            <w:r>
              <w:rPr>
                <w:rFonts w:hint="eastAsia" w:ascii="仿宋" w:hAnsi="仿宋" w:eastAsia="仿宋"/>
                <w:color w:val="auto"/>
                <w:sz w:val="18"/>
                <w:szCs w:val="18"/>
                <w:lang w:val="en-US" w:eastAsia="zh-CN"/>
              </w:rPr>
              <w:t>和</w:t>
            </w:r>
            <w:r>
              <w:rPr>
                <w:rFonts w:hint="eastAsia" w:ascii="仿宋" w:hAnsi="仿宋" w:eastAsia="仿宋"/>
                <w:color w:val="auto"/>
                <w:sz w:val="18"/>
                <w:szCs w:val="18"/>
              </w:rPr>
              <w:t>劳动</w:t>
            </w:r>
            <w:r>
              <w:rPr>
                <w:rFonts w:hint="eastAsia" w:ascii="仿宋" w:hAnsi="仿宋" w:eastAsia="仿宋"/>
                <w:color w:val="auto"/>
                <w:sz w:val="18"/>
                <w:szCs w:val="18"/>
                <w:lang w:val="en-US" w:eastAsia="zh-CN"/>
              </w:rPr>
              <w:t>成</w:t>
            </w:r>
            <w:r>
              <w:rPr>
                <w:rFonts w:hint="eastAsia" w:ascii="仿宋" w:hAnsi="仿宋" w:eastAsia="仿宋"/>
                <w:color w:val="auto"/>
                <w:sz w:val="18"/>
                <w:szCs w:val="18"/>
              </w:rPr>
              <w:t>果给自己带</w:t>
            </w:r>
            <w:r>
              <w:rPr>
                <w:rFonts w:hint="eastAsia" w:ascii="仿宋" w:hAnsi="仿宋" w:eastAsia="仿宋"/>
                <w:color w:val="auto"/>
                <w:sz w:val="18"/>
                <w:szCs w:val="18"/>
                <w:lang w:val="en-US" w:eastAsia="zh-CN"/>
              </w:rPr>
              <w:t>来</w:t>
            </w:r>
            <w:r>
              <w:rPr>
                <w:rFonts w:hint="eastAsia" w:ascii="仿宋" w:hAnsi="仿宋" w:eastAsia="仿宋"/>
                <w:color w:val="auto"/>
                <w:sz w:val="18"/>
                <w:szCs w:val="18"/>
              </w:rPr>
              <w:t>的成就感、收</w:t>
            </w:r>
            <w:r>
              <w:rPr>
                <w:rFonts w:hint="eastAsia" w:ascii="仿宋" w:hAnsi="仿宋" w:eastAsia="仿宋"/>
                <w:color w:val="auto"/>
                <w:sz w:val="18"/>
                <w:szCs w:val="18"/>
                <w:lang w:val="en-US" w:eastAsia="zh-CN"/>
              </w:rPr>
              <w:t>获</w:t>
            </w:r>
            <w:r>
              <w:rPr>
                <w:rFonts w:hint="eastAsia" w:ascii="仿宋" w:hAnsi="仿宋" w:eastAsia="仿宋"/>
                <w:color w:val="auto"/>
                <w:sz w:val="18"/>
                <w:szCs w:val="18"/>
              </w:rPr>
              <w:t>感、喜</w:t>
            </w:r>
            <w:r>
              <w:rPr>
                <w:rFonts w:hint="eastAsia" w:ascii="仿宋" w:hAnsi="仿宋" w:eastAsia="仿宋"/>
                <w:color w:val="auto"/>
                <w:sz w:val="18"/>
                <w:szCs w:val="18"/>
                <w:lang w:val="en-US" w:eastAsia="zh-CN"/>
              </w:rPr>
              <w:t>悦</w:t>
            </w:r>
            <w:r>
              <w:rPr>
                <w:rFonts w:hint="eastAsia" w:ascii="仿宋" w:hAnsi="仿宋" w:eastAsia="仿宋"/>
                <w:color w:val="auto"/>
                <w:sz w:val="18"/>
                <w:szCs w:val="18"/>
              </w:rPr>
              <w:t>感，树立</w:t>
            </w:r>
            <w:r>
              <w:rPr>
                <w:rFonts w:hint="eastAsia" w:ascii="仿宋" w:hAnsi="仿宋" w:eastAsia="仿宋"/>
                <w:color w:val="auto"/>
                <w:sz w:val="18"/>
                <w:szCs w:val="18"/>
                <w:lang w:val="en-US" w:eastAsia="zh-CN"/>
              </w:rPr>
              <w:t>正</w:t>
            </w:r>
            <w:r>
              <w:rPr>
                <w:rFonts w:hint="eastAsia" w:ascii="仿宋" w:hAnsi="仿宋" w:eastAsia="仿宋"/>
                <w:color w:val="auto"/>
                <w:sz w:val="18"/>
                <w:szCs w:val="18"/>
              </w:rPr>
              <w:t>确的</w:t>
            </w:r>
            <w:r>
              <w:rPr>
                <w:rFonts w:hint="eastAsia" w:ascii="仿宋" w:hAnsi="仿宋" w:eastAsia="仿宋"/>
                <w:color w:val="auto"/>
                <w:sz w:val="18"/>
                <w:szCs w:val="18"/>
                <w:lang w:val="en-US" w:eastAsia="zh-CN"/>
              </w:rPr>
              <w:t>劳动教育</w:t>
            </w:r>
            <w:r>
              <w:rPr>
                <w:rFonts w:hint="eastAsia" w:ascii="仿宋" w:hAnsi="仿宋" w:eastAsia="仿宋"/>
                <w:color w:val="auto"/>
                <w:sz w:val="18"/>
                <w:szCs w:val="18"/>
              </w:rPr>
              <w:t>观念，</w:t>
            </w:r>
            <w:r>
              <w:rPr>
                <w:rFonts w:hint="eastAsia" w:ascii="仿宋" w:hAnsi="仿宋" w:eastAsia="仿宋"/>
                <w:color w:val="auto"/>
                <w:sz w:val="18"/>
                <w:szCs w:val="18"/>
                <w:lang w:val="en-US" w:eastAsia="zh-CN"/>
              </w:rPr>
              <w:t>培</w:t>
            </w:r>
            <w:r>
              <w:rPr>
                <w:rFonts w:hint="eastAsia" w:ascii="仿宋" w:hAnsi="仿宋" w:eastAsia="仿宋"/>
                <w:color w:val="auto"/>
                <w:sz w:val="18"/>
                <w:szCs w:val="18"/>
              </w:rPr>
              <w:t>养吃苦</w:t>
            </w:r>
            <w:r>
              <w:rPr>
                <w:rFonts w:hint="eastAsia" w:ascii="仿宋" w:hAnsi="仿宋" w:eastAsia="仿宋"/>
                <w:color w:val="auto"/>
                <w:sz w:val="18"/>
                <w:szCs w:val="18"/>
                <w:lang w:val="en-US" w:eastAsia="zh-CN"/>
              </w:rPr>
              <w:t>耐</w:t>
            </w:r>
            <w:r>
              <w:rPr>
                <w:rFonts w:hint="eastAsia" w:ascii="仿宋" w:hAnsi="仿宋" w:eastAsia="仿宋"/>
                <w:color w:val="auto"/>
                <w:sz w:val="18"/>
                <w:szCs w:val="18"/>
              </w:rPr>
              <w:t>劳的</w:t>
            </w:r>
            <w:r>
              <w:rPr>
                <w:rFonts w:hint="eastAsia" w:ascii="仿宋" w:hAnsi="仿宋" w:eastAsia="仿宋"/>
                <w:color w:val="auto"/>
                <w:sz w:val="18"/>
                <w:szCs w:val="18"/>
                <w:lang w:val="en-US" w:eastAsia="zh-CN"/>
              </w:rPr>
              <w:t>良</w:t>
            </w:r>
            <w:r>
              <w:rPr>
                <w:rFonts w:hint="eastAsia" w:ascii="仿宋" w:hAnsi="仿宋" w:eastAsia="仿宋"/>
                <w:color w:val="auto"/>
                <w:sz w:val="18"/>
                <w:szCs w:val="18"/>
              </w:rPr>
              <w:t>好</w:t>
            </w:r>
            <w:r>
              <w:rPr>
                <w:rFonts w:hint="eastAsia" w:ascii="仿宋" w:hAnsi="仿宋" w:eastAsia="仿宋"/>
                <w:color w:val="auto"/>
                <w:sz w:val="18"/>
                <w:szCs w:val="18"/>
                <w:lang w:val="en-US" w:eastAsia="zh-CN"/>
              </w:rPr>
              <w:t>品</w:t>
            </w:r>
            <w:r>
              <w:rPr>
                <w:rFonts w:hint="eastAsia" w:ascii="仿宋" w:hAnsi="仿宋" w:eastAsia="仿宋"/>
                <w:color w:val="auto"/>
                <w:sz w:val="18"/>
                <w:szCs w:val="18"/>
              </w:rPr>
              <w:t>质</w:t>
            </w:r>
            <w:r>
              <w:rPr>
                <w:rFonts w:hint="eastAsia" w:ascii="仿宋" w:hAnsi="仿宋" w:eastAsia="仿宋"/>
                <w:color w:val="auto"/>
                <w:sz w:val="18"/>
                <w:szCs w:val="18"/>
                <w:lang w:eastAsia="zh-CN"/>
              </w:rPr>
              <w:t>。</w:t>
            </w:r>
          </w:p>
          <w:p>
            <w:pPr>
              <w:ind w:firstLine="360" w:firstLineChars="200"/>
              <w:jc w:val="left"/>
              <w:rPr>
                <w:rFonts w:hint="eastAsia" w:ascii="仿宋" w:hAnsi="仿宋" w:eastAsia="仿宋"/>
                <w:color w:val="auto"/>
                <w:sz w:val="18"/>
                <w:szCs w:val="18"/>
              </w:rPr>
            </w:pPr>
          </w:p>
        </w:tc>
        <w:tc>
          <w:tcPr>
            <w:tcW w:w="668"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bl>
    <w:p/>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rPr>
          <w:color w:val="auto"/>
        </w:rPr>
      </w:pPr>
    </w:p>
    <w:p>
      <w:pPr>
        <w:pStyle w:val="20"/>
        <w:spacing w:line="650" w:lineRule="exact"/>
        <w:ind w:left="0" w:leftChars="0" w:firstLine="0" w:firstLineChars="0"/>
        <w:outlineLvl w:val="2"/>
        <w:rPr>
          <w:rFonts w:hint="eastAsia" w:ascii="Times New Roman" w:hAnsi="Times New Roman" w:eastAsia="仿宋_GB2312" w:cs="Times New Roman"/>
          <w:color w:val="auto"/>
          <w:kern w:val="0"/>
          <w:sz w:val="32"/>
          <w:szCs w:val="32"/>
        </w:rPr>
      </w:pPr>
      <w:r>
        <w:rPr>
          <w:rFonts w:ascii="Times New Roman" w:hAnsi="Times New Roman" w:eastAsia="仿宋_GB2312"/>
          <w:color w:val="auto"/>
          <w:kern w:val="0"/>
          <w:szCs w:val="21"/>
        </w:rPr>
        <w:br w:type="page"/>
      </w:r>
      <w:bookmarkStart w:id="27" w:name="_Toc42020149"/>
      <w:bookmarkStart w:id="28" w:name="_Toc22056"/>
      <w:bookmarkStart w:id="29" w:name="_Toc42020148"/>
      <w:r>
        <w:rPr>
          <w:rFonts w:hint="eastAsia" w:ascii="Times New Roman" w:hAnsi="Times New Roman" w:eastAsia="仿宋_GB2312"/>
          <w:color w:val="auto"/>
          <w:kern w:val="0"/>
          <w:szCs w:val="21"/>
          <w:lang w:val="en-US" w:eastAsia="zh-CN"/>
        </w:rPr>
        <w:t xml:space="preserve">      </w:t>
      </w:r>
      <w:r>
        <w:rPr>
          <w:rFonts w:hint="eastAsia" w:ascii="Times New Roman" w:hAnsi="Times New Roman" w:eastAsia="仿宋_GB2312" w:cs="Times New Roman"/>
          <w:color w:val="auto"/>
          <w:kern w:val="0"/>
          <w:sz w:val="32"/>
          <w:szCs w:val="32"/>
        </w:rPr>
        <w:t>2.公共选修课程</w:t>
      </w:r>
      <w:bookmarkEnd w:id="27"/>
      <w:bookmarkEnd w:id="28"/>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（1）公共选修课程的设置</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公共选修课程开设了中华优秀传统文化、安全教育、美育教育、四史教育。</w:t>
      </w:r>
    </w:p>
    <w:p>
      <w:pPr>
        <w:pStyle w:val="20"/>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（2）公共选修课程教学内容和教学要求</w:t>
      </w:r>
    </w:p>
    <w:p>
      <w:pPr>
        <w:spacing w:line="420" w:lineRule="exact"/>
        <w:ind w:firstLine="640" w:firstLineChars="200"/>
        <w:jc w:val="left"/>
        <w:rPr>
          <w:rFonts w:eastAsia="仿宋_GB2312"/>
          <w:color w:val="auto"/>
          <w:kern w:val="0"/>
          <w:sz w:val="32"/>
          <w:szCs w:val="32"/>
        </w:rPr>
      </w:pPr>
      <w:r>
        <w:rPr>
          <w:rFonts w:hint="eastAsia" w:eastAsia="仿宋_GB2312"/>
          <w:color w:val="auto"/>
          <w:kern w:val="0"/>
          <w:sz w:val="32"/>
          <w:szCs w:val="32"/>
        </w:rPr>
        <w:t>公共选修课程教学内容和教学要求详见表3。</w:t>
      </w:r>
    </w:p>
    <w:p>
      <w:pPr>
        <w:spacing w:line="420" w:lineRule="exact"/>
        <w:jc w:val="center"/>
        <w:rPr>
          <w:rFonts w:eastAsia="仿宋_GB2312"/>
          <w:color w:val="auto"/>
          <w:kern w:val="0"/>
          <w:sz w:val="24"/>
        </w:rPr>
      </w:pPr>
      <w:r>
        <w:rPr>
          <w:rFonts w:hint="eastAsia" w:eastAsia="仿宋_GB2312"/>
          <w:color w:val="auto"/>
          <w:szCs w:val="21"/>
        </w:rPr>
        <w:t>表3   公共选修课程教学内容和要求</w:t>
      </w:r>
    </w:p>
    <w:tbl>
      <w:tblPr>
        <w:tblStyle w:val="10"/>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14"/>
        <w:gridCol w:w="3511"/>
        <w:gridCol w:w="2939"/>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课程</w:t>
            </w:r>
          </w:p>
          <w:p>
            <w:pPr>
              <w:jc w:val="center"/>
              <w:rPr>
                <w:rFonts w:eastAsia="仿宋_GB2312"/>
                <w:color w:val="auto"/>
                <w:sz w:val="18"/>
                <w:szCs w:val="18"/>
              </w:rPr>
            </w:pPr>
            <w:r>
              <w:rPr>
                <w:rFonts w:hint="eastAsia" w:eastAsia="仿宋_GB2312"/>
                <w:color w:val="auto"/>
                <w:sz w:val="18"/>
                <w:szCs w:val="18"/>
              </w:rPr>
              <w:t>代码</w:t>
            </w:r>
          </w:p>
        </w:tc>
        <w:tc>
          <w:tcPr>
            <w:tcW w:w="1014" w:type="dxa"/>
            <w:vAlign w:val="center"/>
          </w:tcPr>
          <w:p>
            <w:pPr>
              <w:jc w:val="center"/>
              <w:rPr>
                <w:rFonts w:eastAsia="仿宋_GB2312"/>
                <w:color w:val="auto"/>
                <w:sz w:val="18"/>
                <w:szCs w:val="18"/>
              </w:rPr>
            </w:pPr>
            <w:r>
              <w:rPr>
                <w:rFonts w:hint="eastAsia" w:eastAsia="仿宋_GB2312"/>
                <w:color w:val="auto"/>
                <w:sz w:val="18"/>
                <w:szCs w:val="18"/>
              </w:rPr>
              <w:t>课程名称</w:t>
            </w:r>
          </w:p>
        </w:tc>
        <w:tc>
          <w:tcPr>
            <w:tcW w:w="3511" w:type="dxa"/>
            <w:vAlign w:val="center"/>
          </w:tcPr>
          <w:p>
            <w:pPr>
              <w:jc w:val="center"/>
              <w:rPr>
                <w:rFonts w:eastAsia="仿宋_GB2312"/>
                <w:color w:val="auto"/>
                <w:sz w:val="18"/>
                <w:szCs w:val="18"/>
              </w:rPr>
            </w:pPr>
            <w:r>
              <w:rPr>
                <w:rFonts w:hint="eastAsia" w:eastAsia="仿宋_GB2312"/>
                <w:color w:val="auto"/>
                <w:sz w:val="18"/>
                <w:szCs w:val="18"/>
              </w:rPr>
              <w:t>主要教学内容</w:t>
            </w:r>
          </w:p>
        </w:tc>
        <w:tc>
          <w:tcPr>
            <w:tcW w:w="2939" w:type="dxa"/>
            <w:vAlign w:val="center"/>
          </w:tcPr>
          <w:p>
            <w:pPr>
              <w:jc w:val="center"/>
              <w:rPr>
                <w:rFonts w:eastAsia="仿宋_GB2312"/>
                <w:color w:val="auto"/>
                <w:sz w:val="18"/>
                <w:szCs w:val="18"/>
              </w:rPr>
            </w:pPr>
            <w:r>
              <w:rPr>
                <w:rFonts w:hint="eastAsia" w:eastAsia="仿宋_GB2312"/>
                <w:color w:val="auto"/>
                <w:sz w:val="18"/>
                <w:szCs w:val="18"/>
              </w:rPr>
              <w:t>教学要求</w:t>
            </w:r>
          </w:p>
        </w:tc>
        <w:tc>
          <w:tcPr>
            <w:tcW w:w="645" w:type="dxa"/>
            <w:vAlign w:val="center"/>
          </w:tcPr>
          <w:p>
            <w:pPr>
              <w:jc w:val="center"/>
              <w:rPr>
                <w:rFonts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100006</w:t>
            </w:r>
          </w:p>
        </w:tc>
        <w:tc>
          <w:tcPr>
            <w:tcW w:w="1014" w:type="dxa"/>
            <w:vAlign w:val="center"/>
          </w:tcPr>
          <w:p>
            <w:pPr>
              <w:jc w:val="center"/>
              <w:rPr>
                <w:rFonts w:eastAsia="仿宋_GB2312"/>
                <w:color w:val="auto"/>
                <w:sz w:val="18"/>
                <w:szCs w:val="18"/>
              </w:rPr>
            </w:pPr>
            <w:r>
              <w:rPr>
                <w:rFonts w:eastAsia="仿宋_GB2312"/>
                <w:color w:val="auto"/>
                <w:sz w:val="18"/>
                <w:szCs w:val="18"/>
              </w:rPr>
              <w:t>中华优秀</w:t>
            </w:r>
          </w:p>
          <w:p>
            <w:pPr>
              <w:jc w:val="center"/>
              <w:rPr>
                <w:rFonts w:eastAsia="仿宋_GB2312"/>
                <w:color w:val="auto"/>
                <w:sz w:val="18"/>
                <w:szCs w:val="18"/>
              </w:rPr>
            </w:pPr>
            <w:r>
              <w:rPr>
                <w:rFonts w:eastAsia="仿宋_GB2312"/>
                <w:color w:val="auto"/>
                <w:sz w:val="18"/>
                <w:szCs w:val="18"/>
              </w:rPr>
              <w:t>传统文化</w:t>
            </w:r>
          </w:p>
        </w:tc>
        <w:tc>
          <w:tcPr>
            <w:tcW w:w="3511"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2939"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1.</w:t>
            </w:r>
            <w:r>
              <w:rPr>
                <w:rFonts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ascii="仿宋" w:hAnsi="仿宋" w:eastAsia="仿宋"/>
                <w:color w:val="auto"/>
                <w:sz w:val="18"/>
                <w:szCs w:val="18"/>
              </w:rPr>
              <w:t>精神</w:t>
            </w:r>
            <w:r>
              <w:rPr>
                <w:rFonts w:hint="eastAsia" w:ascii="仿宋" w:hAnsi="仿宋" w:eastAsia="仿宋"/>
                <w:color w:val="auto"/>
                <w:sz w:val="18"/>
                <w:szCs w:val="18"/>
              </w:rPr>
              <w:t>；2、</w:t>
            </w:r>
            <w:r>
              <w:rPr>
                <w:rFonts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ascii="仿宋" w:hAnsi="仿宋" w:eastAsia="仿宋"/>
                <w:color w:val="auto"/>
                <w:sz w:val="18"/>
                <w:szCs w:val="18"/>
              </w:rPr>
              <w:t>爱国主义情怀</w:t>
            </w:r>
            <w:r>
              <w:rPr>
                <w:rFonts w:hint="eastAsia" w:ascii="仿宋" w:hAnsi="仿宋" w:eastAsia="仿宋"/>
                <w:color w:val="auto"/>
                <w:sz w:val="18"/>
                <w:szCs w:val="18"/>
              </w:rPr>
              <w:t>。3、</w:t>
            </w:r>
            <w:r>
              <w:rPr>
                <w:rFonts w:ascii="仿宋" w:hAnsi="仿宋" w:eastAsia="仿宋"/>
                <w:color w:val="auto"/>
                <w:sz w:val="18"/>
                <w:szCs w:val="18"/>
              </w:rPr>
              <w:t>为后续专业学习和职业需求提供支撑。</w:t>
            </w:r>
          </w:p>
        </w:tc>
        <w:tc>
          <w:tcPr>
            <w:tcW w:w="645" w:type="dxa"/>
            <w:vAlign w:val="center"/>
          </w:tcPr>
          <w:p>
            <w:pPr>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100007</w:t>
            </w:r>
          </w:p>
        </w:tc>
        <w:tc>
          <w:tcPr>
            <w:tcW w:w="1014" w:type="dxa"/>
            <w:vAlign w:val="center"/>
          </w:tcPr>
          <w:p>
            <w:pPr>
              <w:jc w:val="center"/>
              <w:rPr>
                <w:rFonts w:eastAsia="仿宋_GB2312"/>
                <w:color w:val="auto"/>
                <w:sz w:val="18"/>
                <w:szCs w:val="18"/>
              </w:rPr>
            </w:pPr>
            <w:r>
              <w:rPr>
                <w:rFonts w:hint="eastAsia" w:eastAsia="仿宋_GB2312"/>
                <w:color w:val="auto"/>
                <w:sz w:val="18"/>
                <w:szCs w:val="18"/>
              </w:rPr>
              <w:t>美育教育</w:t>
            </w:r>
          </w:p>
        </w:tc>
        <w:tc>
          <w:tcPr>
            <w:tcW w:w="3511" w:type="dxa"/>
            <w:vAlign w:val="center"/>
          </w:tcPr>
          <w:p>
            <w:pPr>
              <w:ind w:firstLine="360" w:firstLineChars="200"/>
              <w:rPr>
                <w:rFonts w:eastAsia="仿宋_GB2312"/>
                <w:color w:val="auto"/>
                <w:sz w:val="18"/>
                <w:szCs w:val="18"/>
              </w:rPr>
            </w:pPr>
            <w:r>
              <w:rPr>
                <w:rFonts w:ascii="仿宋" w:hAnsi="仿宋" w:eastAsia="仿宋"/>
                <w:color w:val="auto"/>
                <w:sz w:val="18"/>
                <w:szCs w:val="18"/>
              </w:rPr>
              <w:t>本课程</w:t>
            </w:r>
            <w:r>
              <w:rPr>
                <w:rFonts w:hint="eastAsia" w:ascii="仿宋" w:hAnsi="仿宋" w:eastAsia="仿宋"/>
                <w:color w:val="auto"/>
                <w:sz w:val="18"/>
                <w:szCs w:val="18"/>
              </w:rPr>
              <w:t>以</w:t>
            </w:r>
            <w:r>
              <w:rPr>
                <w:rFonts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ascii="仿宋" w:hAnsi="仿宋" w:eastAsia="仿宋"/>
                <w:color w:val="auto"/>
                <w:sz w:val="18"/>
                <w:szCs w:val="18"/>
              </w:rPr>
              <w:t>理论</w:t>
            </w:r>
            <w:r>
              <w:rPr>
                <w:rFonts w:hint="eastAsia" w:ascii="仿宋" w:hAnsi="仿宋" w:eastAsia="仿宋"/>
                <w:color w:val="auto"/>
                <w:sz w:val="18"/>
                <w:szCs w:val="18"/>
              </w:rPr>
              <w:t>基础和探讨对象</w:t>
            </w:r>
            <w:r>
              <w:rPr>
                <w:rFonts w:ascii="仿宋" w:hAnsi="仿宋" w:eastAsia="仿宋"/>
                <w:color w:val="auto"/>
                <w:sz w:val="18"/>
                <w:szCs w:val="18"/>
              </w:rPr>
              <w:t>，</w:t>
            </w:r>
            <w:r>
              <w:rPr>
                <w:rFonts w:hint="eastAsia" w:ascii="仿宋" w:hAnsi="仿宋" w:eastAsia="仿宋"/>
                <w:color w:val="auto"/>
                <w:sz w:val="18"/>
                <w:szCs w:val="18"/>
              </w:rPr>
              <w:t>让学生</w:t>
            </w:r>
            <w:r>
              <w:rPr>
                <w:rFonts w:ascii="仿宋" w:hAnsi="仿宋" w:eastAsia="仿宋"/>
                <w:color w:val="auto"/>
                <w:sz w:val="18"/>
                <w:szCs w:val="18"/>
              </w:rPr>
              <w:t>感受美的构成元素</w:t>
            </w:r>
            <w:r>
              <w:rPr>
                <w:rFonts w:hint="eastAsia" w:ascii="仿宋" w:hAnsi="仿宋" w:eastAsia="仿宋"/>
                <w:color w:val="auto"/>
                <w:sz w:val="18"/>
                <w:szCs w:val="18"/>
              </w:rPr>
              <w:t>，</w:t>
            </w:r>
            <w:r>
              <w:rPr>
                <w:rFonts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2939"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使学生了解基本的美学理论知识，</w:t>
            </w:r>
            <w:r>
              <w:rPr>
                <w:rFonts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ascii="仿宋" w:hAnsi="仿宋" w:eastAsia="仿宋"/>
                <w:color w:val="auto"/>
                <w:sz w:val="18"/>
                <w:szCs w:val="18"/>
              </w:rPr>
              <w:t>对</w:t>
            </w:r>
            <w:r>
              <w:rPr>
                <w:rFonts w:hint="eastAsia" w:ascii="仿宋" w:hAnsi="仿宋" w:eastAsia="仿宋"/>
                <w:color w:val="auto"/>
                <w:sz w:val="18"/>
                <w:szCs w:val="18"/>
              </w:rPr>
              <w:t>美好事物以及</w:t>
            </w:r>
            <w:r>
              <w:rPr>
                <w:rFonts w:ascii="仿宋" w:hAnsi="仿宋" w:eastAsia="仿宋"/>
                <w:color w:val="auto"/>
                <w:sz w:val="18"/>
                <w:szCs w:val="18"/>
              </w:rPr>
              <w:t>祖国</w:t>
            </w:r>
            <w:r>
              <w:rPr>
                <w:rFonts w:hint="eastAsia" w:ascii="仿宋" w:hAnsi="仿宋" w:eastAsia="仿宋"/>
                <w:color w:val="auto"/>
                <w:sz w:val="18"/>
                <w:szCs w:val="18"/>
              </w:rPr>
              <w:t>山河</w:t>
            </w:r>
            <w:r>
              <w:rPr>
                <w:rFonts w:ascii="仿宋" w:hAnsi="仿宋" w:eastAsia="仿宋"/>
                <w:color w:val="auto"/>
                <w:sz w:val="18"/>
                <w:szCs w:val="18"/>
              </w:rPr>
              <w:t>的</w:t>
            </w:r>
            <w:r>
              <w:rPr>
                <w:rFonts w:hint="eastAsia" w:ascii="仿宋" w:hAnsi="仿宋" w:eastAsia="仿宋"/>
                <w:color w:val="auto"/>
                <w:sz w:val="18"/>
                <w:szCs w:val="18"/>
              </w:rPr>
              <w:t>热爱之</w:t>
            </w:r>
            <w:r>
              <w:rPr>
                <w:rFonts w:ascii="仿宋" w:hAnsi="仿宋" w:eastAsia="仿宋"/>
                <w:color w:val="auto"/>
                <w:sz w:val="18"/>
                <w:szCs w:val="18"/>
              </w:rPr>
              <w:t>情</w:t>
            </w:r>
            <w:r>
              <w:rPr>
                <w:rFonts w:hint="eastAsia" w:ascii="仿宋" w:hAnsi="仿宋" w:eastAsia="仿宋"/>
                <w:color w:val="auto"/>
                <w:sz w:val="18"/>
                <w:szCs w:val="18"/>
              </w:rPr>
              <w:t>。</w:t>
            </w:r>
          </w:p>
        </w:tc>
        <w:tc>
          <w:tcPr>
            <w:tcW w:w="645" w:type="dxa"/>
            <w:vAlign w:val="center"/>
          </w:tcPr>
          <w:p>
            <w:pPr>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200003</w:t>
            </w:r>
          </w:p>
        </w:tc>
        <w:tc>
          <w:tcPr>
            <w:tcW w:w="1014" w:type="dxa"/>
            <w:vAlign w:val="center"/>
          </w:tcPr>
          <w:p>
            <w:pPr>
              <w:jc w:val="center"/>
              <w:rPr>
                <w:rFonts w:eastAsia="仿宋_GB2312"/>
                <w:color w:val="auto"/>
                <w:sz w:val="18"/>
                <w:szCs w:val="18"/>
              </w:rPr>
            </w:pPr>
            <w:r>
              <w:rPr>
                <w:rFonts w:hint="eastAsia" w:eastAsia="仿宋_GB2312"/>
                <w:color w:val="auto"/>
                <w:sz w:val="18"/>
                <w:szCs w:val="18"/>
              </w:rPr>
              <w:t>安全教育</w:t>
            </w:r>
          </w:p>
        </w:tc>
        <w:tc>
          <w:tcPr>
            <w:tcW w:w="3511" w:type="dxa"/>
            <w:vAlign w:val="center"/>
          </w:tcPr>
          <w:p>
            <w:pPr>
              <w:ind w:firstLine="360" w:firstLineChars="200"/>
              <w:rPr>
                <w:rFonts w:eastAsia="仿宋_GB2312"/>
                <w:color w:val="auto"/>
                <w:sz w:val="18"/>
                <w:szCs w:val="18"/>
              </w:rPr>
            </w:pPr>
            <w:r>
              <w:rPr>
                <w:rFonts w:hint="eastAsia" w:eastAsia="仿宋_GB2312"/>
                <w:color w:val="auto"/>
                <w:sz w:val="18"/>
                <w:szCs w:val="18"/>
              </w:rPr>
              <w:t>本课程以学生健康与安全教育为主要内容,帮助大学生身心健康安全成长，全面发展。包括安全防范、安全律己、心理调适、管理服务、鉴戒警示等内容。</w:t>
            </w:r>
          </w:p>
        </w:tc>
        <w:tc>
          <w:tcPr>
            <w:tcW w:w="2939"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645" w:type="dxa"/>
            <w:vAlign w:val="center"/>
          </w:tcPr>
          <w:p>
            <w:pPr>
              <w:widowControl/>
              <w:autoSpaceDN w:val="0"/>
              <w:jc w:val="center"/>
              <w:textAlignment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200007</w:t>
            </w:r>
          </w:p>
        </w:tc>
        <w:tc>
          <w:tcPr>
            <w:tcW w:w="1014" w:type="dxa"/>
            <w:vAlign w:val="center"/>
          </w:tcPr>
          <w:p>
            <w:pPr>
              <w:jc w:val="center"/>
              <w:rPr>
                <w:rFonts w:eastAsia="仿宋_GB2312"/>
                <w:color w:val="auto"/>
                <w:sz w:val="18"/>
                <w:szCs w:val="18"/>
              </w:rPr>
            </w:pPr>
            <w:r>
              <w:rPr>
                <w:rFonts w:hint="eastAsia" w:eastAsia="仿宋_GB2312"/>
                <w:color w:val="auto"/>
                <w:sz w:val="18"/>
                <w:szCs w:val="18"/>
              </w:rPr>
              <w:t>四史教育</w:t>
            </w:r>
          </w:p>
        </w:tc>
        <w:tc>
          <w:tcPr>
            <w:tcW w:w="3511" w:type="dxa"/>
            <w:vAlign w:val="center"/>
          </w:tcPr>
          <w:p>
            <w:pPr>
              <w:ind w:firstLine="360" w:firstLineChars="200"/>
              <w:rPr>
                <w:rFonts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2939"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645" w:type="dxa"/>
            <w:vAlign w:val="center"/>
          </w:tcPr>
          <w:p>
            <w:pPr>
              <w:autoSpaceDN w:val="0"/>
              <w:jc w:val="center"/>
              <w:textAlignment w:val="center"/>
              <w:rPr>
                <w:rFonts w:eastAsia="仿宋_GB2312"/>
                <w:color w:val="auto"/>
                <w:sz w:val="18"/>
                <w:szCs w:val="18"/>
              </w:rPr>
            </w:pPr>
            <w:r>
              <w:rPr>
                <w:rFonts w:hint="eastAsia" w:eastAsia="仿宋_GB2312"/>
                <w:color w:val="auto"/>
                <w:sz w:val="18"/>
                <w:szCs w:val="18"/>
              </w:rPr>
              <w:t>16</w:t>
            </w:r>
          </w:p>
        </w:tc>
      </w:tr>
    </w:tbl>
    <w:p>
      <w:pPr>
        <w:pStyle w:val="20"/>
        <w:spacing w:line="650" w:lineRule="exact"/>
        <w:rPr>
          <w:rFonts w:ascii="Times New Roman" w:hAnsi="Times New Roman" w:eastAsia="仿宋_GB2312"/>
          <w:color w:val="auto"/>
          <w:kern w:val="0"/>
          <w:sz w:val="32"/>
          <w:szCs w:val="32"/>
        </w:rPr>
      </w:pPr>
      <w:r>
        <w:rPr>
          <w:rFonts w:ascii="Times New Roman" w:hAnsi="Times New Roman" w:eastAsia="仿宋_GB2312"/>
          <w:color w:val="auto"/>
          <w:kern w:val="0"/>
          <w:szCs w:val="21"/>
        </w:rPr>
        <w:br w:type="page"/>
      </w:r>
      <w:r>
        <w:rPr>
          <w:rFonts w:hint="eastAsia" w:ascii="Times New Roman" w:hAnsi="Times New Roman" w:eastAsia="仿宋_GB2312"/>
          <w:color w:val="auto"/>
          <w:kern w:val="0"/>
          <w:sz w:val="32"/>
          <w:szCs w:val="32"/>
        </w:rPr>
        <w:t>3.专业（技能）课程</w:t>
      </w:r>
      <w:bookmarkEnd w:id="29"/>
    </w:p>
    <w:p>
      <w:pPr>
        <w:spacing w:line="360" w:lineRule="auto"/>
        <w:ind w:firstLine="640" w:firstLineChars="200"/>
        <w:rPr>
          <w:rFonts w:hint="eastAsia" w:eastAsia="仿宋_GB2312"/>
          <w:color w:val="auto"/>
          <w:kern w:val="0"/>
          <w:sz w:val="32"/>
          <w:szCs w:val="32"/>
        </w:rPr>
      </w:pPr>
      <w:r>
        <w:rPr>
          <w:rFonts w:hint="eastAsia" w:eastAsia="仿宋_GB2312"/>
          <w:color w:val="auto"/>
          <w:kern w:val="0"/>
          <w:sz w:val="32"/>
          <w:szCs w:val="32"/>
        </w:rPr>
        <w:t>通过深入北京、上海、浙江及山西省花卉行业企业开展人才培养、专业建设及课程建设等全</w:t>
      </w:r>
      <w:r>
        <w:rPr>
          <w:rFonts w:hint="eastAsia" w:eastAsia="仿宋_GB2312"/>
          <w:color w:val="auto"/>
          <w:kern w:val="0"/>
          <w:sz w:val="32"/>
          <w:szCs w:val="32"/>
          <w:lang w:val="en-US" w:eastAsia="zh-CN"/>
        </w:rPr>
        <w:t>方</w:t>
      </w:r>
      <w:r>
        <w:rPr>
          <w:rFonts w:hint="eastAsia" w:eastAsia="仿宋_GB2312"/>
          <w:color w:val="auto"/>
          <w:kern w:val="0"/>
          <w:sz w:val="32"/>
          <w:szCs w:val="32"/>
        </w:rPr>
        <w:t>面调研</w:t>
      </w:r>
      <w:r>
        <w:rPr>
          <w:rFonts w:hint="eastAsia" w:eastAsia="仿宋_GB2312"/>
          <w:color w:val="auto"/>
          <w:kern w:val="0"/>
          <w:sz w:val="32"/>
          <w:szCs w:val="32"/>
          <w:lang w:eastAsia="zh-CN"/>
        </w:rPr>
        <w:t>，</w:t>
      </w:r>
      <w:r>
        <w:rPr>
          <w:rFonts w:hint="eastAsia" w:eastAsia="仿宋_GB2312"/>
          <w:color w:val="auto"/>
          <w:kern w:val="0"/>
          <w:sz w:val="32"/>
          <w:szCs w:val="32"/>
        </w:rPr>
        <w:t>本专业的课程设置遵循“专业设置与产业需求对接，课程内容与职业标准对接，教学过程与生产过程对接，毕业证书与职业资格证书对接，职业教育与终身学习对接”的原则和《职业院校国家专业教学标准体系》，同时还考虑到与应用型本科、中等职业教育课程体系的衔接，详细规划，周密构建本专业的课程体系。</w:t>
      </w:r>
    </w:p>
    <w:p>
      <w:pPr>
        <w:spacing w:line="360" w:lineRule="auto"/>
        <w:ind w:firstLine="640" w:firstLineChars="200"/>
        <w:rPr>
          <w:rFonts w:hint="eastAsia" w:eastAsia="仿宋_GB2312"/>
          <w:color w:val="auto"/>
          <w:kern w:val="0"/>
          <w:sz w:val="32"/>
          <w:szCs w:val="32"/>
        </w:rPr>
      </w:pPr>
      <w:r>
        <w:rPr>
          <w:rFonts w:hint="eastAsia" w:eastAsia="仿宋_GB2312"/>
          <w:color w:val="auto"/>
          <w:kern w:val="0"/>
          <w:sz w:val="32"/>
          <w:szCs w:val="32"/>
        </w:rPr>
        <w:t>本专业的课程体系以岗位职业能力为根本，将新技术、新方法、新能力融入到教育教学中，突出应用性和实践性，注重岗位技能培养</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强调</w:t>
      </w:r>
      <w:r>
        <w:rPr>
          <w:rFonts w:hint="eastAsia" w:eastAsia="仿宋_GB2312"/>
          <w:color w:val="auto"/>
          <w:kern w:val="0"/>
          <w:sz w:val="32"/>
          <w:szCs w:val="32"/>
        </w:rPr>
        <w:t>学生职业能力和职业精神的</w:t>
      </w:r>
      <w:r>
        <w:rPr>
          <w:rFonts w:hint="eastAsia" w:eastAsia="仿宋_GB2312"/>
          <w:color w:val="auto"/>
          <w:kern w:val="0"/>
          <w:sz w:val="32"/>
          <w:szCs w:val="32"/>
          <w:lang w:val="en-US" w:eastAsia="zh-CN"/>
        </w:rPr>
        <w:t>综合</w:t>
      </w:r>
      <w:r>
        <w:rPr>
          <w:rFonts w:hint="eastAsia" w:eastAsia="仿宋_GB2312"/>
          <w:color w:val="auto"/>
          <w:kern w:val="0"/>
          <w:sz w:val="32"/>
          <w:szCs w:val="32"/>
        </w:rPr>
        <w:t>培养</w:t>
      </w:r>
      <w:r>
        <w:rPr>
          <w:rFonts w:hint="eastAsia" w:eastAsia="仿宋_GB2312"/>
          <w:color w:val="auto"/>
          <w:kern w:val="0"/>
          <w:sz w:val="32"/>
          <w:szCs w:val="32"/>
          <w:lang w:eastAsia="zh-CN"/>
        </w:rPr>
        <w:t>，</w:t>
      </w:r>
      <w:r>
        <w:rPr>
          <w:rFonts w:hint="eastAsia" w:eastAsia="仿宋_GB2312"/>
          <w:color w:val="auto"/>
          <w:kern w:val="0"/>
          <w:sz w:val="32"/>
          <w:szCs w:val="32"/>
        </w:rPr>
        <w:t>体现课程设置支撑职业能力培养的特点。专业课程</w:t>
      </w:r>
      <w:r>
        <w:rPr>
          <w:rFonts w:hint="eastAsia" w:eastAsia="仿宋_GB2312"/>
          <w:color w:val="auto"/>
          <w:kern w:val="0"/>
          <w:sz w:val="32"/>
          <w:szCs w:val="32"/>
          <w:lang w:val="en-US" w:eastAsia="zh-CN"/>
        </w:rPr>
        <w:t>设置</w:t>
      </w:r>
      <w:r>
        <w:rPr>
          <w:rFonts w:hint="eastAsia" w:eastAsia="仿宋_GB2312"/>
          <w:color w:val="auto"/>
          <w:kern w:val="0"/>
          <w:sz w:val="32"/>
          <w:szCs w:val="32"/>
        </w:rPr>
        <w:t>详见表4。</w:t>
      </w:r>
    </w:p>
    <w:p>
      <w:pPr>
        <w:spacing w:line="420" w:lineRule="exact"/>
        <w:jc w:val="center"/>
        <w:rPr>
          <w:rFonts w:eastAsia="仿宋_GB2312"/>
          <w:color w:val="auto"/>
          <w:szCs w:val="21"/>
        </w:rPr>
      </w:pPr>
      <w:r>
        <w:rPr>
          <w:rFonts w:eastAsia="仿宋_GB2312"/>
          <w:color w:val="auto"/>
          <w:szCs w:val="21"/>
        </w:rPr>
        <w:br w:type="page"/>
      </w:r>
      <w:r>
        <w:rPr>
          <w:rFonts w:hint="eastAsia" w:eastAsia="仿宋_GB2312"/>
          <w:color w:val="auto"/>
          <w:szCs w:val="21"/>
        </w:rPr>
        <w:t>表4 岗位职业能力分析与课程体系构建一览表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662"/>
        <w:gridCol w:w="1575"/>
        <w:gridCol w:w="1425"/>
        <w:gridCol w:w="1564"/>
        <w:gridCol w:w="1254"/>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blHeader/>
          <w:jc w:val="center"/>
        </w:trPr>
        <w:tc>
          <w:tcPr>
            <w:tcW w:w="495" w:type="dxa"/>
            <w:vMerge w:val="restart"/>
            <w:shd w:val="clear" w:color="auto" w:fill="FFFFFF"/>
            <w:vAlign w:val="center"/>
          </w:tcPr>
          <w:p>
            <w:pPr>
              <w:adjustRightInd w:val="0"/>
              <w:snapToGrid w:val="0"/>
              <w:jc w:val="center"/>
              <w:rPr>
                <w:rFonts w:eastAsia="仿宋_GB2312" w:cs="Arial"/>
                <w:bCs/>
                <w:color w:val="auto"/>
                <w:sz w:val="18"/>
                <w:szCs w:val="18"/>
              </w:rPr>
            </w:pPr>
            <w:r>
              <w:rPr>
                <w:rFonts w:hint="eastAsia" w:eastAsia="仿宋_GB2312" w:cs="黑体"/>
                <w:bCs/>
                <w:color w:val="auto"/>
                <w:sz w:val="18"/>
                <w:szCs w:val="18"/>
              </w:rPr>
              <w:t>序号</w:t>
            </w:r>
          </w:p>
        </w:tc>
        <w:tc>
          <w:tcPr>
            <w:tcW w:w="1662" w:type="dxa"/>
            <w:vMerge w:val="restart"/>
            <w:shd w:val="clear" w:color="auto" w:fill="FFFFFF"/>
            <w:vAlign w:val="center"/>
          </w:tcPr>
          <w:p>
            <w:pPr>
              <w:adjustRightInd w:val="0"/>
              <w:snapToGrid w:val="0"/>
              <w:jc w:val="center"/>
              <w:rPr>
                <w:rFonts w:hint="eastAsia" w:eastAsia="仿宋_GB2312" w:cs="黑体"/>
                <w:bCs/>
                <w:color w:val="auto"/>
                <w:sz w:val="18"/>
                <w:szCs w:val="18"/>
              </w:rPr>
            </w:pPr>
            <w:r>
              <w:rPr>
                <w:rFonts w:hint="eastAsia" w:eastAsia="仿宋_GB2312" w:cs="黑体"/>
                <w:bCs/>
                <w:color w:val="auto"/>
                <w:sz w:val="18"/>
                <w:szCs w:val="18"/>
              </w:rPr>
              <w:t>专业（技能）</w:t>
            </w:r>
          </w:p>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课程设置</w:t>
            </w:r>
          </w:p>
        </w:tc>
        <w:tc>
          <w:tcPr>
            <w:tcW w:w="5818" w:type="dxa"/>
            <w:gridSpan w:val="4"/>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职业岗位</w:t>
            </w:r>
          </w:p>
        </w:tc>
        <w:tc>
          <w:tcPr>
            <w:tcW w:w="485" w:type="dxa"/>
            <w:vMerge w:val="restart"/>
            <w:shd w:val="clear" w:color="auto" w:fill="FFFFFF"/>
            <w:vAlign w:val="center"/>
          </w:tcPr>
          <w:p>
            <w:pPr>
              <w:adjustRightInd w:val="0"/>
              <w:snapToGrid w:val="0"/>
              <w:jc w:val="center"/>
              <w:rPr>
                <w:rFonts w:eastAsia="仿宋_GB2312" w:cs="黑体"/>
                <w:bCs/>
                <w:color w:val="auto"/>
                <w:sz w:val="18"/>
                <w:szCs w:val="18"/>
                <w:highlight w:val="yellow"/>
              </w:rPr>
            </w:pPr>
            <w:r>
              <w:rPr>
                <w:rFonts w:hint="eastAsia" w:eastAsia="仿宋_GB2312" w:cs="黑体"/>
                <w:bCs/>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blHeader/>
          <w:jc w:val="center"/>
        </w:trPr>
        <w:tc>
          <w:tcPr>
            <w:tcW w:w="495"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662"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5818" w:type="dxa"/>
            <w:gridSpan w:val="4"/>
            <w:shd w:val="clear" w:color="auto" w:fill="auto"/>
            <w:vAlign w:val="center"/>
          </w:tcPr>
          <w:p>
            <w:pPr>
              <w:spacing w:line="290" w:lineRule="exact"/>
              <w:jc w:val="center"/>
              <w:rPr>
                <w:rFonts w:hint="default" w:eastAsia="仿宋_GB2312" w:cs="黑体"/>
                <w:bCs/>
                <w:color w:val="auto"/>
                <w:sz w:val="18"/>
                <w:szCs w:val="18"/>
                <w:lang w:val="en-US" w:eastAsia="zh-CN"/>
              </w:rPr>
            </w:pPr>
            <w:r>
              <w:rPr>
                <w:rFonts w:hint="eastAsia" w:eastAsia="仿宋_GB2312"/>
                <w:bCs/>
                <w:color w:val="auto"/>
                <w:kern w:val="0"/>
                <w:sz w:val="18"/>
                <w:szCs w:val="18"/>
                <w:lang w:val="en-US" w:eastAsia="zh-CN"/>
              </w:rPr>
              <w:t>花卉园艺师</w:t>
            </w:r>
            <w:r>
              <w:rPr>
                <w:rFonts w:hint="eastAsia" w:eastAsia="仿宋_GB2312"/>
                <w:bCs/>
                <w:color w:val="auto"/>
                <w:kern w:val="0"/>
                <w:sz w:val="18"/>
                <w:szCs w:val="18"/>
              </w:rPr>
              <w:t>、</w:t>
            </w:r>
            <w:r>
              <w:rPr>
                <w:rFonts w:hint="eastAsia" w:eastAsia="仿宋_GB2312"/>
                <w:bCs/>
                <w:color w:val="auto"/>
                <w:kern w:val="0"/>
                <w:sz w:val="18"/>
                <w:szCs w:val="18"/>
                <w:lang w:val="en-US" w:eastAsia="zh-CN"/>
              </w:rPr>
              <w:t>花卉景观</w:t>
            </w:r>
            <w:r>
              <w:rPr>
                <w:rFonts w:hint="eastAsia" w:eastAsia="仿宋_GB2312"/>
                <w:bCs/>
                <w:color w:val="auto"/>
                <w:kern w:val="0"/>
                <w:sz w:val="18"/>
                <w:szCs w:val="18"/>
              </w:rPr>
              <w:t>设计师、</w:t>
            </w:r>
            <w:r>
              <w:rPr>
                <w:rFonts w:hint="eastAsia" w:eastAsia="仿宋_GB2312"/>
                <w:bCs/>
                <w:color w:val="auto"/>
                <w:kern w:val="0"/>
                <w:sz w:val="18"/>
                <w:szCs w:val="18"/>
                <w:lang w:val="en-US" w:eastAsia="zh-CN"/>
              </w:rPr>
              <w:t>花艺设计师</w:t>
            </w:r>
          </w:p>
        </w:tc>
        <w:tc>
          <w:tcPr>
            <w:tcW w:w="485" w:type="dxa"/>
            <w:vMerge w:val="continue"/>
            <w:shd w:val="clear" w:color="auto" w:fill="FDEADA"/>
            <w:vAlign w:val="center"/>
          </w:tcPr>
          <w:p>
            <w:pPr>
              <w:adjustRightInd w:val="0"/>
              <w:snapToGrid w:val="0"/>
              <w:jc w:val="center"/>
              <w:rPr>
                <w:rFonts w:eastAsia="仿宋_GB2312" w:cs="黑体"/>
                <w:bCs/>
                <w:color w:val="auto"/>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blHeader/>
          <w:jc w:val="center"/>
        </w:trPr>
        <w:tc>
          <w:tcPr>
            <w:tcW w:w="495"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1662"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5818" w:type="dxa"/>
            <w:gridSpan w:val="4"/>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典型工作任务</w:t>
            </w:r>
          </w:p>
        </w:tc>
        <w:tc>
          <w:tcPr>
            <w:tcW w:w="485" w:type="dxa"/>
            <w:vMerge w:val="continue"/>
            <w:shd w:val="clear" w:color="auto" w:fill="FFFFFF"/>
            <w:vAlign w:val="center"/>
          </w:tcPr>
          <w:p>
            <w:pPr>
              <w:adjustRightInd w:val="0"/>
              <w:snapToGrid w:val="0"/>
              <w:jc w:val="center"/>
              <w:rPr>
                <w:rFonts w:eastAsia="仿宋_GB2312" w:cs="黑体"/>
                <w:bCs/>
                <w:color w:val="auto"/>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tblHeader/>
          <w:jc w:val="center"/>
        </w:trPr>
        <w:tc>
          <w:tcPr>
            <w:tcW w:w="495"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662"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575" w:type="dxa"/>
            <w:shd w:val="clear" w:color="auto" w:fill="auto"/>
            <w:vAlign w:val="center"/>
          </w:tcPr>
          <w:p>
            <w:pPr>
              <w:spacing w:line="290" w:lineRule="exact"/>
              <w:jc w:val="center"/>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花卉生产及养护</w:t>
            </w:r>
          </w:p>
        </w:tc>
        <w:tc>
          <w:tcPr>
            <w:tcW w:w="1425" w:type="dxa"/>
            <w:shd w:val="clear" w:color="auto" w:fill="auto"/>
            <w:vAlign w:val="center"/>
          </w:tcPr>
          <w:p>
            <w:pPr>
              <w:spacing w:line="290" w:lineRule="exact"/>
              <w:jc w:val="center"/>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花卉景观设计</w:t>
            </w:r>
          </w:p>
        </w:tc>
        <w:tc>
          <w:tcPr>
            <w:tcW w:w="1564" w:type="dxa"/>
            <w:shd w:val="clear" w:color="auto" w:fill="auto"/>
            <w:vAlign w:val="center"/>
          </w:tcPr>
          <w:p>
            <w:pPr>
              <w:spacing w:line="290" w:lineRule="exact"/>
              <w:jc w:val="center"/>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花艺软装</w:t>
            </w:r>
          </w:p>
        </w:tc>
        <w:tc>
          <w:tcPr>
            <w:tcW w:w="1254" w:type="dxa"/>
            <w:shd w:val="clear" w:color="auto" w:fill="auto"/>
            <w:vAlign w:val="center"/>
          </w:tcPr>
          <w:p>
            <w:pPr>
              <w:spacing w:line="290" w:lineRule="exact"/>
              <w:jc w:val="center"/>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插花员</w:t>
            </w:r>
          </w:p>
        </w:tc>
        <w:tc>
          <w:tcPr>
            <w:tcW w:w="485" w:type="dxa"/>
            <w:vMerge w:val="continue"/>
            <w:shd w:val="clear" w:color="auto" w:fill="FDEADA"/>
          </w:tcPr>
          <w:p>
            <w:pPr>
              <w:adjustRightInd w:val="0"/>
              <w:snapToGrid w:val="0"/>
              <w:spacing w:line="360" w:lineRule="auto"/>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tblHeader/>
          <w:jc w:val="center"/>
        </w:trPr>
        <w:tc>
          <w:tcPr>
            <w:tcW w:w="495"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1662"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5818" w:type="dxa"/>
            <w:gridSpan w:val="4"/>
            <w:shd w:val="clear" w:color="auto" w:fill="auto"/>
            <w:vAlign w:val="center"/>
          </w:tcPr>
          <w:p>
            <w:pPr>
              <w:jc w:val="center"/>
              <w:rPr>
                <w:rFonts w:eastAsia="仿宋_GB2312"/>
                <w:bCs/>
                <w:color w:val="auto"/>
                <w:sz w:val="18"/>
                <w:szCs w:val="18"/>
              </w:rPr>
            </w:pPr>
            <w:r>
              <w:rPr>
                <w:rFonts w:hint="eastAsia" w:eastAsia="仿宋_GB2312" w:cs="黑体"/>
                <w:bCs/>
                <w:color w:val="auto"/>
                <w:sz w:val="18"/>
                <w:szCs w:val="18"/>
              </w:rPr>
              <w:t>对应的岗位职业能力</w:t>
            </w:r>
          </w:p>
        </w:tc>
        <w:tc>
          <w:tcPr>
            <w:tcW w:w="485" w:type="dxa"/>
            <w:vMerge w:val="continue"/>
            <w:shd w:val="clear" w:color="auto" w:fill="FFFFFF"/>
          </w:tcPr>
          <w:p>
            <w:pPr>
              <w:adjustRightInd w:val="0"/>
              <w:snapToGrid w:val="0"/>
              <w:spacing w:line="360" w:lineRule="auto"/>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5" w:hRule="atLeast"/>
          <w:tblHeader/>
          <w:jc w:val="center"/>
        </w:trPr>
        <w:tc>
          <w:tcPr>
            <w:tcW w:w="495"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662"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575" w:type="dxa"/>
            <w:shd w:val="clear" w:color="auto" w:fill="auto"/>
            <w:vAlign w:val="center"/>
          </w:tcPr>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1.掌握常见花卉的形态特征、生态习性及观赏特性；</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2.掌握各种环境因子对花卉生长发育的影响；</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3.掌握常见花卉栽培设施设备的使用及维护方法；</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4.具有常见园林花卉的种植养护能力；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4.具有各类花卉的繁育、栽培管理能力。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w:t>
            </w:r>
          </w:p>
        </w:tc>
        <w:tc>
          <w:tcPr>
            <w:tcW w:w="1425" w:type="dxa"/>
            <w:shd w:val="clear" w:color="auto" w:fill="auto"/>
            <w:vAlign w:val="center"/>
          </w:tcPr>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1.具有常见花卉的识别能力；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2.掌握常见花卉的应用特性；。</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3.具有识读应用地形图能力；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3.具有手工绘制平面图能力；</w:t>
            </w:r>
          </w:p>
          <w:p>
            <w:pPr>
              <w:spacing w:line="290" w:lineRule="exact"/>
              <w:jc w:val="both"/>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4.具有计算机绘制平面图能力；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5. 具有景观工程施工组织能力。</w:t>
            </w:r>
          </w:p>
          <w:p>
            <w:pPr>
              <w:spacing w:line="290" w:lineRule="exact"/>
              <w:jc w:val="both"/>
              <w:rPr>
                <w:rFonts w:hint="eastAsia" w:eastAsia="仿宋_GB2312"/>
                <w:bCs/>
                <w:color w:val="auto"/>
                <w:kern w:val="0"/>
                <w:sz w:val="18"/>
                <w:szCs w:val="18"/>
                <w:lang w:val="en-US" w:eastAsia="zh-CN"/>
              </w:rPr>
            </w:pPr>
          </w:p>
          <w:p>
            <w:pPr>
              <w:spacing w:line="290" w:lineRule="exact"/>
              <w:jc w:val="both"/>
              <w:rPr>
                <w:rFonts w:hint="eastAsia" w:eastAsia="仿宋_GB2312"/>
                <w:bCs/>
                <w:color w:val="auto"/>
                <w:kern w:val="0"/>
                <w:sz w:val="18"/>
                <w:szCs w:val="18"/>
                <w:lang w:val="en-US" w:eastAsia="zh-CN"/>
              </w:rPr>
            </w:pPr>
          </w:p>
        </w:tc>
        <w:tc>
          <w:tcPr>
            <w:tcW w:w="1564" w:type="dxa"/>
            <w:shd w:val="clear" w:color="auto" w:fill="auto"/>
            <w:vAlign w:val="center"/>
          </w:tcPr>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1.具备色彩设计配色能力；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2.掌握空间构成与分布组合知识具备空间架构设计能力；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3.具有花艺手绘能力；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4.熟悉常见绿植、鲜切花的应用特性及养护特点；</w:t>
            </w:r>
          </w:p>
          <w:p>
            <w:pPr>
              <w:spacing w:line="290" w:lineRule="exact"/>
              <w:jc w:val="both"/>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5.具有对于花艺绿植、艺术摆件、插花作品等的设计及应用贯通能力。</w:t>
            </w:r>
          </w:p>
          <w:p>
            <w:pPr>
              <w:spacing w:line="290" w:lineRule="exact"/>
              <w:jc w:val="both"/>
              <w:rPr>
                <w:rFonts w:hint="default" w:eastAsia="仿宋_GB2312"/>
                <w:bCs/>
                <w:color w:val="auto"/>
                <w:kern w:val="0"/>
                <w:sz w:val="18"/>
                <w:szCs w:val="18"/>
                <w:lang w:val="en-US" w:eastAsia="zh-CN"/>
              </w:rPr>
            </w:pPr>
          </w:p>
        </w:tc>
        <w:tc>
          <w:tcPr>
            <w:tcW w:w="1254" w:type="dxa"/>
            <w:shd w:val="clear" w:color="auto" w:fill="auto"/>
            <w:vAlign w:val="center"/>
          </w:tcPr>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1.掌握鲜切花的形态特征、观赏特性；</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2.掌握插花器具的使用方法；</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3.掌握花材的整理、固定、保鲜方法；</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4.掌握花艺色彩构成知识，具备插花色彩设计能力；</w:t>
            </w:r>
          </w:p>
          <w:p>
            <w:pPr>
              <w:spacing w:line="290" w:lineRule="exact"/>
              <w:jc w:val="both"/>
              <w:rPr>
                <w:rFonts w:hint="eastAsia" w:eastAsia="仿宋_GB2312"/>
                <w:bCs/>
                <w:color w:val="auto"/>
                <w:kern w:val="0"/>
                <w:sz w:val="18"/>
                <w:szCs w:val="18"/>
                <w:lang w:val="en-US" w:eastAsia="zh-CN"/>
              </w:rPr>
            </w:pPr>
            <w:r>
              <w:rPr>
                <w:rFonts w:hint="eastAsia" w:eastAsia="仿宋_GB2312"/>
                <w:bCs/>
                <w:color w:val="auto"/>
                <w:kern w:val="0"/>
                <w:sz w:val="18"/>
                <w:szCs w:val="18"/>
                <w:lang w:val="en-US" w:eastAsia="zh-CN"/>
              </w:rPr>
              <w:t>5.掌握插花造型的基本要素和构图要点；</w:t>
            </w:r>
          </w:p>
          <w:p>
            <w:pPr>
              <w:spacing w:line="290" w:lineRule="exact"/>
              <w:jc w:val="both"/>
              <w:rPr>
                <w:rFonts w:hint="default" w:eastAsia="仿宋_GB2312"/>
                <w:bCs/>
                <w:color w:val="auto"/>
                <w:kern w:val="0"/>
                <w:sz w:val="18"/>
                <w:szCs w:val="18"/>
                <w:lang w:val="en-US" w:eastAsia="zh-CN"/>
              </w:rPr>
            </w:pPr>
            <w:r>
              <w:rPr>
                <w:rFonts w:hint="eastAsia" w:eastAsia="仿宋_GB2312"/>
                <w:bCs/>
                <w:color w:val="auto"/>
                <w:kern w:val="0"/>
                <w:sz w:val="18"/>
                <w:szCs w:val="18"/>
                <w:lang w:val="en-US" w:eastAsia="zh-CN"/>
              </w:rPr>
              <w:t>6.掌握常见插花造型的基本技艺。</w:t>
            </w:r>
          </w:p>
          <w:p>
            <w:pPr>
              <w:spacing w:line="290" w:lineRule="exact"/>
              <w:jc w:val="both"/>
              <w:rPr>
                <w:rFonts w:hint="eastAsia" w:eastAsia="仿宋_GB2312"/>
                <w:bCs/>
                <w:color w:val="auto"/>
                <w:kern w:val="0"/>
                <w:sz w:val="18"/>
                <w:szCs w:val="18"/>
                <w:lang w:val="en-US" w:eastAsia="zh-CN"/>
              </w:rPr>
            </w:pPr>
          </w:p>
          <w:p>
            <w:pPr>
              <w:spacing w:line="290" w:lineRule="exact"/>
              <w:jc w:val="both"/>
              <w:rPr>
                <w:rFonts w:hint="eastAsia" w:eastAsia="仿宋_GB2312"/>
                <w:bCs/>
                <w:color w:val="auto"/>
                <w:kern w:val="0"/>
                <w:sz w:val="18"/>
                <w:szCs w:val="18"/>
                <w:lang w:val="en-US" w:eastAsia="zh-CN"/>
              </w:rPr>
            </w:pPr>
          </w:p>
          <w:p>
            <w:pPr>
              <w:spacing w:line="290" w:lineRule="exact"/>
              <w:jc w:val="both"/>
              <w:rPr>
                <w:rFonts w:hint="default" w:eastAsia="仿宋_GB2312"/>
                <w:bCs/>
                <w:color w:val="auto"/>
                <w:kern w:val="0"/>
                <w:sz w:val="18"/>
                <w:szCs w:val="18"/>
                <w:lang w:val="en-US" w:eastAsia="zh-CN"/>
              </w:rPr>
            </w:pPr>
          </w:p>
        </w:tc>
        <w:tc>
          <w:tcPr>
            <w:tcW w:w="485" w:type="dxa"/>
            <w:vMerge w:val="continue"/>
            <w:shd w:val="clear" w:color="auto" w:fill="FDEADA"/>
          </w:tcPr>
          <w:p>
            <w:pPr>
              <w:adjustRightInd w:val="0"/>
              <w:snapToGrid w:val="0"/>
              <w:spacing w:line="360" w:lineRule="auto"/>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1</w:t>
            </w:r>
          </w:p>
        </w:tc>
        <w:tc>
          <w:tcPr>
            <w:tcW w:w="1662"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花艺手绘</w:t>
            </w:r>
          </w:p>
        </w:tc>
        <w:tc>
          <w:tcPr>
            <w:tcW w:w="1575" w:type="dxa"/>
            <w:shd w:val="clear" w:color="auto" w:fill="FFFFFF"/>
            <w:vAlign w:val="center"/>
          </w:tcPr>
          <w:p>
            <w:pPr>
              <w:jc w:val="center"/>
              <w:rPr>
                <w:rFonts w:eastAsia="仿宋_GB2312" w:cs="华文琥珀"/>
                <w:bCs/>
                <w:color w:val="auto"/>
                <w:sz w:val="18"/>
                <w:szCs w:val="18"/>
              </w:rPr>
            </w:pP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254"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2</w:t>
            </w:r>
          </w:p>
        </w:tc>
        <w:tc>
          <w:tcPr>
            <w:tcW w:w="1662" w:type="dxa"/>
            <w:shd w:val="clear" w:color="auto" w:fill="FFFFFF"/>
            <w:tcMar>
              <w:top w:w="0" w:type="dxa"/>
              <w:left w:w="108" w:type="dxa"/>
              <w:bottom w:w="0" w:type="dxa"/>
              <w:right w:w="108" w:type="dxa"/>
            </w:tcMar>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园艺设施</w:t>
            </w:r>
          </w:p>
        </w:tc>
        <w:tc>
          <w:tcPr>
            <w:tcW w:w="1575"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p>
        </w:tc>
        <w:tc>
          <w:tcPr>
            <w:tcW w:w="1564" w:type="dxa"/>
            <w:shd w:val="clear" w:color="auto" w:fill="FFFFFF"/>
            <w:vAlign w:val="center"/>
          </w:tcPr>
          <w:p>
            <w:pPr>
              <w:adjustRightInd w:val="0"/>
              <w:snapToGrid w:val="0"/>
              <w:jc w:val="center"/>
              <w:rPr>
                <w:rFonts w:eastAsia="仿宋_GB2312" w:cs="华文琥珀"/>
                <w:bCs/>
                <w:color w:val="auto"/>
                <w:sz w:val="18"/>
                <w:szCs w:val="18"/>
              </w:rPr>
            </w:pPr>
          </w:p>
        </w:tc>
        <w:tc>
          <w:tcPr>
            <w:tcW w:w="1254" w:type="dxa"/>
            <w:shd w:val="clear" w:color="auto" w:fill="FFFFFF"/>
            <w:vAlign w:val="center"/>
          </w:tcPr>
          <w:p>
            <w:pPr>
              <w:adjustRightInd w:val="0"/>
              <w:snapToGrid w:val="0"/>
              <w:jc w:val="center"/>
              <w:rPr>
                <w:rFonts w:eastAsia="仿宋_GB2312" w:cs="华文琥珀"/>
                <w:bCs/>
                <w:color w:val="auto"/>
                <w:sz w:val="18"/>
                <w:szCs w:val="18"/>
              </w:rPr>
            </w:pP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3</w:t>
            </w:r>
          </w:p>
        </w:tc>
        <w:tc>
          <w:tcPr>
            <w:tcW w:w="1662"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花卉生产技术</w:t>
            </w:r>
          </w:p>
        </w:tc>
        <w:tc>
          <w:tcPr>
            <w:tcW w:w="1575"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254"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4</w:t>
            </w:r>
          </w:p>
        </w:tc>
        <w:tc>
          <w:tcPr>
            <w:tcW w:w="1662" w:type="dxa"/>
            <w:shd w:val="clear" w:color="auto" w:fill="FFFFFF"/>
            <w:vAlign w:val="center"/>
          </w:tcPr>
          <w:p>
            <w:pPr>
              <w:pStyle w:val="20"/>
              <w:spacing w:line="260" w:lineRule="exact"/>
              <w:ind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花境设计与营造</w:t>
            </w:r>
          </w:p>
        </w:tc>
        <w:tc>
          <w:tcPr>
            <w:tcW w:w="1575" w:type="dxa"/>
            <w:shd w:val="clear" w:color="auto" w:fill="FFFFFF"/>
            <w:vAlign w:val="center"/>
          </w:tcPr>
          <w:p>
            <w:pPr>
              <w:jc w:val="center"/>
              <w:rPr>
                <w:rFonts w:eastAsia="仿宋_GB2312" w:cs="华文琥珀"/>
                <w:bCs/>
                <w:color w:val="auto"/>
                <w:sz w:val="18"/>
                <w:szCs w:val="18"/>
              </w:rPr>
            </w:pP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p>
        </w:tc>
        <w:tc>
          <w:tcPr>
            <w:tcW w:w="1254" w:type="dxa"/>
            <w:shd w:val="clear" w:color="auto" w:fill="FFFFFF"/>
            <w:vAlign w:val="center"/>
          </w:tcPr>
          <w:p>
            <w:pPr>
              <w:adjustRightInd w:val="0"/>
              <w:snapToGrid w:val="0"/>
              <w:jc w:val="center"/>
              <w:rPr>
                <w:rFonts w:eastAsia="仿宋_GB2312" w:cs="华文琥珀"/>
                <w:bCs/>
                <w:color w:val="auto"/>
                <w:sz w:val="18"/>
                <w:szCs w:val="18"/>
              </w:rPr>
            </w:pP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5</w:t>
            </w:r>
          </w:p>
        </w:tc>
        <w:tc>
          <w:tcPr>
            <w:tcW w:w="1662"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小庭院设计及施工</w:t>
            </w:r>
          </w:p>
        </w:tc>
        <w:tc>
          <w:tcPr>
            <w:tcW w:w="1575" w:type="dxa"/>
            <w:shd w:val="clear" w:color="auto" w:fill="FFFFFF"/>
            <w:vAlign w:val="center"/>
          </w:tcPr>
          <w:p>
            <w:pPr>
              <w:jc w:val="center"/>
              <w:rPr>
                <w:rFonts w:eastAsia="仿宋_GB2312" w:cs="华文琥珀"/>
                <w:bCs/>
                <w:color w:val="auto"/>
                <w:sz w:val="18"/>
                <w:szCs w:val="18"/>
              </w:rPr>
            </w:pP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p>
        </w:tc>
        <w:tc>
          <w:tcPr>
            <w:tcW w:w="1254" w:type="dxa"/>
            <w:shd w:val="clear" w:color="auto" w:fill="FFFFFF"/>
            <w:vAlign w:val="center"/>
          </w:tcPr>
          <w:p>
            <w:pPr>
              <w:adjustRightInd w:val="0"/>
              <w:snapToGrid w:val="0"/>
              <w:jc w:val="center"/>
              <w:rPr>
                <w:rFonts w:eastAsia="仿宋_GB2312" w:cs="华文琥珀"/>
                <w:bCs/>
                <w:color w:val="auto"/>
                <w:sz w:val="18"/>
                <w:szCs w:val="18"/>
              </w:rPr>
            </w:pP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6</w:t>
            </w:r>
          </w:p>
        </w:tc>
        <w:tc>
          <w:tcPr>
            <w:tcW w:w="1662"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植物配置</w:t>
            </w:r>
          </w:p>
        </w:tc>
        <w:tc>
          <w:tcPr>
            <w:tcW w:w="1575" w:type="dxa"/>
            <w:shd w:val="clear" w:color="auto" w:fill="FFFFFF"/>
            <w:vAlign w:val="center"/>
          </w:tcPr>
          <w:p>
            <w:pPr>
              <w:jc w:val="center"/>
              <w:rPr>
                <w:rFonts w:eastAsia="仿宋_GB2312" w:cs="华文琥珀"/>
                <w:bCs/>
                <w:color w:val="auto"/>
                <w:sz w:val="18"/>
                <w:szCs w:val="18"/>
              </w:rPr>
            </w:pP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p>
        </w:tc>
        <w:tc>
          <w:tcPr>
            <w:tcW w:w="1254" w:type="dxa"/>
            <w:shd w:val="clear" w:color="auto" w:fill="FFFFFF"/>
            <w:vAlign w:val="center"/>
          </w:tcPr>
          <w:p>
            <w:pPr>
              <w:adjustRightInd w:val="0"/>
              <w:snapToGrid w:val="0"/>
              <w:jc w:val="center"/>
              <w:rPr>
                <w:rFonts w:eastAsia="仿宋_GB2312" w:cs="华文琥珀"/>
                <w:bCs/>
                <w:color w:val="auto"/>
                <w:sz w:val="18"/>
                <w:szCs w:val="18"/>
              </w:rPr>
            </w:pP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7</w:t>
            </w:r>
          </w:p>
        </w:tc>
        <w:tc>
          <w:tcPr>
            <w:tcW w:w="1662" w:type="dxa"/>
            <w:shd w:val="clear" w:color="auto" w:fill="FFFFFF"/>
            <w:vAlign w:val="center"/>
          </w:tcPr>
          <w:p>
            <w:pPr>
              <w:pStyle w:val="20"/>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插花与花艺设计</w:t>
            </w:r>
          </w:p>
        </w:tc>
        <w:tc>
          <w:tcPr>
            <w:tcW w:w="1575" w:type="dxa"/>
            <w:shd w:val="clear" w:color="auto" w:fill="FFFFFF"/>
            <w:vAlign w:val="center"/>
          </w:tcPr>
          <w:p>
            <w:pPr>
              <w:jc w:val="center"/>
              <w:rPr>
                <w:rFonts w:eastAsia="仿宋_GB2312" w:cs="华文琥珀"/>
                <w:bCs/>
                <w:color w:val="auto"/>
                <w:sz w:val="18"/>
                <w:szCs w:val="18"/>
              </w:rPr>
            </w:pPr>
          </w:p>
        </w:tc>
        <w:tc>
          <w:tcPr>
            <w:tcW w:w="1425" w:type="dxa"/>
            <w:shd w:val="clear" w:color="auto" w:fill="FFFFFF"/>
            <w:vAlign w:val="center"/>
          </w:tcPr>
          <w:p>
            <w:pPr>
              <w:adjustRightInd w:val="0"/>
              <w:snapToGrid w:val="0"/>
              <w:jc w:val="center"/>
              <w:rPr>
                <w:rFonts w:eastAsia="仿宋_GB2312" w:cs="华文琥珀"/>
                <w:bCs/>
                <w:color w:val="auto"/>
                <w:sz w:val="18"/>
                <w:szCs w:val="18"/>
              </w:rPr>
            </w:pPr>
          </w:p>
        </w:tc>
        <w:tc>
          <w:tcPr>
            <w:tcW w:w="1564"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254"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8</w:t>
            </w:r>
          </w:p>
        </w:tc>
        <w:tc>
          <w:tcPr>
            <w:tcW w:w="1662"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测量技术</w:t>
            </w:r>
          </w:p>
        </w:tc>
        <w:tc>
          <w:tcPr>
            <w:tcW w:w="1575" w:type="dxa"/>
            <w:shd w:val="clear" w:color="auto" w:fill="FFFFFF"/>
            <w:vAlign w:val="center"/>
          </w:tcPr>
          <w:p>
            <w:pPr>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p>
        </w:tc>
        <w:tc>
          <w:tcPr>
            <w:tcW w:w="1254"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9</w:t>
            </w:r>
          </w:p>
        </w:tc>
        <w:tc>
          <w:tcPr>
            <w:tcW w:w="1662" w:type="dxa"/>
            <w:shd w:val="clear" w:color="auto" w:fill="FFFFFF"/>
            <w:vAlign w:val="center"/>
          </w:tcPr>
          <w:p>
            <w:pPr>
              <w:pStyle w:val="20"/>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园林制图与识图</w:t>
            </w:r>
          </w:p>
        </w:tc>
        <w:tc>
          <w:tcPr>
            <w:tcW w:w="1575" w:type="dxa"/>
            <w:shd w:val="clear" w:color="auto" w:fill="FFFFFF"/>
            <w:vAlign w:val="center"/>
          </w:tcPr>
          <w:p>
            <w:pPr>
              <w:jc w:val="center"/>
              <w:rPr>
                <w:rFonts w:hint="eastAsia" w:eastAsia="仿宋_GB2312" w:cs="华文琥珀"/>
                <w:bCs/>
                <w:color w:val="auto"/>
                <w:sz w:val="18"/>
                <w:szCs w:val="18"/>
              </w:rPr>
            </w:pP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p>
        </w:tc>
        <w:tc>
          <w:tcPr>
            <w:tcW w:w="1254"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485" w:type="dxa"/>
            <w:shd w:val="clear" w:color="auto" w:fill="FFFFFF"/>
            <w:vAlign w:val="center"/>
          </w:tcPr>
          <w:p>
            <w:pPr>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exact"/>
          <w:tblHeader/>
          <w:jc w:val="center"/>
        </w:trPr>
        <w:tc>
          <w:tcPr>
            <w:tcW w:w="495" w:type="dxa"/>
            <w:shd w:val="clear" w:color="auto" w:fill="FFFFFF"/>
            <w:vAlign w:val="center"/>
          </w:tcPr>
          <w:p>
            <w:pPr>
              <w:pStyle w:val="20"/>
              <w:spacing w:line="260" w:lineRule="exact"/>
              <w:ind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10</w:t>
            </w:r>
          </w:p>
        </w:tc>
        <w:tc>
          <w:tcPr>
            <w:tcW w:w="1662" w:type="dxa"/>
            <w:shd w:val="clear" w:color="auto" w:fill="FFFFFF"/>
            <w:vAlign w:val="center"/>
          </w:tcPr>
          <w:p>
            <w:pPr>
              <w:pStyle w:val="20"/>
              <w:spacing w:line="260" w:lineRule="exact"/>
              <w:ind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AutoCAD</w:t>
            </w:r>
          </w:p>
        </w:tc>
        <w:tc>
          <w:tcPr>
            <w:tcW w:w="1575" w:type="dxa"/>
            <w:shd w:val="clear" w:color="auto" w:fill="FFFFFF"/>
            <w:vAlign w:val="center"/>
          </w:tcPr>
          <w:p>
            <w:pPr>
              <w:jc w:val="center"/>
              <w:rPr>
                <w:rFonts w:hint="eastAsia" w:eastAsia="仿宋_GB2312" w:cs="华文琥珀"/>
                <w:bCs/>
                <w:color w:val="auto"/>
                <w:sz w:val="18"/>
                <w:szCs w:val="18"/>
              </w:rPr>
            </w:pP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564"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254"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485" w:type="dxa"/>
            <w:shd w:val="clear" w:color="auto" w:fill="FFFFFF"/>
            <w:vAlign w:val="center"/>
          </w:tcPr>
          <w:p>
            <w:pPr>
              <w:jc w:val="center"/>
              <w:rPr>
                <w:rFonts w:eastAsia="仿宋_GB2312"/>
                <w:bCs/>
                <w:color w:val="auto"/>
                <w:sz w:val="18"/>
                <w:szCs w:val="18"/>
              </w:rPr>
            </w:pPr>
          </w:p>
        </w:tc>
      </w:tr>
    </w:tbl>
    <w:p>
      <w:pPr>
        <w:pStyle w:val="20"/>
        <w:spacing w:line="650" w:lineRule="exact"/>
        <w:ind w:firstLine="640"/>
        <w:rPr>
          <w:rFonts w:hint="eastAsia" w:ascii="Times New Roman" w:hAnsi="Times New Roman" w:eastAsia="仿宋_GB2312"/>
          <w:color w:val="auto"/>
          <w:kern w:val="0"/>
          <w:sz w:val="32"/>
          <w:szCs w:val="32"/>
        </w:rPr>
      </w:pPr>
    </w:p>
    <w:p>
      <w:pPr>
        <w:pStyle w:val="20"/>
        <w:spacing w:line="650" w:lineRule="exact"/>
        <w:ind w:firstLine="640"/>
        <w:rPr>
          <w:rFonts w:hint="eastAsia" w:ascii="Times New Roman" w:hAnsi="Times New Roman" w:eastAsia="仿宋_GB2312"/>
          <w:color w:val="auto"/>
          <w:kern w:val="0"/>
          <w:sz w:val="32"/>
          <w:szCs w:val="32"/>
        </w:rPr>
      </w:pP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（1）专业（技能）课程设置</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color w:val="auto"/>
          <w:kern w:val="0"/>
          <w:sz w:val="32"/>
          <w:szCs w:val="32"/>
        </w:rPr>
        <w:t>专业基础课程：</w:t>
      </w:r>
      <w:r>
        <w:rPr>
          <w:rFonts w:hint="eastAsia" w:eastAsia="仿宋_GB2312"/>
          <w:color w:val="auto"/>
          <w:kern w:val="0"/>
          <w:sz w:val="32"/>
          <w:szCs w:val="32"/>
          <w:lang w:eastAsia="zh-CN"/>
        </w:rPr>
        <w:t>植物生长与环境、农业生态学、农业微生物</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color w:val="auto"/>
          <w:kern w:val="0"/>
          <w:sz w:val="32"/>
          <w:szCs w:val="32"/>
          <w:lang w:eastAsia="zh-CN"/>
        </w:rPr>
        <w:t>、土壤肥料、植物遗传育种、园艺设施、</w:t>
      </w:r>
      <w:r>
        <w:rPr>
          <w:rFonts w:hint="eastAsia" w:eastAsia="仿宋_GB2312"/>
          <w:color w:val="auto"/>
          <w:kern w:val="0"/>
          <w:sz w:val="32"/>
          <w:szCs w:val="32"/>
          <w:lang w:val="en-US" w:eastAsia="zh-CN"/>
        </w:rPr>
        <w:t>花艺手绘、园林AutoCAD、</w:t>
      </w:r>
      <w:r>
        <w:rPr>
          <w:rFonts w:hint="eastAsia" w:eastAsia="仿宋_GB2312"/>
          <w:color w:val="auto"/>
          <w:kern w:val="0"/>
          <w:sz w:val="32"/>
          <w:szCs w:val="32"/>
        </w:rPr>
        <w:t>测量技术</w:t>
      </w:r>
      <w:r>
        <w:rPr>
          <w:rFonts w:hint="eastAsia" w:eastAsia="仿宋_GB2312"/>
          <w:color w:val="auto"/>
          <w:kern w:val="0"/>
          <w:sz w:val="32"/>
          <w:szCs w:val="32"/>
          <w:lang w:eastAsia="zh-CN"/>
        </w:rPr>
        <w:t>；</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color w:val="auto"/>
          <w:kern w:val="0"/>
          <w:sz w:val="32"/>
          <w:szCs w:val="32"/>
        </w:rPr>
        <w:t>专业核心课程：</w:t>
      </w:r>
      <w:r>
        <w:rPr>
          <w:rFonts w:hint="eastAsia" w:eastAsia="仿宋_GB2312"/>
          <w:color w:val="auto"/>
          <w:kern w:val="0"/>
          <w:sz w:val="32"/>
          <w:szCs w:val="32"/>
          <w:lang w:eastAsia="zh-CN"/>
        </w:rPr>
        <w:t>植物组织培养、花卉生产技术、植物病虫害防治、小庭院设计及施工、</w:t>
      </w:r>
      <w:r>
        <w:rPr>
          <w:rFonts w:hint="eastAsia" w:eastAsia="仿宋_GB2312"/>
          <w:color w:val="auto"/>
          <w:kern w:val="0"/>
          <w:sz w:val="32"/>
          <w:szCs w:val="32"/>
          <w:lang w:val="en-US" w:eastAsia="zh-CN"/>
        </w:rPr>
        <w:t>花境设计与营造、</w:t>
      </w:r>
      <w:r>
        <w:rPr>
          <w:rFonts w:hint="eastAsia" w:eastAsia="仿宋_GB2312"/>
          <w:color w:val="auto"/>
          <w:kern w:val="0"/>
          <w:sz w:val="32"/>
          <w:szCs w:val="32"/>
          <w:lang w:eastAsia="zh-CN"/>
        </w:rPr>
        <w:t>植物配置、插花与花艺设计</w:t>
      </w:r>
      <w:r>
        <w:rPr>
          <w:rFonts w:hint="eastAsia" w:eastAsia="仿宋_GB2312"/>
          <w:color w:val="auto"/>
          <w:kern w:val="0"/>
          <w:sz w:val="32"/>
          <w:szCs w:val="32"/>
        </w:rPr>
        <w:t>。</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color w:val="auto"/>
          <w:kern w:val="0"/>
          <w:sz w:val="32"/>
          <w:szCs w:val="32"/>
        </w:rPr>
        <w:t>专业选修课程：应用文写作、职业发展与就业指导、创新创业教育、</w:t>
      </w:r>
      <w:r>
        <w:rPr>
          <w:rFonts w:hint="eastAsia" w:eastAsia="仿宋_GB2312"/>
          <w:color w:val="auto"/>
          <w:kern w:val="0"/>
          <w:sz w:val="32"/>
          <w:szCs w:val="32"/>
          <w:lang w:val="en-US" w:eastAsia="zh-CN"/>
        </w:rPr>
        <w:t>盆景艺术、</w:t>
      </w:r>
      <w:r>
        <w:rPr>
          <w:rFonts w:hint="eastAsia" w:eastAsia="仿宋_GB2312"/>
          <w:color w:val="auto"/>
          <w:kern w:val="0"/>
          <w:sz w:val="32"/>
          <w:szCs w:val="32"/>
        </w:rPr>
        <w:t>园林制图与识图</w:t>
      </w:r>
      <w:r>
        <w:rPr>
          <w:rFonts w:hint="eastAsia" w:eastAsia="仿宋_GB2312"/>
          <w:color w:val="auto"/>
          <w:kern w:val="0"/>
          <w:sz w:val="32"/>
        </w:rPr>
        <w:t>、花艺摄影、茶艺与茶文化、草坪建植与养护</w:t>
      </w:r>
      <w:r>
        <w:rPr>
          <w:rFonts w:hint="eastAsia" w:eastAsia="仿宋_GB2312"/>
          <w:color w:val="auto"/>
          <w:kern w:val="0"/>
          <w:sz w:val="32"/>
          <w:lang w:eastAsia="zh-CN"/>
        </w:rPr>
        <w:t>、园林树木栽培养护、休闲农业规划设计、花果茶饮品设计及调制</w:t>
      </w:r>
      <w:r>
        <w:rPr>
          <w:rFonts w:hint="eastAsia" w:eastAsia="仿宋_GB2312"/>
          <w:color w:val="auto"/>
          <w:kern w:val="0"/>
          <w:sz w:val="32"/>
        </w:rPr>
        <w:t>等课程</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（2）专业基础课程和专业核心课程教学内容和教学要求</w:t>
      </w:r>
    </w:p>
    <w:p>
      <w:pPr>
        <w:pStyle w:val="20"/>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专业基础课程和专业核心课程教学内容和教学要求见表5。</w:t>
      </w: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both"/>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eastAsia="仿宋_GB2312"/>
          <w:color w:val="auto"/>
          <w:szCs w:val="21"/>
        </w:rPr>
      </w:pPr>
      <w:r>
        <w:rPr>
          <w:rFonts w:hint="eastAsia" w:eastAsia="仿宋_GB2312"/>
          <w:color w:val="auto"/>
          <w:szCs w:val="21"/>
        </w:rPr>
        <w:t>表5  专业基础课程、专业核心课程教学内容和要求一览表</w:t>
      </w:r>
    </w:p>
    <w:tbl>
      <w:tblPr>
        <w:tblStyle w:val="10"/>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06"/>
        <w:gridCol w:w="3459"/>
        <w:gridCol w:w="3006"/>
        <w:gridCol w:w="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课程</w:t>
            </w:r>
          </w:p>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代码</w:t>
            </w:r>
          </w:p>
        </w:tc>
        <w:tc>
          <w:tcPr>
            <w:tcW w:w="1206"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课程名称</w:t>
            </w:r>
          </w:p>
        </w:tc>
        <w:tc>
          <w:tcPr>
            <w:tcW w:w="3459"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主要教学内容</w:t>
            </w:r>
          </w:p>
        </w:tc>
        <w:tc>
          <w:tcPr>
            <w:tcW w:w="3006"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教学要求</w:t>
            </w:r>
          </w:p>
        </w:tc>
        <w:tc>
          <w:tcPr>
            <w:tcW w:w="634"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01</w:t>
            </w:r>
          </w:p>
        </w:tc>
        <w:tc>
          <w:tcPr>
            <w:tcW w:w="1206" w:type="dxa"/>
            <w:vAlign w:val="center"/>
          </w:tcPr>
          <w:p>
            <w:pPr>
              <w:pStyle w:val="20"/>
              <w:spacing w:line="260" w:lineRule="exact"/>
              <w:ind w:firstLine="0" w:firstLineChars="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植物与植物</w:t>
            </w:r>
          </w:p>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生理</w:t>
            </w:r>
          </w:p>
        </w:tc>
        <w:tc>
          <w:tcPr>
            <w:tcW w:w="3459" w:type="dxa"/>
            <w:vAlign w:val="center"/>
          </w:tcPr>
          <w:p>
            <w:pPr>
              <w:pStyle w:val="20"/>
              <w:spacing w:line="260" w:lineRule="exact"/>
              <w:ind w:firstLine="360"/>
              <w:jc w:val="both"/>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本课程主要讲授植物的细胞、组织、器官的形态、构造和主要功能及植物分类基础与植物界类群特征</w:t>
            </w:r>
            <w:r>
              <w:rPr>
                <w:rFonts w:hint="eastAsia" w:ascii="Times New Roman" w:hAnsi="Times New Roman" w:eastAsia="仿宋_GB2312"/>
                <w:color w:val="auto"/>
                <w:sz w:val="18"/>
                <w:szCs w:val="18"/>
                <w:lang w:eastAsia="zh-CN"/>
              </w:rPr>
              <w:t>。</w:t>
            </w:r>
          </w:p>
          <w:p>
            <w:pPr>
              <w:pStyle w:val="20"/>
              <w:spacing w:line="260" w:lineRule="exact"/>
              <w:ind w:firstLine="360"/>
              <w:jc w:val="both"/>
              <w:rPr>
                <w:rFonts w:ascii="Times New Roman" w:hAnsi="Times New Roman" w:eastAsia="仿宋_GB2312"/>
                <w:color w:val="auto"/>
                <w:sz w:val="18"/>
                <w:szCs w:val="18"/>
              </w:rPr>
            </w:pPr>
          </w:p>
        </w:tc>
        <w:tc>
          <w:tcPr>
            <w:tcW w:w="3006" w:type="dxa"/>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具有</w:t>
            </w:r>
            <w:r>
              <w:rPr>
                <w:rFonts w:hint="eastAsia" w:ascii="Times New Roman" w:hAnsi="Times New Roman" w:eastAsia="仿宋_GB2312"/>
                <w:color w:val="auto"/>
                <w:sz w:val="18"/>
                <w:szCs w:val="18"/>
              </w:rPr>
              <w:t>植物形态的观察能力和园艺植物的识别能力，能运用植物生理学原理解决园艺植物栽培中出现的常见问题。</w:t>
            </w:r>
          </w:p>
        </w:tc>
        <w:tc>
          <w:tcPr>
            <w:tcW w:w="63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jc w:val="center"/>
        </w:trPr>
        <w:tc>
          <w:tcPr>
            <w:tcW w:w="756"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02</w:t>
            </w:r>
          </w:p>
        </w:tc>
        <w:tc>
          <w:tcPr>
            <w:tcW w:w="1206"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农业生态学</w:t>
            </w:r>
          </w:p>
        </w:tc>
        <w:tc>
          <w:tcPr>
            <w:tcW w:w="3459" w:type="dxa"/>
            <w:vAlign w:val="center"/>
          </w:tcPr>
          <w:p>
            <w:pPr>
              <w:pStyle w:val="20"/>
              <w:keepNext w:val="0"/>
              <w:keepLines w:val="0"/>
              <w:pageBreakBefore w:val="0"/>
              <w:widowControl w:val="0"/>
              <w:kinsoku/>
              <w:wordWrap/>
              <w:overflowPunct/>
              <w:topLinePunct w:val="0"/>
              <w:autoSpaceDE/>
              <w:autoSpaceDN/>
              <w:bidi w:val="0"/>
              <w:adjustRightInd/>
              <w:snapToGrid/>
              <w:spacing w:line="260" w:lineRule="exact"/>
              <w:ind w:firstLine="360"/>
              <w:jc w:val="both"/>
              <w:textAlignment w:val="auto"/>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本课程主要讲授农业生物(包括农业植物、动物和微生物)与农业环境之间相互关系及其作用机理和变化规律</w:t>
            </w:r>
            <w:r>
              <w:rPr>
                <w:rFonts w:hint="eastAsia" w:ascii="Times New Roman" w:hAnsi="Times New Roman" w:eastAsia="仿宋_GB2312"/>
                <w:color w:val="auto"/>
                <w:sz w:val="18"/>
                <w:szCs w:val="18"/>
                <w:lang w:eastAsia="zh-CN"/>
              </w:rPr>
              <w:t>。</w:t>
            </w:r>
          </w:p>
          <w:p>
            <w:pPr>
              <w:pStyle w:val="20"/>
              <w:spacing w:line="260" w:lineRule="exact"/>
              <w:ind w:firstLine="360"/>
              <w:jc w:val="both"/>
              <w:rPr>
                <w:rFonts w:ascii="Times New Roman" w:hAnsi="Times New Roman" w:eastAsia="仿宋_GB2312"/>
                <w:color w:val="auto"/>
                <w:sz w:val="18"/>
                <w:szCs w:val="18"/>
              </w:rPr>
            </w:pPr>
          </w:p>
        </w:tc>
        <w:tc>
          <w:tcPr>
            <w:tcW w:w="3006" w:type="dxa"/>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了解</w:t>
            </w:r>
            <w:r>
              <w:rPr>
                <w:rFonts w:hint="eastAsia" w:ascii="Times New Roman" w:hAnsi="Times New Roman" w:eastAsia="仿宋_GB2312"/>
                <w:color w:val="auto"/>
                <w:sz w:val="18"/>
                <w:szCs w:val="18"/>
              </w:rPr>
              <w:t>农业生物与生物、农业生物与环境之间相互关系，维护农业生态平衡，促进农业生态与经济良性循环，实现“三大效益”(经济效益、社会效益和生态效益)同步增长，确保农业可持续发展。</w:t>
            </w:r>
          </w:p>
        </w:tc>
        <w:tc>
          <w:tcPr>
            <w:tcW w:w="63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56"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03</w:t>
            </w:r>
          </w:p>
        </w:tc>
        <w:tc>
          <w:tcPr>
            <w:tcW w:w="1206"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农业微生物</w:t>
            </w:r>
          </w:p>
        </w:tc>
        <w:tc>
          <w:tcPr>
            <w:tcW w:w="3459" w:type="dxa"/>
            <w:vAlign w:val="center"/>
          </w:tcPr>
          <w:p>
            <w:pPr>
              <w:pStyle w:val="20"/>
              <w:spacing w:line="260" w:lineRule="exact"/>
              <w:ind w:firstLine="36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本课程主要讲授微生物的形态、营养、代谢、生长以及微生物的选育，有益微生物在农业上的应用</w:t>
            </w:r>
          </w:p>
          <w:p>
            <w:pPr>
              <w:pStyle w:val="20"/>
              <w:spacing w:line="260" w:lineRule="exact"/>
              <w:ind w:firstLine="360"/>
              <w:jc w:val="both"/>
              <w:rPr>
                <w:rFonts w:ascii="Times New Roman" w:hAnsi="Times New Roman" w:eastAsia="仿宋_GB2312"/>
                <w:color w:val="auto"/>
                <w:sz w:val="18"/>
                <w:szCs w:val="18"/>
              </w:rPr>
            </w:pPr>
          </w:p>
        </w:tc>
        <w:tc>
          <w:tcPr>
            <w:tcW w:w="3006" w:type="dxa"/>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掌握真菌、放线菌、细菌、病毒的形态特征及主要微生物的培养方法。</w:t>
            </w:r>
          </w:p>
        </w:tc>
        <w:tc>
          <w:tcPr>
            <w:tcW w:w="63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756"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04</w:t>
            </w:r>
          </w:p>
        </w:tc>
        <w:tc>
          <w:tcPr>
            <w:tcW w:w="1206"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土壤肥料</w:t>
            </w:r>
          </w:p>
        </w:tc>
        <w:tc>
          <w:tcPr>
            <w:tcW w:w="3459" w:type="dxa"/>
            <w:vAlign w:val="center"/>
          </w:tcPr>
          <w:p>
            <w:pPr>
              <w:pStyle w:val="20"/>
              <w:spacing w:line="260" w:lineRule="exact"/>
              <w:ind w:firstLine="360"/>
              <w:jc w:val="both"/>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本课程主要讲授土壤组成与性质、各类土壤的改良利用、影响植物生长发育的土壤条件、肥料的合理施用、营养液配制技术、矿质营养对植物的作用和无土栽培的原理与方法</w:t>
            </w:r>
            <w:r>
              <w:rPr>
                <w:rFonts w:hint="eastAsia" w:ascii="Times New Roman" w:hAnsi="Times New Roman" w:eastAsia="仿宋_GB2312"/>
                <w:color w:val="auto"/>
                <w:sz w:val="18"/>
                <w:szCs w:val="18"/>
                <w:lang w:eastAsia="zh-CN"/>
              </w:rPr>
              <w:t>。</w:t>
            </w:r>
          </w:p>
          <w:p>
            <w:pPr>
              <w:pStyle w:val="20"/>
              <w:spacing w:line="260" w:lineRule="exact"/>
              <w:ind w:firstLine="360"/>
              <w:jc w:val="both"/>
              <w:rPr>
                <w:rFonts w:ascii="Times New Roman" w:hAnsi="Times New Roman" w:eastAsia="仿宋_GB2312"/>
                <w:color w:val="auto"/>
                <w:sz w:val="18"/>
                <w:szCs w:val="18"/>
              </w:rPr>
            </w:pPr>
          </w:p>
        </w:tc>
        <w:tc>
          <w:tcPr>
            <w:tcW w:w="3006" w:type="dxa"/>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rPr>
              <w:t>了解土壤组成及性质，熟悉各种土壤环境条件，掌握肥料的施用技术及土壤改良利用措施，学习营养液配制技术，了解各类矿质养分对植物的作用，掌握无土栽培的方法。</w:t>
            </w:r>
          </w:p>
        </w:tc>
        <w:tc>
          <w:tcPr>
            <w:tcW w:w="63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05</w:t>
            </w:r>
          </w:p>
        </w:tc>
        <w:tc>
          <w:tcPr>
            <w:tcW w:w="1206"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植物遗传育种</w:t>
            </w:r>
          </w:p>
        </w:tc>
        <w:tc>
          <w:tcPr>
            <w:tcW w:w="3459" w:type="dxa"/>
            <w:vAlign w:val="center"/>
          </w:tcPr>
          <w:p>
            <w:pPr>
              <w:pStyle w:val="20"/>
              <w:spacing w:line="260" w:lineRule="exact"/>
              <w:ind w:firstLine="360"/>
              <w:jc w:val="both"/>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本课程主要讲授遗传基本规律及性状遗传研究方法，园艺植物品种性状遗传基本规律，新品种选育的主要途径和生产上应用品种的繁育和保纯技术</w:t>
            </w:r>
            <w:r>
              <w:rPr>
                <w:rFonts w:hint="eastAsia" w:ascii="Times New Roman" w:hAnsi="Times New Roman" w:eastAsia="仿宋_GB2312"/>
                <w:color w:val="auto"/>
                <w:sz w:val="18"/>
                <w:szCs w:val="18"/>
                <w:lang w:eastAsia="zh-CN"/>
              </w:rPr>
              <w:t>。</w:t>
            </w:r>
          </w:p>
          <w:p>
            <w:pPr>
              <w:pStyle w:val="20"/>
              <w:spacing w:line="260" w:lineRule="exact"/>
              <w:ind w:firstLine="360"/>
              <w:jc w:val="both"/>
              <w:rPr>
                <w:rFonts w:ascii="Times New Roman" w:hAnsi="Times New Roman" w:eastAsia="仿宋_GB2312"/>
                <w:color w:val="auto"/>
                <w:sz w:val="18"/>
                <w:szCs w:val="18"/>
              </w:rPr>
            </w:pPr>
          </w:p>
        </w:tc>
        <w:tc>
          <w:tcPr>
            <w:tcW w:w="3006" w:type="dxa"/>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掌握并利用这些规律和方法，并将所学知识用于园艺植物品种的选育和优良品种的推广并指导园艺植物生产。</w:t>
            </w:r>
          </w:p>
        </w:tc>
        <w:tc>
          <w:tcPr>
            <w:tcW w:w="63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06</w:t>
            </w:r>
          </w:p>
        </w:tc>
        <w:tc>
          <w:tcPr>
            <w:tcW w:w="1206"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园艺设施</w:t>
            </w:r>
          </w:p>
        </w:tc>
        <w:tc>
          <w:tcPr>
            <w:tcW w:w="3459" w:type="dxa"/>
            <w:tcMar>
              <w:top w:w="0" w:type="dxa"/>
              <w:left w:w="108" w:type="dxa"/>
              <w:bottom w:w="0" w:type="dxa"/>
              <w:right w:w="108" w:type="dxa"/>
            </w:tcMar>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rPr>
              <w:t>本课程主要主要</w:t>
            </w:r>
            <w:r>
              <w:rPr>
                <w:rFonts w:hint="eastAsia" w:ascii="Times New Roman" w:hAnsi="Times New Roman" w:eastAsia="仿宋_GB2312"/>
                <w:color w:val="auto"/>
                <w:sz w:val="18"/>
                <w:szCs w:val="18"/>
                <w:lang w:val="en-US" w:eastAsia="zh-CN"/>
              </w:rPr>
              <w:t>讲授</w:t>
            </w:r>
            <w:r>
              <w:rPr>
                <w:rFonts w:hint="eastAsia" w:ascii="Times New Roman" w:hAnsi="Times New Roman" w:eastAsia="仿宋_GB2312"/>
                <w:color w:val="auto"/>
                <w:sz w:val="18"/>
                <w:szCs w:val="18"/>
              </w:rPr>
              <w:t>简易设施、塑料拱棚、温室、夏季设施、灌溉设施、无土栽培常用设施的类型、结构、性能及应用；设施内温、光、湿、气及土壤条件的综合调控和设施灾害性天气及预防对策；设施内各种育苗技术及设施栽培中化控技术的应用。</w:t>
            </w:r>
          </w:p>
        </w:tc>
        <w:tc>
          <w:tcPr>
            <w:tcW w:w="3006" w:type="dxa"/>
            <w:vAlign w:val="center"/>
          </w:tcPr>
          <w:p>
            <w:pPr>
              <w:pStyle w:val="20"/>
              <w:spacing w:line="260" w:lineRule="exact"/>
              <w:ind w:firstLine="360"/>
              <w:jc w:val="both"/>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了解常见园艺设施的结构性能及应用特性；掌握设施内环境技术调控措施。</w:t>
            </w:r>
          </w:p>
        </w:tc>
        <w:tc>
          <w:tcPr>
            <w:tcW w:w="634"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07</w:t>
            </w:r>
          </w:p>
        </w:tc>
        <w:tc>
          <w:tcPr>
            <w:tcW w:w="1206" w:type="dxa"/>
            <w:vAlign w:val="center"/>
          </w:tcPr>
          <w:p>
            <w:pPr>
              <w:pStyle w:val="20"/>
              <w:spacing w:line="260" w:lineRule="exact"/>
              <w:ind w:firstLine="0" w:firstLineChars="0"/>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val="en-US" w:eastAsia="zh-CN"/>
              </w:rPr>
              <w:t>花艺手绘</w:t>
            </w:r>
          </w:p>
        </w:tc>
        <w:tc>
          <w:tcPr>
            <w:tcW w:w="3459" w:type="dxa"/>
            <w:vAlign w:val="center"/>
          </w:tcPr>
          <w:p>
            <w:pPr>
              <w:pStyle w:val="20"/>
              <w:spacing w:line="260" w:lineRule="exact"/>
              <w:ind w:firstLine="360"/>
              <w:jc w:val="both"/>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本课程主要讲授</w:t>
            </w:r>
            <w:r>
              <w:rPr>
                <w:rFonts w:hint="eastAsia" w:ascii="Times New Roman" w:hAnsi="Times New Roman" w:eastAsia="仿宋_GB2312"/>
                <w:color w:val="auto"/>
                <w:sz w:val="18"/>
                <w:szCs w:val="18"/>
              </w:rPr>
              <w:t>绘画基本知识的理论</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白描基础、色彩基础、透视基础、绘画原理及绘画技巧等，</w:t>
            </w:r>
            <w:r>
              <w:rPr>
                <w:rFonts w:hint="eastAsia" w:ascii="Times New Roman" w:hAnsi="Times New Roman" w:eastAsia="仿宋_GB2312"/>
                <w:color w:val="auto"/>
                <w:sz w:val="18"/>
                <w:szCs w:val="18"/>
                <w:lang w:val="en-US" w:eastAsia="zh-CN"/>
              </w:rPr>
              <w:t>并通过</w:t>
            </w:r>
            <w:r>
              <w:rPr>
                <w:rFonts w:hint="eastAsia" w:ascii="Times New Roman" w:hAnsi="Times New Roman" w:eastAsia="仿宋_GB2312"/>
                <w:color w:val="auto"/>
                <w:sz w:val="18"/>
                <w:szCs w:val="18"/>
              </w:rPr>
              <w:t>实例分析图临摹手绘作品和思索插花绘画技巧。</w:t>
            </w:r>
          </w:p>
        </w:tc>
        <w:tc>
          <w:tcPr>
            <w:tcW w:w="3006" w:type="dxa"/>
            <w:vAlign w:val="center"/>
          </w:tcPr>
          <w:p>
            <w:pPr>
              <w:pStyle w:val="20"/>
              <w:spacing w:line="260" w:lineRule="exact"/>
              <w:ind w:firstLine="360"/>
              <w:jc w:val="both"/>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掌握</w:t>
            </w:r>
            <w:r>
              <w:rPr>
                <w:rFonts w:hint="eastAsia" w:ascii="Times New Roman" w:hAnsi="Times New Roman" w:eastAsia="仿宋_GB2312"/>
                <w:color w:val="auto"/>
                <w:sz w:val="18"/>
                <w:szCs w:val="18"/>
              </w:rPr>
              <w:t>绘画基本知识的理论</w:t>
            </w:r>
            <w:r>
              <w:rPr>
                <w:rFonts w:hint="eastAsia" w:ascii="Times New Roman" w:hAnsi="Times New Roman" w:eastAsia="仿宋_GB2312"/>
                <w:color w:val="auto"/>
                <w:sz w:val="18"/>
                <w:szCs w:val="18"/>
                <w:lang w:val="en-US" w:eastAsia="zh-CN"/>
              </w:rPr>
              <w:t>知识</w:t>
            </w:r>
            <w:r>
              <w:rPr>
                <w:rFonts w:hint="eastAsia" w:ascii="Times New Roman" w:hAnsi="Times New Roman" w:eastAsia="仿宋_GB2312"/>
                <w:color w:val="auto"/>
                <w:sz w:val="18"/>
                <w:szCs w:val="18"/>
              </w:rPr>
              <w:t>及花艺特征</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lang w:val="en-US" w:eastAsia="zh-CN"/>
              </w:rPr>
              <w:t>学会</w:t>
            </w:r>
            <w:r>
              <w:rPr>
                <w:rFonts w:hint="eastAsia" w:ascii="Times New Roman" w:hAnsi="Times New Roman" w:eastAsia="仿宋_GB2312"/>
                <w:color w:val="auto"/>
                <w:sz w:val="18"/>
                <w:szCs w:val="18"/>
              </w:rPr>
              <w:t>将表现图的技巧应用在适合自己的花艺设计中</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lang w:val="en-US" w:eastAsia="zh-CN"/>
              </w:rPr>
              <w:t>能够完成花艺作品手绘设计</w:t>
            </w:r>
            <w:r>
              <w:rPr>
                <w:rFonts w:hint="eastAsia" w:ascii="Times New Roman" w:hAnsi="Times New Roman" w:eastAsia="仿宋_GB2312"/>
                <w:color w:val="auto"/>
                <w:sz w:val="18"/>
                <w:szCs w:val="18"/>
              </w:rPr>
              <w:t>。</w:t>
            </w:r>
          </w:p>
        </w:tc>
        <w:tc>
          <w:tcPr>
            <w:tcW w:w="63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75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08</w:t>
            </w:r>
          </w:p>
        </w:tc>
        <w:tc>
          <w:tcPr>
            <w:tcW w:w="1206" w:type="dxa"/>
            <w:vAlign w:val="center"/>
          </w:tcPr>
          <w:p>
            <w:pPr>
              <w:pStyle w:val="20"/>
              <w:spacing w:line="260" w:lineRule="exact"/>
              <w:ind w:firstLine="0" w:firstLineChars="0"/>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val="en-US" w:eastAsia="zh-CN"/>
              </w:rPr>
              <w:t>园林AutoCAD</w:t>
            </w:r>
          </w:p>
        </w:tc>
        <w:tc>
          <w:tcPr>
            <w:tcW w:w="3459" w:type="dxa"/>
            <w:vAlign w:val="center"/>
          </w:tcPr>
          <w:p>
            <w:pPr>
              <w:pStyle w:val="20"/>
              <w:spacing w:line="260" w:lineRule="exact"/>
              <w:ind w:firstLine="360"/>
              <w:jc w:val="both"/>
              <w:rPr>
                <w:rFonts w:ascii="Times New Roman" w:hAnsi="Times New Roman" w:eastAsia="仿宋_GB2312"/>
                <w:color w:val="auto"/>
                <w:sz w:val="18"/>
                <w:szCs w:val="18"/>
              </w:rPr>
            </w:pPr>
            <w:r>
              <w:rPr>
                <w:rFonts w:ascii="Times New Roman" w:hAnsi="Times New Roman" w:eastAsia="仿宋_GB2312"/>
                <w:color w:val="auto"/>
                <w:sz w:val="18"/>
                <w:szCs w:val="18"/>
              </w:rPr>
              <w:t>本</w:t>
            </w:r>
            <w:r>
              <w:rPr>
                <w:rFonts w:hint="eastAsia" w:ascii="Times New Roman" w:hAnsi="Times New Roman" w:eastAsia="仿宋_GB2312"/>
                <w:color w:val="auto"/>
                <w:sz w:val="18"/>
                <w:szCs w:val="18"/>
              </w:rPr>
              <w:t>课程</w:t>
            </w:r>
            <w:r>
              <w:rPr>
                <w:rFonts w:ascii="Times New Roman" w:hAnsi="Times New Roman" w:eastAsia="仿宋_GB2312"/>
                <w:color w:val="auto"/>
                <w:sz w:val="18"/>
                <w:szCs w:val="18"/>
              </w:rPr>
              <w:t>重点</w:t>
            </w:r>
            <w:r>
              <w:rPr>
                <w:rFonts w:hint="eastAsia" w:ascii="Times New Roman" w:hAnsi="Times New Roman" w:eastAsia="仿宋_GB2312"/>
                <w:color w:val="auto"/>
                <w:sz w:val="18"/>
                <w:szCs w:val="18"/>
                <w:lang w:val="en-US" w:eastAsia="zh-CN"/>
              </w:rPr>
              <w:t>讲授</w:t>
            </w:r>
            <w:r>
              <w:rPr>
                <w:rFonts w:ascii="Times New Roman" w:hAnsi="Times New Roman" w:eastAsia="仿宋_GB2312"/>
                <w:color w:val="auto"/>
                <w:sz w:val="18"/>
                <w:szCs w:val="18"/>
              </w:rPr>
              <w:t>AutoCAD 20</w:t>
            </w:r>
            <w:r>
              <w:rPr>
                <w:rFonts w:hint="eastAsia" w:ascii="Times New Roman" w:hAnsi="Times New Roman" w:eastAsia="仿宋_GB2312"/>
                <w:color w:val="auto"/>
                <w:sz w:val="18"/>
                <w:szCs w:val="18"/>
                <w:lang w:val="en-US" w:eastAsia="zh-CN"/>
              </w:rPr>
              <w:t>20</w:t>
            </w:r>
            <w:r>
              <w:rPr>
                <w:rFonts w:ascii="Times New Roman" w:hAnsi="Times New Roman" w:eastAsia="仿宋_GB2312"/>
                <w:color w:val="auto"/>
                <w:sz w:val="18"/>
                <w:szCs w:val="18"/>
              </w:rPr>
              <w:t>中文版的制图方法、操作技巧和应用实例。分别介绍了AutoCAD 20</w:t>
            </w:r>
            <w:r>
              <w:rPr>
                <w:rFonts w:hint="eastAsia" w:ascii="Times New Roman" w:hAnsi="Times New Roman" w:eastAsia="仿宋_GB2312"/>
                <w:color w:val="auto"/>
                <w:sz w:val="18"/>
                <w:szCs w:val="18"/>
                <w:lang w:val="en-US" w:eastAsia="zh-CN"/>
              </w:rPr>
              <w:t>20</w:t>
            </w:r>
            <w:r>
              <w:rPr>
                <w:rFonts w:ascii="Times New Roman" w:hAnsi="Times New Roman" w:eastAsia="仿宋_GB2312"/>
                <w:color w:val="auto"/>
                <w:sz w:val="18"/>
                <w:szCs w:val="18"/>
              </w:rPr>
              <w:t>的基础知识、图形的绘制、图形的编辑、图层与图块、图案填充、文字与表格、标注、图纸的输出及园林设计图绘制案例等。</w:t>
            </w:r>
          </w:p>
        </w:tc>
        <w:tc>
          <w:tcPr>
            <w:tcW w:w="3006" w:type="dxa"/>
            <w:vAlign w:val="center"/>
          </w:tcPr>
          <w:p>
            <w:pPr>
              <w:pStyle w:val="20"/>
              <w:spacing w:line="260" w:lineRule="exact"/>
              <w:ind w:firstLine="360"/>
              <w:jc w:val="both"/>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了解电脑绘制（Autocad）效果图的基本知识，掌握不同环境花卉应用作品效果图的表现原理与技法。掌握</w:t>
            </w:r>
            <w:r>
              <w:rPr>
                <w:rFonts w:ascii="Times New Roman" w:hAnsi="Times New Roman" w:eastAsia="仿宋_GB2312"/>
                <w:color w:val="auto"/>
                <w:sz w:val="18"/>
                <w:szCs w:val="18"/>
              </w:rPr>
              <w:t>绘制园林图纸的流程与技巧</w:t>
            </w:r>
            <w:r>
              <w:rPr>
                <w:rFonts w:hint="eastAsia" w:ascii="Times New Roman" w:hAnsi="Times New Roman" w:eastAsia="仿宋_GB2312"/>
                <w:color w:val="auto"/>
                <w:sz w:val="18"/>
                <w:szCs w:val="18"/>
              </w:rPr>
              <w:t>。</w:t>
            </w:r>
          </w:p>
        </w:tc>
        <w:tc>
          <w:tcPr>
            <w:tcW w:w="634"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756" w:type="dxa"/>
            <w:vAlign w:val="center"/>
          </w:tcPr>
          <w:p>
            <w:pPr>
              <w:spacing w:before="100" w:beforeAutospacing="1" w:after="100" w:afterAutospacing="1"/>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21</w:t>
            </w:r>
            <w:r>
              <w:rPr>
                <w:rFonts w:hint="eastAsia" w:eastAsia="仿宋_GB2312"/>
                <w:color w:val="auto"/>
                <w:sz w:val="18"/>
                <w:szCs w:val="18"/>
                <w:lang w:val="en-US" w:eastAsia="zh-CN"/>
              </w:rPr>
              <w:t>09</w:t>
            </w:r>
          </w:p>
        </w:tc>
        <w:tc>
          <w:tcPr>
            <w:tcW w:w="1206" w:type="dxa"/>
            <w:vAlign w:val="center"/>
          </w:tcPr>
          <w:p>
            <w:pPr>
              <w:spacing w:before="100" w:beforeAutospacing="1" w:after="100" w:afterAutospacing="1"/>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测量技术</w:t>
            </w:r>
          </w:p>
        </w:tc>
        <w:tc>
          <w:tcPr>
            <w:tcW w:w="3459" w:type="dxa"/>
            <w:vAlign w:val="center"/>
          </w:tcPr>
          <w:p>
            <w:pPr>
              <w:spacing w:before="100" w:beforeAutospacing="1" w:after="100" w:afterAutospacing="1"/>
              <w:ind w:firstLine="270" w:firstLineChars="15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本课程主要讲授常用测量仪的使用、地形的绘制及施工放样测量等内容。</w:t>
            </w:r>
          </w:p>
        </w:tc>
        <w:tc>
          <w:tcPr>
            <w:tcW w:w="3006" w:type="dxa"/>
            <w:vAlign w:val="center"/>
          </w:tcPr>
          <w:p>
            <w:pPr>
              <w:spacing w:before="100" w:beforeAutospacing="1" w:after="100" w:afterAutospacing="1"/>
              <w:ind w:firstLine="270" w:firstLineChars="15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掌握常用测量仪器的操作技能，学会小范围平面图的测绘、地形图的应用。</w:t>
            </w:r>
          </w:p>
        </w:tc>
        <w:tc>
          <w:tcPr>
            <w:tcW w:w="634" w:type="dxa"/>
            <w:vAlign w:val="center"/>
          </w:tcPr>
          <w:p>
            <w:pPr>
              <w:spacing w:before="100" w:beforeAutospacing="1" w:after="100" w:afterAutospacing="1" w:line="360" w:lineRule="auto"/>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32</w:t>
            </w:r>
          </w:p>
        </w:tc>
      </w:tr>
    </w:tbl>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color w:val="auto"/>
        </w:rPr>
      </w:pPr>
      <w:r>
        <w:rPr>
          <w:rFonts w:hint="eastAsia" w:eastAsia="仿宋_GB2312"/>
          <w:color w:val="auto"/>
          <w:szCs w:val="21"/>
          <w:lang w:val="en-US" w:eastAsia="zh-CN"/>
        </w:rPr>
        <w:t>续</w:t>
      </w:r>
      <w:r>
        <w:rPr>
          <w:rFonts w:hint="eastAsia" w:eastAsia="仿宋_GB2312"/>
          <w:color w:val="auto"/>
          <w:szCs w:val="21"/>
        </w:rPr>
        <w:t>表5  专业基础课程、专业核心课程教学内容和要求一览表</w:t>
      </w:r>
    </w:p>
    <w:tbl>
      <w:tblPr>
        <w:tblStyle w:val="10"/>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06"/>
        <w:gridCol w:w="3459"/>
        <w:gridCol w:w="3006"/>
        <w:gridCol w:w="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课程</w:t>
            </w:r>
          </w:p>
          <w:p>
            <w:pPr>
              <w:pStyle w:val="20"/>
              <w:spacing w:line="240" w:lineRule="auto"/>
              <w:ind w:firstLine="0" w:firstLineChars="0"/>
              <w:jc w:val="center"/>
              <w:rPr>
                <w:rFonts w:hint="eastAsia" w:eastAsia="仿宋_GB2312"/>
                <w:color w:val="auto"/>
                <w:sz w:val="18"/>
                <w:szCs w:val="18"/>
                <w:lang w:val="en-US" w:eastAsia="zh-CN"/>
              </w:rPr>
            </w:pPr>
            <w:r>
              <w:rPr>
                <w:rFonts w:hint="eastAsia" w:ascii="Times New Roman" w:hAnsi="Times New Roman" w:eastAsia="仿宋_GB2312"/>
                <w:color w:val="auto"/>
                <w:sz w:val="18"/>
                <w:szCs w:val="18"/>
              </w:rPr>
              <w:t>代码</w:t>
            </w:r>
          </w:p>
        </w:tc>
        <w:tc>
          <w:tcPr>
            <w:tcW w:w="1206" w:type="dxa"/>
            <w:vAlign w:val="center"/>
          </w:tcPr>
          <w:p>
            <w:pPr>
              <w:pStyle w:val="20"/>
              <w:spacing w:line="240" w:lineRule="auto"/>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课程名称</w:t>
            </w:r>
          </w:p>
        </w:tc>
        <w:tc>
          <w:tcPr>
            <w:tcW w:w="3459" w:type="dxa"/>
            <w:vAlign w:val="center"/>
          </w:tcPr>
          <w:p>
            <w:pPr>
              <w:pStyle w:val="20"/>
              <w:spacing w:line="240" w:lineRule="auto"/>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主要教学内容</w:t>
            </w:r>
          </w:p>
        </w:tc>
        <w:tc>
          <w:tcPr>
            <w:tcW w:w="3006" w:type="dxa"/>
            <w:vAlign w:val="center"/>
          </w:tcPr>
          <w:p>
            <w:pPr>
              <w:pStyle w:val="20"/>
              <w:spacing w:line="240" w:lineRule="auto"/>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教学要求</w:t>
            </w:r>
          </w:p>
        </w:tc>
        <w:tc>
          <w:tcPr>
            <w:tcW w:w="634" w:type="dxa"/>
            <w:vAlign w:val="center"/>
          </w:tcPr>
          <w:p>
            <w:pPr>
              <w:pStyle w:val="20"/>
              <w:spacing w:line="240" w:lineRule="auto"/>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201</w:t>
            </w:r>
          </w:p>
        </w:tc>
        <w:tc>
          <w:tcPr>
            <w:tcW w:w="1206" w:type="dxa"/>
            <w:vAlign w:val="center"/>
          </w:tcPr>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植物组织培养</w:t>
            </w:r>
          </w:p>
        </w:tc>
        <w:tc>
          <w:tcPr>
            <w:tcW w:w="3459"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本课程重点讲授物组织培养发展状况及其应用，植物组织、器官的离体培养知识及技能。</w:t>
            </w:r>
          </w:p>
        </w:tc>
        <w:tc>
          <w:tcPr>
            <w:tcW w:w="3006"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掌握植物组织培养基础理论及其基本实践技能，培养适应生物技术应用的实用型人才。</w:t>
            </w:r>
          </w:p>
        </w:tc>
        <w:tc>
          <w:tcPr>
            <w:tcW w:w="634" w:type="dxa"/>
            <w:vAlign w:val="center"/>
          </w:tcPr>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202</w:t>
            </w:r>
          </w:p>
        </w:tc>
        <w:tc>
          <w:tcPr>
            <w:tcW w:w="1206" w:type="dxa"/>
            <w:vAlign w:val="center"/>
          </w:tcPr>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花卉生产技术</w:t>
            </w:r>
          </w:p>
        </w:tc>
        <w:tc>
          <w:tcPr>
            <w:tcW w:w="3459"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本课程主要讲授花卉的分类、识别、生长发育环境、繁殖以及各类盆花、切花、园林花卉的栽培管理及应用等方面的基本理论和实践技能。</w:t>
            </w:r>
          </w:p>
        </w:tc>
        <w:tc>
          <w:tcPr>
            <w:tcW w:w="3006" w:type="dxa"/>
            <w:vAlign w:val="center"/>
          </w:tcPr>
          <w:p>
            <w:pPr>
              <w:numPr>
                <w:ilvl w:val="0"/>
                <w:numId w:val="0"/>
              </w:numPr>
              <w:spacing w:line="240" w:lineRule="exact"/>
              <w:ind w:firstLine="360" w:firstLineChars="20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了解常见花卉的形态特征、生态习性及观赏特性；掌握各种环境因子对花卉生长发育的影响；掌握各类花卉的繁育及栽培管理技术。</w:t>
            </w:r>
          </w:p>
        </w:tc>
        <w:tc>
          <w:tcPr>
            <w:tcW w:w="634" w:type="dxa"/>
            <w:vAlign w:val="center"/>
          </w:tcPr>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203</w:t>
            </w:r>
          </w:p>
        </w:tc>
        <w:tc>
          <w:tcPr>
            <w:tcW w:w="1206" w:type="dxa"/>
            <w:vAlign w:val="center"/>
          </w:tcPr>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植物病虫害</w:t>
            </w:r>
          </w:p>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防治</w:t>
            </w:r>
          </w:p>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p>
        </w:tc>
        <w:tc>
          <w:tcPr>
            <w:tcW w:w="3459"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本课程主要讲授园艺植物病虫害的基础知识、防治原理、技术措施。</w:t>
            </w:r>
          </w:p>
        </w:tc>
        <w:tc>
          <w:tcPr>
            <w:tcW w:w="3006"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能够识别园林植物的主要病虫害，具有初步进行园林植物病虫害综合治理方案拟定的能力。</w:t>
            </w:r>
          </w:p>
        </w:tc>
        <w:tc>
          <w:tcPr>
            <w:tcW w:w="634" w:type="dxa"/>
            <w:vAlign w:val="center"/>
          </w:tcPr>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204</w:t>
            </w:r>
          </w:p>
        </w:tc>
        <w:tc>
          <w:tcPr>
            <w:tcW w:w="1206" w:type="dxa"/>
            <w:vAlign w:val="center"/>
          </w:tcPr>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小庭院设计</w:t>
            </w:r>
          </w:p>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及施工</w:t>
            </w:r>
          </w:p>
        </w:tc>
        <w:tc>
          <w:tcPr>
            <w:tcW w:w="3459"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本课程主要讲授庭院景观总体构思与布局、庭院景观设计形式、庭院景观设计原则、庭院植物景观设计及庭院小品景观设计。</w:t>
            </w:r>
          </w:p>
        </w:tc>
        <w:tc>
          <w:tcPr>
            <w:tcW w:w="3006"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了解与掌握庭院设计思路及表达方式；庭院设计风格特性及施工工艺细节及施工流程等。</w:t>
            </w:r>
          </w:p>
        </w:tc>
        <w:tc>
          <w:tcPr>
            <w:tcW w:w="634" w:type="dxa"/>
            <w:vAlign w:val="center"/>
          </w:tcPr>
          <w:p>
            <w:pPr>
              <w:pStyle w:val="20"/>
              <w:spacing w:line="260" w:lineRule="exact"/>
              <w:ind w:firstLine="0" w:firstLineChars="0"/>
              <w:jc w:val="center"/>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205</w:t>
            </w:r>
          </w:p>
        </w:tc>
        <w:tc>
          <w:tcPr>
            <w:tcW w:w="1206" w:type="dxa"/>
            <w:vAlign w:val="center"/>
          </w:tcPr>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花境设计</w:t>
            </w:r>
          </w:p>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与营造</w:t>
            </w:r>
          </w:p>
        </w:tc>
        <w:tc>
          <w:tcPr>
            <w:tcW w:w="3459" w:type="dxa"/>
            <w:vAlign w:val="center"/>
          </w:tcPr>
          <w:p>
            <w:pPr>
              <w:pStyle w:val="20"/>
              <w:spacing w:line="260" w:lineRule="exact"/>
              <w:ind w:firstLine="360" w:firstLineChars="20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本课程主要讲授花境的起源及发展、植物的认知、花境的设计、花境的制作流程等。</w:t>
            </w:r>
          </w:p>
        </w:tc>
        <w:tc>
          <w:tcPr>
            <w:tcW w:w="3006" w:type="dxa"/>
            <w:vAlign w:val="center"/>
          </w:tcPr>
          <w:p>
            <w:pPr>
              <w:pStyle w:val="20"/>
              <w:spacing w:line="260" w:lineRule="exact"/>
              <w:ind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了解植物的生态习性及植物在不同季节、不同环境的表现，掌握花境图纸设计方法及施工。</w:t>
            </w:r>
          </w:p>
        </w:tc>
        <w:tc>
          <w:tcPr>
            <w:tcW w:w="634" w:type="dxa"/>
            <w:vAlign w:val="center"/>
          </w:tcPr>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206</w:t>
            </w:r>
          </w:p>
        </w:tc>
        <w:tc>
          <w:tcPr>
            <w:tcW w:w="1206" w:type="dxa"/>
            <w:vAlign w:val="center"/>
          </w:tcPr>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植物配置</w:t>
            </w:r>
          </w:p>
        </w:tc>
        <w:tc>
          <w:tcPr>
            <w:tcW w:w="3459" w:type="dxa"/>
            <w:vAlign w:val="center"/>
          </w:tcPr>
          <w:p>
            <w:pPr>
              <w:pStyle w:val="20"/>
              <w:spacing w:line="260" w:lineRule="exact"/>
              <w:ind w:firstLine="360"/>
              <w:jc w:val="both"/>
              <w:rPr>
                <w:rFonts w:ascii="Times New Roman" w:hAnsi="Times New Roman" w:eastAsia="仿宋_GB2312" w:cs="Times New Roman"/>
                <w:color w:val="auto"/>
                <w:kern w:val="2"/>
                <w:sz w:val="18"/>
                <w:szCs w:val="18"/>
                <w:lang w:val="en-US" w:eastAsia="zh-CN" w:bidi="ar-SA"/>
              </w:rPr>
            </w:pPr>
          </w:p>
          <w:p>
            <w:pPr>
              <w:pStyle w:val="20"/>
              <w:spacing w:line="260" w:lineRule="exact"/>
              <w:ind w:firstLine="360" w:firstLineChars="200"/>
              <w:jc w:val="both"/>
              <w:rPr>
                <w:rFonts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本课程主要讲授园林植物配置基本理论、设计理念和方法及种植设计施工技术。</w:t>
            </w:r>
          </w:p>
        </w:tc>
        <w:tc>
          <w:tcPr>
            <w:tcW w:w="3006" w:type="dxa"/>
            <w:vAlign w:val="center"/>
          </w:tcPr>
          <w:p>
            <w:pPr>
              <w:pStyle w:val="20"/>
              <w:spacing w:line="260" w:lineRule="exact"/>
              <w:ind w:firstLine="36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了解园林植物配置的不同风格及发展趋势识别和掌握园林植物种植设计的实质和要点，具备园林种植设计的基本技能。</w:t>
            </w:r>
          </w:p>
        </w:tc>
        <w:tc>
          <w:tcPr>
            <w:tcW w:w="634" w:type="dxa"/>
            <w:vAlign w:val="center"/>
          </w:tcPr>
          <w:p>
            <w:pPr>
              <w:pStyle w:val="20"/>
              <w:spacing w:line="260" w:lineRule="exact"/>
              <w:ind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207</w:t>
            </w:r>
          </w:p>
        </w:tc>
        <w:tc>
          <w:tcPr>
            <w:tcW w:w="1206" w:type="dxa"/>
            <w:vAlign w:val="center"/>
          </w:tcPr>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插花与花艺</w:t>
            </w:r>
          </w:p>
          <w:p>
            <w:pPr>
              <w:pStyle w:val="20"/>
              <w:spacing w:line="260" w:lineRule="exact"/>
              <w:ind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设计</w:t>
            </w:r>
          </w:p>
        </w:tc>
        <w:tc>
          <w:tcPr>
            <w:tcW w:w="3459" w:type="dxa"/>
            <w:vAlign w:val="center"/>
          </w:tcPr>
          <w:p>
            <w:pPr>
              <w:pStyle w:val="20"/>
              <w:spacing w:line="260" w:lineRule="exact"/>
              <w:ind w:firstLine="36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本课程主要讲授插花发展历史、插花造型的基本理论、插花技艺及插花艺术的应用和鉴赏。</w:t>
            </w:r>
          </w:p>
          <w:p>
            <w:pPr>
              <w:pStyle w:val="20"/>
              <w:spacing w:line="260" w:lineRule="exact"/>
              <w:ind w:firstLine="360" w:firstLineChars="200"/>
              <w:jc w:val="both"/>
              <w:rPr>
                <w:rFonts w:ascii="Times New Roman" w:hAnsi="Times New Roman" w:eastAsia="仿宋_GB2312" w:cs="Times New Roman"/>
                <w:color w:val="auto"/>
                <w:kern w:val="2"/>
                <w:sz w:val="18"/>
                <w:szCs w:val="18"/>
                <w:lang w:val="en-US" w:eastAsia="zh-CN" w:bidi="ar-SA"/>
              </w:rPr>
            </w:pPr>
          </w:p>
        </w:tc>
        <w:tc>
          <w:tcPr>
            <w:tcW w:w="3006" w:type="dxa"/>
            <w:vAlign w:val="center"/>
          </w:tcPr>
          <w:p>
            <w:pPr>
              <w:pStyle w:val="20"/>
              <w:spacing w:line="260" w:lineRule="exact"/>
              <w:ind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掌握插花与花艺创作的基本原理、基本技能，提高学生对花卉艺术品的创作和应用能力，并培养学生对花卉艺术品的欣赏能力，提高专业素养和艺术修养。</w:t>
            </w:r>
          </w:p>
        </w:tc>
        <w:tc>
          <w:tcPr>
            <w:tcW w:w="634" w:type="dxa"/>
            <w:vAlign w:val="center"/>
          </w:tcPr>
          <w:p>
            <w:pPr>
              <w:pStyle w:val="20"/>
              <w:spacing w:line="260" w:lineRule="exact"/>
              <w:ind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64</w:t>
            </w:r>
          </w:p>
        </w:tc>
      </w:tr>
    </w:tbl>
    <w:p>
      <w:pPr>
        <w:pStyle w:val="20"/>
        <w:spacing w:line="360" w:lineRule="auto"/>
        <w:ind w:left="0" w:leftChars="0" w:firstLine="0" w:firstLineChars="0"/>
        <w:rPr>
          <w:rFonts w:hint="eastAsia" w:ascii="Times New Roman" w:hAnsi="Times New Roman" w:eastAsia="仿宋_GB2312"/>
          <w:color w:val="auto"/>
          <w:kern w:val="0"/>
          <w:sz w:val="32"/>
          <w:szCs w:val="32"/>
        </w:rPr>
      </w:pPr>
    </w:p>
    <w:p>
      <w:pPr>
        <w:pStyle w:val="20"/>
        <w:spacing w:line="360" w:lineRule="auto"/>
        <w:ind w:left="0" w:leftChars="0" w:firstLine="0" w:firstLineChars="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（3）专业选修课程学习内容和学习要求</w:t>
      </w:r>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专业选修课程学习内容和学习要求详见表6。</w:t>
      </w:r>
    </w:p>
    <w:p>
      <w:pPr>
        <w:spacing w:line="420" w:lineRule="exact"/>
        <w:jc w:val="center"/>
        <w:rPr>
          <w:rFonts w:eastAsia="仿宋_GB2312"/>
          <w:color w:val="auto"/>
          <w:szCs w:val="21"/>
        </w:rPr>
      </w:pPr>
      <w:r>
        <w:rPr>
          <w:rFonts w:eastAsia="仿宋_GB2312"/>
          <w:color w:val="auto"/>
          <w:kern w:val="0"/>
          <w:szCs w:val="21"/>
        </w:rPr>
        <w:br w:type="page"/>
      </w:r>
      <w:r>
        <w:rPr>
          <w:rFonts w:hint="eastAsia" w:eastAsia="仿宋_GB2312"/>
          <w:color w:val="auto"/>
          <w:szCs w:val="21"/>
        </w:rPr>
        <w:t>表6  专业选修课程一览表</w:t>
      </w:r>
    </w:p>
    <w:tbl>
      <w:tblPr>
        <w:tblStyle w:val="10"/>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136"/>
        <w:gridCol w:w="3378"/>
        <w:gridCol w:w="2742"/>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blHeader/>
          <w:jc w:val="center"/>
        </w:trPr>
        <w:tc>
          <w:tcPr>
            <w:tcW w:w="793" w:type="dxa"/>
            <w:vAlign w:val="center"/>
          </w:tcPr>
          <w:p>
            <w:pPr>
              <w:jc w:val="center"/>
              <w:rPr>
                <w:rFonts w:eastAsia="仿宋_GB2312"/>
                <w:color w:val="auto"/>
                <w:szCs w:val="21"/>
              </w:rPr>
            </w:pPr>
            <w:r>
              <w:rPr>
                <w:rFonts w:hint="eastAsia" w:eastAsia="仿宋_GB2312"/>
                <w:color w:val="auto"/>
                <w:szCs w:val="21"/>
              </w:rPr>
              <w:t>课程代码</w:t>
            </w:r>
          </w:p>
        </w:tc>
        <w:tc>
          <w:tcPr>
            <w:tcW w:w="1136" w:type="dxa"/>
            <w:vAlign w:val="center"/>
          </w:tcPr>
          <w:p>
            <w:pPr>
              <w:jc w:val="center"/>
              <w:rPr>
                <w:rFonts w:eastAsia="仿宋_GB2312"/>
                <w:color w:val="auto"/>
                <w:szCs w:val="21"/>
              </w:rPr>
            </w:pPr>
            <w:r>
              <w:rPr>
                <w:rFonts w:hint="eastAsia" w:eastAsia="仿宋_GB2312"/>
                <w:color w:val="auto"/>
                <w:szCs w:val="21"/>
              </w:rPr>
              <w:t>课程名称</w:t>
            </w:r>
          </w:p>
        </w:tc>
        <w:tc>
          <w:tcPr>
            <w:tcW w:w="3378"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主要教学内容</w:t>
            </w:r>
          </w:p>
        </w:tc>
        <w:tc>
          <w:tcPr>
            <w:tcW w:w="2742" w:type="dxa"/>
            <w:vAlign w:val="center"/>
          </w:tcPr>
          <w:p>
            <w:pPr>
              <w:pStyle w:val="20"/>
              <w:spacing w:line="240" w:lineRule="auto"/>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教学要求</w:t>
            </w:r>
          </w:p>
        </w:tc>
        <w:tc>
          <w:tcPr>
            <w:tcW w:w="653" w:type="dxa"/>
            <w:vAlign w:val="center"/>
          </w:tcPr>
          <w:p>
            <w:pPr>
              <w:jc w:val="center"/>
              <w:rPr>
                <w:rFonts w:eastAsia="仿宋_GB2312"/>
                <w:color w:val="auto"/>
                <w:szCs w:val="21"/>
              </w:rPr>
            </w:pPr>
            <w:r>
              <w:rPr>
                <w:rFonts w:hint="eastAsia" w:eastAsia="仿宋_GB2312"/>
                <w:color w:val="auto"/>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793" w:type="dxa"/>
            <w:vAlign w:val="center"/>
          </w:tcPr>
          <w:p>
            <w:pPr>
              <w:jc w:val="center"/>
              <w:rPr>
                <w:rFonts w:eastAsia="仿宋_GB2312"/>
                <w:color w:val="auto"/>
                <w:sz w:val="18"/>
                <w:szCs w:val="18"/>
              </w:rPr>
            </w:pPr>
            <w:r>
              <w:rPr>
                <w:rFonts w:hint="eastAsia" w:eastAsia="仿宋_GB2312"/>
                <w:color w:val="auto"/>
                <w:sz w:val="18"/>
                <w:szCs w:val="18"/>
              </w:rPr>
              <w:t>100009</w:t>
            </w:r>
          </w:p>
        </w:tc>
        <w:tc>
          <w:tcPr>
            <w:tcW w:w="1136" w:type="dxa"/>
            <w:vAlign w:val="center"/>
          </w:tcPr>
          <w:p>
            <w:pPr>
              <w:jc w:val="center"/>
              <w:rPr>
                <w:rFonts w:hint="eastAsia" w:eastAsia="仿宋_GB2312"/>
                <w:color w:val="auto"/>
                <w:sz w:val="18"/>
                <w:szCs w:val="18"/>
              </w:rPr>
            </w:pPr>
            <w:r>
              <w:rPr>
                <w:rFonts w:hint="eastAsia" w:eastAsia="仿宋_GB2312"/>
                <w:color w:val="auto"/>
                <w:sz w:val="18"/>
                <w:szCs w:val="18"/>
              </w:rPr>
              <w:t>应用文</w:t>
            </w:r>
          </w:p>
          <w:p>
            <w:pPr>
              <w:jc w:val="center"/>
              <w:rPr>
                <w:rFonts w:eastAsia="仿宋_GB2312"/>
                <w:color w:val="auto"/>
                <w:sz w:val="18"/>
                <w:szCs w:val="18"/>
              </w:rPr>
            </w:pPr>
            <w:r>
              <w:rPr>
                <w:rFonts w:hint="eastAsia" w:eastAsia="仿宋_GB2312"/>
                <w:color w:val="auto"/>
                <w:sz w:val="18"/>
                <w:szCs w:val="18"/>
              </w:rPr>
              <w:t>写作</w:t>
            </w:r>
          </w:p>
        </w:tc>
        <w:tc>
          <w:tcPr>
            <w:tcW w:w="3378" w:type="dxa"/>
            <w:vAlign w:val="center"/>
          </w:tcPr>
          <w:p>
            <w:pPr>
              <w:ind w:firstLine="360" w:firstLineChars="200"/>
              <w:rPr>
                <w:rFonts w:eastAsia="仿宋_GB2312"/>
                <w:color w:val="auto"/>
                <w:sz w:val="18"/>
                <w:szCs w:val="18"/>
              </w:rPr>
            </w:pPr>
            <w:r>
              <w:rPr>
                <w:rFonts w:hint="eastAsia" w:eastAsia="仿宋_GB2312"/>
                <w:color w:val="auto"/>
                <w:sz w:val="18"/>
                <w:szCs w:val="18"/>
              </w:rPr>
              <w:t>主要讲授各类常用应用文书的写作理论知识及写作技巧，包括大学生通用文书、党政公文、常用工作文书等十余种应用文。</w:t>
            </w:r>
          </w:p>
        </w:tc>
        <w:tc>
          <w:tcPr>
            <w:tcW w:w="2742" w:type="dxa"/>
            <w:vAlign w:val="center"/>
          </w:tcPr>
          <w:p>
            <w:pPr>
              <w:ind w:firstLine="360" w:firstLineChars="200"/>
              <w:rPr>
                <w:rFonts w:eastAsia="仿宋_GB2312"/>
                <w:color w:val="auto"/>
                <w:sz w:val="18"/>
                <w:szCs w:val="18"/>
              </w:rPr>
            </w:pPr>
            <w:r>
              <w:rPr>
                <w:rFonts w:hint="eastAsia" w:eastAsia="仿宋_GB2312"/>
                <w:color w:val="auto"/>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653" w:type="dxa"/>
            <w:vAlign w:val="center"/>
          </w:tcPr>
          <w:p>
            <w:pPr>
              <w:autoSpaceDN w:val="0"/>
              <w:jc w:val="center"/>
              <w:textAlignment w:val="center"/>
              <w:rPr>
                <w:rFonts w:eastAsia="仿宋_GB2312"/>
                <w:color w:val="auto"/>
                <w:sz w:val="18"/>
                <w:szCs w:val="18"/>
              </w:rPr>
            </w:pPr>
            <w:r>
              <w:rPr>
                <w:rFonts w:hint="eastAsia" w:eastAsia="仿宋_GB2312"/>
                <w:color w:val="auto"/>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793" w:type="dxa"/>
            <w:vAlign w:val="center"/>
          </w:tcPr>
          <w:p>
            <w:pPr>
              <w:spacing w:before="100" w:beforeAutospacing="1" w:after="100" w:afterAutospacing="1"/>
              <w:jc w:val="center"/>
              <w:rPr>
                <w:rFonts w:eastAsia="仿宋_GB2312"/>
                <w:color w:val="auto"/>
                <w:sz w:val="18"/>
                <w:szCs w:val="18"/>
              </w:rPr>
            </w:pPr>
            <w:r>
              <w:rPr>
                <w:rFonts w:hint="eastAsia" w:eastAsia="仿宋_GB2312"/>
                <w:color w:val="auto"/>
                <w:sz w:val="18"/>
                <w:szCs w:val="18"/>
              </w:rPr>
              <w:t>200005</w:t>
            </w:r>
          </w:p>
        </w:tc>
        <w:tc>
          <w:tcPr>
            <w:tcW w:w="1136" w:type="dxa"/>
            <w:vAlign w:val="center"/>
          </w:tcPr>
          <w:p>
            <w:pPr>
              <w:jc w:val="center"/>
              <w:rPr>
                <w:rFonts w:eastAsia="仿宋_GB2312"/>
                <w:color w:val="auto"/>
                <w:sz w:val="18"/>
                <w:szCs w:val="18"/>
              </w:rPr>
            </w:pPr>
            <w:r>
              <w:rPr>
                <w:rFonts w:eastAsia="仿宋_GB2312"/>
                <w:color w:val="auto"/>
                <w:sz w:val="18"/>
                <w:szCs w:val="18"/>
              </w:rPr>
              <w:t>创新创业</w:t>
            </w:r>
          </w:p>
          <w:p>
            <w:pPr>
              <w:jc w:val="center"/>
              <w:rPr>
                <w:rFonts w:eastAsia="仿宋_GB2312"/>
                <w:color w:val="auto"/>
                <w:sz w:val="18"/>
                <w:szCs w:val="18"/>
              </w:rPr>
            </w:pPr>
            <w:r>
              <w:rPr>
                <w:rFonts w:eastAsia="仿宋_GB2312"/>
                <w:color w:val="auto"/>
                <w:sz w:val="18"/>
                <w:szCs w:val="18"/>
              </w:rPr>
              <w:t>教育</w:t>
            </w:r>
          </w:p>
        </w:tc>
        <w:tc>
          <w:tcPr>
            <w:tcW w:w="3378" w:type="dxa"/>
            <w:vAlign w:val="center"/>
          </w:tcPr>
          <w:p>
            <w:pPr>
              <w:spacing w:before="100" w:beforeAutospacing="1" w:after="100" w:afterAutospacing="1"/>
              <w:ind w:firstLine="360" w:firstLineChars="200"/>
              <w:rPr>
                <w:rFonts w:eastAsia="仿宋_GB2312"/>
                <w:color w:val="auto"/>
                <w:sz w:val="18"/>
                <w:szCs w:val="18"/>
              </w:rPr>
            </w:pPr>
            <w:r>
              <w:rPr>
                <w:rFonts w:hint="eastAsia" w:eastAsia="仿宋_GB2312"/>
                <w:color w:val="auto"/>
                <w:sz w:val="18"/>
                <w:szCs w:val="18"/>
                <w:lang w:val="en-US" w:eastAsia="zh-CN"/>
              </w:rPr>
              <w:t>本课程旨在引导学生通过本课程的教学</w:t>
            </w:r>
            <w:r>
              <w:rPr>
                <w:rFonts w:hint="eastAsia" w:eastAsia="仿宋_GB2312"/>
                <w:color w:val="auto"/>
                <w:sz w:val="18"/>
                <w:szCs w:val="18"/>
              </w:rPr>
              <w:t>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p>
            <w:pPr>
              <w:spacing w:before="100" w:beforeAutospacing="1" w:after="100" w:afterAutospacing="1"/>
              <w:ind w:firstLine="360" w:firstLineChars="200"/>
              <w:rPr>
                <w:rFonts w:eastAsia="仿宋_GB2312"/>
                <w:color w:val="auto"/>
                <w:sz w:val="18"/>
                <w:szCs w:val="18"/>
              </w:rPr>
            </w:pPr>
          </w:p>
        </w:tc>
        <w:tc>
          <w:tcPr>
            <w:tcW w:w="2742" w:type="dxa"/>
            <w:vAlign w:val="center"/>
          </w:tcPr>
          <w:p>
            <w:pPr>
              <w:spacing w:before="100" w:beforeAutospacing="1" w:after="100" w:afterAutospacing="1"/>
              <w:ind w:firstLine="360" w:firstLineChars="200"/>
              <w:rPr>
                <w:rFonts w:eastAsia="仿宋_GB2312"/>
                <w:color w:val="auto"/>
                <w:sz w:val="18"/>
                <w:szCs w:val="18"/>
              </w:rPr>
            </w:pPr>
            <w:r>
              <w:rPr>
                <w:rFonts w:hint="eastAsia" w:eastAsia="仿宋_GB2312"/>
                <w:color w:val="auto"/>
                <w:sz w:val="18"/>
                <w:szCs w:val="18"/>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653" w:type="dxa"/>
            <w:vAlign w:val="center"/>
          </w:tcPr>
          <w:p>
            <w:pPr>
              <w:spacing w:before="100" w:beforeAutospacing="1" w:after="100" w:afterAutospacing="1" w:line="360" w:lineRule="auto"/>
              <w:jc w:val="center"/>
              <w:rPr>
                <w:rFonts w:eastAsia="仿宋_GB2312"/>
                <w:color w:val="auto"/>
                <w:sz w:val="18"/>
                <w:szCs w:val="18"/>
              </w:rPr>
            </w:pPr>
            <w:r>
              <w:rPr>
                <w:rFonts w:hint="eastAsia" w:eastAsia="仿宋_GB2312"/>
                <w:color w:val="auto"/>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793" w:type="dxa"/>
            <w:vAlign w:val="center"/>
          </w:tcPr>
          <w:p>
            <w:pPr>
              <w:spacing w:before="100" w:beforeAutospacing="1" w:after="100" w:afterAutospacing="1"/>
              <w:jc w:val="center"/>
              <w:rPr>
                <w:rFonts w:eastAsia="仿宋_GB2312"/>
                <w:color w:val="auto"/>
                <w:sz w:val="18"/>
                <w:szCs w:val="18"/>
              </w:rPr>
            </w:pPr>
            <w:r>
              <w:rPr>
                <w:rFonts w:hint="eastAsia" w:eastAsia="仿宋_GB2312"/>
                <w:color w:val="auto"/>
                <w:sz w:val="18"/>
                <w:szCs w:val="18"/>
              </w:rPr>
              <w:t>200006</w:t>
            </w:r>
          </w:p>
        </w:tc>
        <w:tc>
          <w:tcPr>
            <w:tcW w:w="1136" w:type="dxa"/>
            <w:vAlign w:val="center"/>
          </w:tcPr>
          <w:p>
            <w:pPr>
              <w:jc w:val="center"/>
              <w:rPr>
                <w:rFonts w:hint="eastAsia" w:eastAsia="仿宋_GB2312"/>
                <w:color w:val="auto"/>
                <w:sz w:val="18"/>
                <w:szCs w:val="18"/>
              </w:rPr>
            </w:pPr>
            <w:r>
              <w:rPr>
                <w:rFonts w:hint="eastAsia" w:eastAsia="仿宋_GB2312"/>
                <w:color w:val="auto"/>
                <w:sz w:val="18"/>
                <w:szCs w:val="18"/>
              </w:rPr>
              <w:t>职业发展</w:t>
            </w:r>
          </w:p>
          <w:p>
            <w:pPr>
              <w:jc w:val="center"/>
              <w:rPr>
                <w:rFonts w:eastAsia="仿宋_GB2312"/>
                <w:color w:val="auto"/>
                <w:sz w:val="18"/>
                <w:szCs w:val="18"/>
              </w:rPr>
            </w:pPr>
            <w:r>
              <w:rPr>
                <w:rFonts w:hint="eastAsia" w:eastAsia="仿宋_GB2312"/>
                <w:color w:val="auto"/>
                <w:sz w:val="18"/>
                <w:szCs w:val="18"/>
              </w:rPr>
              <w:t>与就业指导</w:t>
            </w:r>
          </w:p>
        </w:tc>
        <w:tc>
          <w:tcPr>
            <w:tcW w:w="3378" w:type="dxa"/>
            <w:vAlign w:val="center"/>
          </w:tcPr>
          <w:p>
            <w:pPr>
              <w:spacing w:before="100" w:beforeAutospacing="1" w:after="100" w:afterAutospacing="1"/>
              <w:ind w:firstLine="360" w:firstLineChars="200"/>
              <w:rPr>
                <w:rFonts w:eastAsia="仿宋_GB2312"/>
                <w:color w:val="auto"/>
                <w:sz w:val="18"/>
                <w:szCs w:val="18"/>
              </w:rPr>
            </w:pPr>
            <w:r>
              <w:rPr>
                <w:rFonts w:hint="eastAsia" w:eastAsia="仿宋_GB2312"/>
                <w:color w:val="auto"/>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742" w:type="dxa"/>
            <w:vAlign w:val="center"/>
          </w:tcPr>
          <w:p>
            <w:pPr>
              <w:spacing w:before="100" w:beforeAutospacing="1" w:after="100" w:afterAutospacing="1"/>
              <w:ind w:firstLine="360" w:firstLineChars="200"/>
              <w:rPr>
                <w:rFonts w:eastAsia="仿宋_GB2312"/>
                <w:color w:val="auto"/>
                <w:sz w:val="18"/>
                <w:szCs w:val="18"/>
              </w:rPr>
            </w:pPr>
            <w:r>
              <w:rPr>
                <w:rFonts w:hint="eastAsia" w:eastAsia="仿宋_GB2312"/>
                <w:color w:val="auto"/>
                <w:sz w:val="18"/>
                <w:szCs w:val="18"/>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653" w:type="dxa"/>
            <w:vAlign w:val="center"/>
          </w:tcPr>
          <w:p>
            <w:pPr>
              <w:spacing w:before="100" w:beforeAutospacing="1" w:after="100" w:afterAutospacing="1" w:line="360" w:lineRule="auto"/>
              <w:jc w:val="center"/>
              <w:rPr>
                <w:rFonts w:eastAsia="仿宋_GB2312"/>
                <w:color w:val="auto"/>
                <w:sz w:val="18"/>
                <w:szCs w:val="18"/>
              </w:rPr>
            </w:pPr>
            <w:r>
              <w:rPr>
                <w:rFonts w:hint="eastAsia" w:eastAsia="仿宋_GB2312"/>
                <w:color w:val="auto"/>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793" w:type="dxa"/>
            <w:vAlign w:val="center"/>
          </w:tcPr>
          <w:p>
            <w:pPr>
              <w:spacing w:before="100" w:beforeAutospacing="1" w:after="100" w:afterAutospacing="1"/>
              <w:jc w:val="center"/>
              <w:rPr>
                <w:rFonts w:hint="default" w:eastAsia="仿宋_GB2312"/>
                <w:color w:val="auto"/>
                <w:sz w:val="18"/>
                <w:szCs w:val="18"/>
                <w:lang w:val="en-US" w:eastAsia="zh-CN"/>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301</w:t>
            </w:r>
          </w:p>
        </w:tc>
        <w:tc>
          <w:tcPr>
            <w:tcW w:w="1136" w:type="dxa"/>
            <w:vAlign w:val="center"/>
          </w:tcPr>
          <w:p>
            <w:pPr>
              <w:spacing w:before="100" w:beforeAutospacing="1" w:after="100" w:afterAutospacing="1"/>
              <w:jc w:val="center"/>
              <w:rPr>
                <w:rFonts w:hint="eastAsia" w:eastAsia="仿宋_GB2312"/>
                <w:color w:val="auto"/>
                <w:sz w:val="18"/>
                <w:szCs w:val="18"/>
                <w:lang w:val="en-US" w:eastAsia="zh-CN"/>
              </w:rPr>
            </w:pPr>
            <w:r>
              <w:rPr>
                <w:rFonts w:hint="eastAsia" w:eastAsia="仿宋_GB2312"/>
                <w:color w:val="auto"/>
                <w:sz w:val="18"/>
                <w:szCs w:val="18"/>
                <w:lang w:val="en-US" w:eastAsia="zh-CN"/>
              </w:rPr>
              <w:t>盆景艺术</w:t>
            </w:r>
          </w:p>
        </w:tc>
        <w:tc>
          <w:tcPr>
            <w:tcW w:w="3378" w:type="dxa"/>
          </w:tcPr>
          <w:p>
            <w:pPr>
              <w:spacing w:before="100" w:beforeAutospacing="1" w:after="100" w:afterAutospacing="1"/>
              <w:ind w:firstLine="270" w:firstLineChars="150"/>
              <w:rPr>
                <w:rFonts w:hint="default" w:eastAsia="仿宋_GB2312"/>
                <w:color w:val="auto"/>
                <w:sz w:val="18"/>
                <w:szCs w:val="18"/>
                <w:lang w:val="en-US" w:eastAsia="zh-CN"/>
              </w:rPr>
            </w:pPr>
            <w:r>
              <w:rPr>
                <w:rFonts w:hint="eastAsia" w:eastAsia="仿宋_GB2312"/>
                <w:color w:val="auto"/>
                <w:sz w:val="18"/>
                <w:szCs w:val="18"/>
                <w:lang w:val="en-US" w:eastAsia="zh-CN"/>
              </w:rPr>
              <w:t>本课程主要讲授盆景的概念、发展历史、分类、艺术风格与流派、制作与养护管理等内容。</w:t>
            </w:r>
          </w:p>
        </w:tc>
        <w:tc>
          <w:tcPr>
            <w:tcW w:w="2742" w:type="dxa"/>
          </w:tcPr>
          <w:p>
            <w:pPr>
              <w:spacing w:before="100" w:beforeAutospacing="1" w:after="100" w:afterAutospacing="1"/>
              <w:ind w:firstLine="270" w:firstLineChars="150"/>
              <w:rPr>
                <w:rFonts w:hint="default" w:eastAsia="仿宋_GB2312"/>
                <w:color w:val="auto"/>
                <w:sz w:val="18"/>
                <w:szCs w:val="18"/>
                <w:lang w:val="en-US" w:eastAsia="zh-CN"/>
              </w:rPr>
            </w:pPr>
            <w:r>
              <w:rPr>
                <w:rFonts w:hint="eastAsia" w:eastAsia="仿宋_GB2312"/>
                <w:color w:val="auto"/>
                <w:sz w:val="18"/>
                <w:szCs w:val="18"/>
                <w:lang w:val="en-US" w:eastAsia="zh-CN"/>
              </w:rPr>
              <w:t>了解各大流派盆景艺术风格特点，了解各种制作盆景的材料和加工工艺，掌握盆景的制作方法、步骤和养护管理技术。</w:t>
            </w:r>
          </w:p>
        </w:tc>
        <w:tc>
          <w:tcPr>
            <w:tcW w:w="653" w:type="dxa"/>
            <w:vAlign w:val="center"/>
          </w:tcPr>
          <w:p>
            <w:pPr>
              <w:spacing w:before="100" w:beforeAutospacing="1" w:after="100" w:afterAutospacing="1"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302</w:t>
            </w:r>
          </w:p>
        </w:tc>
        <w:tc>
          <w:tcPr>
            <w:tcW w:w="1136" w:type="dxa"/>
            <w:vAlign w:val="center"/>
          </w:tcPr>
          <w:p>
            <w:pPr>
              <w:pStyle w:val="20"/>
              <w:spacing w:line="260" w:lineRule="exact"/>
              <w:ind w:firstLine="0" w:firstLineChars="0"/>
              <w:jc w:val="center"/>
              <w:rPr>
                <w:rFonts w:hint="eastAsia" w:eastAsia="仿宋_GB2312"/>
                <w:color w:val="auto"/>
                <w:sz w:val="18"/>
                <w:szCs w:val="18"/>
              </w:rPr>
            </w:pPr>
            <w:r>
              <w:rPr>
                <w:rFonts w:hint="eastAsia" w:eastAsia="仿宋_GB2312"/>
                <w:color w:val="auto"/>
                <w:sz w:val="18"/>
                <w:szCs w:val="18"/>
              </w:rPr>
              <w:t>园林制图</w:t>
            </w:r>
          </w:p>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sz w:val="18"/>
                <w:szCs w:val="18"/>
              </w:rPr>
              <w:t>与识图</w:t>
            </w:r>
          </w:p>
        </w:tc>
        <w:tc>
          <w:tcPr>
            <w:tcW w:w="3378" w:type="dxa"/>
          </w:tcPr>
          <w:p>
            <w:pPr>
              <w:pStyle w:val="20"/>
              <w:spacing w:line="260" w:lineRule="exact"/>
              <w:ind w:firstLine="360"/>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本课程主要以投影的原理为基础，较全面、系统地介绍了应用投影的原理绘制各种视图的方法，包括三面正投影图、剖面图及断面图、轴测图、透视图及园林专业图的绘制，并介绍了国家颁布的制图标准及计算机辅助设计制图。</w:t>
            </w:r>
          </w:p>
          <w:p>
            <w:pPr>
              <w:pStyle w:val="20"/>
              <w:spacing w:line="260" w:lineRule="exact"/>
              <w:ind w:firstLine="360"/>
              <w:rPr>
                <w:rFonts w:hint="eastAsia" w:ascii="Times New Roman" w:hAnsi="Times New Roman" w:eastAsia="仿宋_GB2312" w:cs="Times New Roman"/>
                <w:color w:val="auto"/>
                <w:kern w:val="2"/>
                <w:sz w:val="18"/>
                <w:szCs w:val="18"/>
                <w:lang w:val="en-US" w:eastAsia="zh-CN" w:bidi="ar-SA"/>
              </w:rPr>
            </w:pPr>
          </w:p>
        </w:tc>
        <w:tc>
          <w:tcPr>
            <w:tcW w:w="2742" w:type="dxa"/>
          </w:tcPr>
          <w:p>
            <w:pPr>
              <w:pStyle w:val="20"/>
              <w:spacing w:line="260" w:lineRule="exact"/>
              <w:ind w:firstLine="360"/>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园林各类图纸的表现方法，能看懂园林图例及遵守制图标准规范，能应用投影原理绘制平、立面图，能理解设计师的图纸内容，会识别图纸进行分类和编排顺序，能看懂园林施工图纸、懂得施工图纸的编排顺序及索引和详图的关系，能针对不同小型绿地绘制轴测效果图。</w:t>
            </w:r>
          </w:p>
        </w:tc>
        <w:tc>
          <w:tcPr>
            <w:tcW w:w="653"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bl>
    <w:p>
      <w:pPr>
        <w:spacing w:line="420" w:lineRule="exact"/>
        <w:jc w:val="center"/>
        <w:rPr>
          <w:rFonts w:hint="eastAsia" w:eastAsia="仿宋_GB2312"/>
          <w:color w:val="auto"/>
          <w:szCs w:val="21"/>
        </w:rPr>
      </w:pPr>
    </w:p>
    <w:p>
      <w:pPr>
        <w:spacing w:line="420" w:lineRule="exact"/>
        <w:jc w:val="center"/>
        <w:rPr>
          <w:rFonts w:eastAsia="仿宋_GB2312"/>
          <w:color w:val="auto"/>
          <w:szCs w:val="21"/>
        </w:rPr>
      </w:pPr>
      <w:r>
        <w:rPr>
          <w:rFonts w:hint="eastAsia" w:eastAsia="仿宋_GB2312"/>
          <w:color w:val="auto"/>
          <w:szCs w:val="21"/>
          <w:lang w:val="en-US" w:eastAsia="zh-CN"/>
        </w:rPr>
        <w:t>续</w:t>
      </w:r>
      <w:r>
        <w:rPr>
          <w:rFonts w:hint="eastAsia" w:eastAsia="仿宋_GB2312"/>
          <w:color w:val="auto"/>
          <w:szCs w:val="21"/>
        </w:rPr>
        <w:t>表6  专业选修课程一览表</w:t>
      </w:r>
    </w:p>
    <w:tbl>
      <w:tblPr>
        <w:tblStyle w:val="10"/>
        <w:tblpPr w:leftFromText="180" w:rightFromText="180" w:vertAnchor="text" w:horzAnchor="page" w:tblpX="1785" w:tblpY="148"/>
        <w:tblOverlap w:val="never"/>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302"/>
        <w:gridCol w:w="3212"/>
        <w:gridCol w:w="2742"/>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793" w:type="dxa"/>
            <w:vAlign w:val="center"/>
          </w:tcPr>
          <w:p>
            <w:pPr>
              <w:jc w:val="center"/>
              <w:rPr>
                <w:rFonts w:hint="eastAsia" w:eastAsia="仿宋_GB2312"/>
                <w:color w:val="auto"/>
                <w:sz w:val="18"/>
                <w:szCs w:val="18"/>
                <w:lang w:val="en-US" w:eastAsia="zh-CN"/>
              </w:rPr>
            </w:pPr>
            <w:r>
              <w:rPr>
                <w:rFonts w:hint="eastAsia" w:eastAsia="仿宋_GB2312"/>
                <w:color w:val="auto"/>
                <w:szCs w:val="21"/>
              </w:rPr>
              <w:t>课程代码</w:t>
            </w:r>
          </w:p>
        </w:tc>
        <w:tc>
          <w:tcPr>
            <w:tcW w:w="1302" w:type="dxa"/>
            <w:vAlign w:val="center"/>
          </w:tcPr>
          <w:p>
            <w:pPr>
              <w:jc w:val="center"/>
              <w:rPr>
                <w:rFonts w:hint="eastAsia" w:eastAsia="仿宋_GB2312"/>
                <w:color w:val="auto"/>
                <w:sz w:val="18"/>
                <w:szCs w:val="18"/>
              </w:rPr>
            </w:pPr>
            <w:r>
              <w:rPr>
                <w:rFonts w:hint="eastAsia" w:eastAsia="仿宋_GB2312"/>
                <w:color w:val="auto"/>
                <w:szCs w:val="21"/>
              </w:rPr>
              <w:t>课程名称</w:t>
            </w:r>
          </w:p>
        </w:tc>
        <w:tc>
          <w:tcPr>
            <w:tcW w:w="3212" w:type="dxa"/>
            <w:vAlign w:val="center"/>
          </w:tcPr>
          <w:p>
            <w:pPr>
              <w:pStyle w:val="20"/>
              <w:spacing w:line="240" w:lineRule="auto"/>
              <w:ind w:firstLine="0" w:firstLineChars="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主要教学内容</w:t>
            </w:r>
          </w:p>
        </w:tc>
        <w:tc>
          <w:tcPr>
            <w:tcW w:w="2742" w:type="dxa"/>
            <w:vAlign w:val="center"/>
          </w:tcPr>
          <w:p>
            <w:pPr>
              <w:pStyle w:val="20"/>
              <w:spacing w:line="240" w:lineRule="auto"/>
              <w:ind w:firstLine="0" w:firstLineChars="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教学要求</w:t>
            </w:r>
          </w:p>
        </w:tc>
        <w:tc>
          <w:tcPr>
            <w:tcW w:w="653" w:type="dxa"/>
            <w:vAlign w:val="center"/>
          </w:tcPr>
          <w:p>
            <w:pPr>
              <w:jc w:val="center"/>
              <w:rPr>
                <w:rFonts w:hint="eastAsia" w:ascii="Times New Roman" w:hAnsi="Times New Roman" w:eastAsia="仿宋_GB2312"/>
                <w:color w:val="auto"/>
                <w:sz w:val="18"/>
                <w:szCs w:val="18"/>
                <w:lang w:val="en-US" w:eastAsia="zh-CN"/>
              </w:rPr>
            </w:pPr>
            <w:r>
              <w:rPr>
                <w:rFonts w:hint="eastAsia" w:eastAsia="仿宋_GB2312"/>
                <w:color w:val="auto"/>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303</w:t>
            </w:r>
          </w:p>
        </w:tc>
        <w:tc>
          <w:tcPr>
            <w:tcW w:w="1302" w:type="dxa"/>
            <w:vAlign w:val="center"/>
          </w:tcPr>
          <w:p>
            <w:pPr>
              <w:pStyle w:val="20"/>
              <w:spacing w:line="260" w:lineRule="exact"/>
              <w:ind w:firstLine="0" w:firstLineChars="0"/>
              <w:jc w:val="center"/>
              <w:rPr>
                <w:rFonts w:ascii="Times New Roman" w:hAnsi="Times New Roman" w:eastAsia="仿宋_GB2312"/>
                <w:color w:val="auto"/>
                <w:sz w:val="18"/>
                <w:szCs w:val="18"/>
              </w:rPr>
            </w:pPr>
            <w:r>
              <w:rPr>
                <w:rFonts w:hint="eastAsia" w:eastAsia="仿宋_GB2312"/>
                <w:color w:val="auto"/>
                <w:sz w:val="18"/>
                <w:szCs w:val="18"/>
              </w:rPr>
              <w:t>花艺摄影</w:t>
            </w:r>
          </w:p>
        </w:tc>
        <w:tc>
          <w:tcPr>
            <w:tcW w:w="3212" w:type="dxa"/>
          </w:tcPr>
          <w:p>
            <w:pPr>
              <w:pStyle w:val="20"/>
              <w:spacing w:line="260" w:lineRule="exact"/>
              <w:ind w:firstLine="360"/>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本课程主要</w:t>
            </w:r>
            <w:r>
              <w:rPr>
                <w:rFonts w:hint="eastAsia" w:ascii="Times New Roman" w:hAnsi="Times New Roman" w:eastAsia="仿宋_GB2312"/>
                <w:color w:val="auto"/>
                <w:sz w:val="18"/>
                <w:szCs w:val="18"/>
                <w:lang w:val="en-US" w:eastAsia="zh-CN"/>
              </w:rPr>
              <w:t>讲授</w:t>
            </w:r>
            <w:r>
              <w:rPr>
                <w:rFonts w:hint="eastAsia" w:ascii="Times New Roman" w:hAnsi="Times New Roman" w:eastAsia="仿宋_GB2312"/>
                <w:color w:val="auto"/>
                <w:sz w:val="18"/>
                <w:szCs w:val="18"/>
              </w:rPr>
              <w:t>摄影及编辑技术，</w:t>
            </w:r>
            <w:r>
              <w:rPr>
                <w:rFonts w:hint="eastAsia" w:ascii="Times New Roman" w:hAnsi="Times New Roman" w:eastAsia="仿宋_GB2312"/>
                <w:color w:val="auto"/>
                <w:sz w:val="18"/>
                <w:szCs w:val="18"/>
                <w:lang w:val="en-US" w:eastAsia="zh-CN"/>
              </w:rPr>
              <w:t>包括观察和描述光线，构图和色彩，取景布景及手机常用修图软件的使用。</w:t>
            </w:r>
          </w:p>
        </w:tc>
        <w:tc>
          <w:tcPr>
            <w:tcW w:w="274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rPr>
              <w:t>掌握花艺的摄影技巧</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使用手机摄影技术</w:t>
            </w:r>
            <w:r>
              <w:rPr>
                <w:rFonts w:hint="eastAsia" w:ascii="Times New Roman" w:hAnsi="Times New Roman" w:eastAsia="仿宋_GB2312"/>
                <w:color w:val="auto"/>
                <w:sz w:val="18"/>
                <w:szCs w:val="18"/>
                <w:lang w:val="en-US" w:eastAsia="zh-CN"/>
              </w:rPr>
              <w:t>及后期图片处理技术，懂摄影会摄影</w:t>
            </w:r>
            <w:r>
              <w:rPr>
                <w:rFonts w:hint="eastAsia" w:ascii="Times New Roman" w:hAnsi="Times New Roman" w:eastAsia="仿宋_GB2312"/>
                <w:color w:val="auto"/>
                <w:sz w:val="18"/>
                <w:szCs w:val="18"/>
              </w:rPr>
              <w:t>。</w:t>
            </w:r>
          </w:p>
        </w:tc>
        <w:tc>
          <w:tcPr>
            <w:tcW w:w="653"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304</w:t>
            </w:r>
          </w:p>
        </w:tc>
        <w:tc>
          <w:tcPr>
            <w:tcW w:w="1302" w:type="dxa"/>
            <w:vAlign w:val="center"/>
          </w:tcPr>
          <w:p>
            <w:pPr>
              <w:pStyle w:val="20"/>
              <w:spacing w:line="260" w:lineRule="exact"/>
              <w:ind w:firstLine="0" w:firstLineChars="0"/>
              <w:jc w:val="center"/>
              <w:rPr>
                <w:rFonts w:hint="eastAsia" w:eastAsia="仿宋_GB2312"/>
                <w:color w:val="auto"/>
                <w:sz w:val="18"/>
                <w:szCs w:val="18"/>
              </w:rPr>
            </w:pPr>
            <w:r>
              <w:rPr>
                <w:rFonts w:hint="eastAsia" w:eastAsia="仿宋_GB2312"/>
                <w:color w:val="auto"/>
                <w:sz w:val="18"/>
                <w:szCs w:val="18"/>
              </w:rPr>
              <w:t>茶艺与茶文化</w:t>
            </w:r>
          </w:p>
        </w:tc>
        <w:tc>
          <w:tcPr>
            <w:tcW w:w="321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rPr>
              <w:t>课程将理论与实践相结合，介绍用茶和茶饮方式的源流，我国茶文化的发展，以及茶学基础知识</w:t>
            </w:r>
            <w:r>
              <w:rPr>
                <w:rFonts w:hint="eastAsia" w:ascii="Times New Roman" w:hAnsi="Times New Roman" w:eastAsia="仿宋_GB2312"/>
                <w:color w:val="auto"/>
                <w:sz w:val="18"/>
                <w:szCs w:val="18"/>
                <w:lang w:eastAsia="zh-CN"/>
              </w:rPr>
              <w:t>。</w:t>
            </w:r>
          </w:p>
        </w:tc>
        <w:tc>
          <w:tcPr>
            <w:tcW w:w="274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了解</w:t>
            </w:r>
            <w:r>
              <w:rPr>
                <w:rFonts w:hint="eastAsia" w:ascii="Times New Roman" w:hAnsi="Times New Roman" w:eastAsia="仿宋_GB2312"/>
                <w:color w:val="auto"/>
                <w:sz w:val="18"/>
                <w:szCs w:val="18"/>
              </w:rPr>
              <w:t>茶、茶文化、茶道茶艺</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lang w:val="en-US" w:eastAsia="zh-CN"/>
              </w:rPr>
              <w:t>掌握</w:t>
            </w:r>
            <w:r>
              <w:rPr>
                <w:rFonts w:hint="eastAsia" w:ascii="Times New Roman" w:hAnsi="Times New Roman" w:eastAsia="仿宋_GB2312"/>
                <w:color w:val="auto"/>
                <w:sz w:val="18"/>
                <w:szCs w:val="18"/>
              </w:rPr>
              <w:t>茶道艺术，包括茶叶的冲泡、品饮、鉴别等，培养</w:t>
            </w:r>
            <w:r>
              <w:rPr>
                <w:rFonts w:hint="eastAsia" w:ascii="Times New Roman" w:hAnsi="Times New Roman" w:eastAsia="仿宋_GB2312"/>
                <w:color w:val="auto"/>
                <w:sz w:val="18"/>
                <w:szCs w:val="18"/>
                <w:lang w:val="en-US" w:eastAsia="zh-CN"/>
              </w:rPr>
              <w:t>对</w:t>
            </w:r>
            <w:r>
              <w:rPr>
                <w:rFonts w:hint="eastAsia" w:ascii="Times New Roman" w:hAnsi="Times New Roman" w:eastAsia="仿宋_GB2312"/>
                <w:color w:val="auto"/>
                <w:sz w:val="18"/>
                <w:szCs w:val="18"/>
              </w:rPr>
              <w:t>茶道艺术的审美情趣</w:t>
            </w:r>
            <w:r>
              <w:rPr>
                <w:rFonts w:hint="eastAsia" w:ascii="Times New Roman" w:hAnsi="Times New Roman" w:eastAsia="仿宋_GB2312"/>
                <w:color w:val="auto"/>
                <w:sz w:val="18"/>
                <w:szCs w:val="18"/>
                <w:lang w:eastAsia="zh-CN"/>
              </w:rPr>
              <w:t>。</w:t>
            </w:r>
          </w:p>
        </w:tc>
        <w:tc>
          <w:tcPr>
            <w:tcW w:w="653"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305</w:t>
            </w:r>
          </w:p>
        </w:tc>
        <w:tc>
          <w:tcPr>
            <w:tcW w:w="1302" w:type="dxa"/>
            <w:vAlign w:val="center"/>
          </w:tcPr>
          <w:p>
            <w:pPr>
              <w:pStyle w:val="20"/>
              <w:spacing w:line="260" w:lineRule="exact"/>
              <w:ind w:firstLine="0" w:firstLineChars="0"/>
              <w:jc w:val="center"/>
              <w:rPr>
                <w:rFonts w:hint="eastAsia" w:eastAsia="仿宋_GB2312"/>
                <w:color w:val="auto"/>
                <w:sz w:val="18"/>
                <w:szCs w:val="18"/>
              </w:rPr>
            </w:pPr>
            <w:r>
              <w:rPr>
                <w:rFonts w:hint="eastAsia" w:eastAsia="仿宋_GB2312"/>
                <w:color w:val="auto"/>
                <w:sz w:val="18"/>
                <w:szCs w:val="18"/>
              </w:rPr>
              <w:t>草坪建植</w:t>
            </w:r>
          </w:p>
          <w:p>
            <w:pPr>
              <w:pStyle w:val="20"/>
              <w:spacing w:line="260" w:lineRule="exact"/>
              <w:ind w:firstLine="0" w:firstLineChars="0"/>
              <w:jc w:val="center"/>
              <w:rPr>
                <w:rFonts w:hint="eastAsia" w:eastAsia="仿宋_GB2312"/>
                <w:color w:val="auto"/>
                <w:sz w:val="18"/>
                <w:szCs w:val="18"/>
              </w:rPr>
            </w:pPr>
            <w:r>
              <w:rPr>
                <w:rFonts w:hint="eastAsia" w:eastAsia="仿宋_GB2312"/>
                <w:color w:val="auto"/>
                <w:sz w:val="18"/>
                <w:szCs w:val="18"/>
              </w:rPr>
              <w:t>与养护</w:t>
            </w:r>
          </w:p>
        </w:tc>
        <w:tc>
          <w:tcPr>
            <w:tcW w:w="3212" w:type="dxa"/>
          </w:tcPr>
          <w:p>
            <w:pPr>
              <w:pStyle w:val="20"/>
              <w:spacing w:line="260" w:lineRule="exact"/>
              <w:ind w:firstLine="360"/>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val="en-US" w:eastAsia="zh-CN"/>
              </w:rPr>
              <w:t>讲</w:t>
            </w:r>
            <w:r>
              <w:rPr>
                <w:rFonts w:hint="eastAsia" w:ascii="Times New Roman" w:hAnsi="Times New Roman" w:eastAsia="仿宋_GB2312"/>
                <w:color w:val="auto"/>
                <w:sz w:val="18"/>
                <w:szCs w:val="18"/>
              </w:rPr>
              <w:t>授有关草坪的基本理论和草坪草选择、草坪建立、草坪养护管理的基本方法和技能</w:t>
            </w:r>
            <w:r>
              <w:rPr>
                <w:rFonts w:hint="eastAsia" w:ascii="Times New Roman" w:hAnsi="Times New Roman" w:eastAsia="仿宋_GB2312"/>
                <w:color w:val="auto"/>
                <w:sz w:val="18"/>
                <w:szCs w:val="18"/>
                <w:lang w:eastAsia="zh-CN"/>
              </w:rPr>
              <w:t>。</w:t>
            </w:r>
          </w:p>
        </w:tc>
        <w:tc>
          <w:tcPr>
            <w:tcW w:w="274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rPr>
              <w:t>具有一定的草坪科研工作能力和建造、养护草坪的实际技能。</w:t>
            </w:r>
          </w:p>
        </w:tc>
        <w:tc>
          <w:tcPr>
            <w:tcW w:w="653"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306</w:t>
            </w:r>
          </w:p>
        </w:tc>
        <w:tc>
          <w:tcPr>
            <w:tcW w:w="1302" w:type="dxa"/>
            <w:vAlign w:val="center"/>
          </w:tcPr>
          <w:p>
            <w:pPr>
              <w:pStyle w:val="20"/>
              <w:spacing w:line="260" w:lineRule="exact"/>
              <w:ind w:firstLine="0" w:firstLineChars="0"/>
              <w:jc w:val="center"/>
              <w:rPr>
                <w:rFonts w:hint="eastAsia" w:eastAsia="仿宋_GB2312"/>
                <w:color w:val="auto"/>
                <w:sz w:val="18"/>
                <w:szCs w:val="18"/>
                <w:lang w:eastAsia="zh-CN"/>
              </w:rPr>
            </w:pPr>
            <w:r>
              <w:rPr>
                <w:rFonts w:hint="eastAsia" w:eastAsia="仿宋_GB2312"/>
                <w:color w:val="auto"/>
                <w:sz w:val="18"/>
                <w:szCs w:val="18"/>
                <w:lang w:eastAsia="zh-CN"/>
              </w:rPr>
              <w:t>园林树木</w:t>
            </w:r>
          </w:p>
          <w:p>
            <w:pPr>
              <w:pStyle w:val="20"/>
              <w:spacing w:line="260" w:lineRule="exact"/>
              <w:ind w:firstLine="0" w:firstLineChars="0"/>
              <w:jc w:val="center"/>
              <w:rPr>
                <w:rFonts w:hint="eastAsia" w:eastAsia="仿宋_GB2312"/>
                <w:color w:val="auto"/>
                <w:sz w:val="18"/>
                <w:szCs w:val="18"/>
              </w:rPr>
            </w:pPr>
            <w:r>
              <w:rPr>
                <w:rFonts w:hint="eastAsia" w:eastAsia="仿宋_GB2312"/>
                <w:color w:val="auto"/>
                <w:sz w:val="18"/>
                <w:szCs w:val="18"/>
                <w:lang w:eastAsia="zh-CN"/>
              </w:rPr>
              <w:t>栽培养护</w:t>
            </w:r>
          </w:p>
        </w:tc>
        <w:tc>
          <w:tcPr>
            <w:tcW w:w="3212" w:type="dxa"/>
          </w:tcPr>
          <w:p>
            <w:pPr>
              <w:pStyle w:val="20"/>
              <w:spacing w:line="260" w:lineRule="exact"/>
              <w:ind w:firstLine="360"/>
              <w:rPr>
                <w:rFonts w:ascii="Times New Roman" w:hAnsi="Times New Roman" w:eastAsia="仿宋_GB2312"/>
                <w:color w:val="auto"/>
                <w:sz w:val="18"/>
                <w:szCs w:val="18"/>
              </w:rPr>
            </w:pPr>
            <w:r>
              <w:rPr>
                <w:rFonts w:ascii="Times New Roman" w:hAnsi="Times New Roman" w:eastAsia="仿宋_GB2312"/>
                <w:color w:val="auto"/>
                <w:sz w:val="18"/>
                <w:szCs w:val="18"/>
              </w:rPr>
              <w:t>本课程主要讲授园林植物分类、园林植物生长发育与环境条件</w:t>
            </w:r>
            <w:r>
              <w:rPr>
                <w:rFonts w:hint="eastAsia" w:ascii="Times New Roman" w:hAnsi="Times New Roman" w:eastAsia="仿宋_GB2312"/>
                <w:color w:val="auto"/>
                <w:sz w:val="18"/>
                <w:szCs w:val="18"/>
                <w:lang w:val="en-US" w:eastAsia="zh-CN"/>
              </w:rPr>
              <w:t>及</w:t>
            </w:r>
            <w:r>
              <w:rPr>
                <w:rFonts w:ascii="Times New Roman" w:hAnsi="Times New Roman" w:eastAsia="仿宋_GB2312"/>
                <w:color w:val="auto"/>
                <w:sz w:val="18"/>
                <w:szCs w:val="18"/>
              </w:rPr>
              <w:t>园林树木种植、土肥水管理、整形修剪、大树移植、古树、名木养护、容器栽培等内容</w:t>
            </w:r>
            <w:r>
              <w:rPr>
                <w:rFonts w:hint="eastAsia" w:ascii="Times New Roman" w:hAnsi="Times New Roman" w:eastAsia="仿宋_GB2312"/>
                <w:color w:val="auto"/>
                <w:sz w:val="18"/>
                <w:szCs w:val="18"/>
                <w:lang w:eastAsia="zh-CN"/>
              </w:rPr>
              <w:t>。</w:t>
            </w:r>
          </w:p>
        </w:tc>
        <w:tc>
          <w:tcPr>
            <w:tcW w:w="274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能正确认知</w:t>
            </w:r>
            <w:r>
              <w:rPr>
                <w:rFonts w:ascii="Times New Roman" w:hAnsi="Times New Roman" w:eastAsia="仿宋_GB2312"/>
                <w:color w:val="auto"/>
                <w:sz w:val="18"/>
                <w:szCs w:val="18"/>
              </w:rPr>
              <w:t>常见园林植物</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lang w:val="en-US" w:eastAsia="zh-CN"/>
              </w:rPr>
              <w:t>掌握园林植物的</w:t>
            </w:r>
            <w:r>
              <w:rPr>
                <w:rFonts w:ascii="Times New Roman" w:hAnsi="Times New Roman" w:eastAsia="仿宋_GB2312"/>
                <w:color w:val="auto"/>
                <w:sz w:val="18"/>
                <w:szCs w:val="18"/>
              </w:rPr>
              <w:t>栽培管理技术</w:t>
            </w:r>
            <w:r>
              <w:rPr>
                <w:rFonts w:hint="eastAsia" w:ascii="Times New Roman" w:hAnsi="Times New Roman" w:eastAsia="仿宋_GB2312"/>
                <w:color w:val="auto"/>
                <w:sz w:val="18"/>
                <w:szCs w:val="18"/>
              </w:rPr>
              <w:t>。</w:t>
            </w:r>
          </w:p>
        </w:tc>
        <w:tc>
          <w:tcPr>
            <w:tcW w:w="653"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307</w:t>
            </w:r>
          </w:p>
        </w:tc>
        <w:tc>
          <w:tcPr>
            <w:tcW w:w="1302" w:type="dxa"/>
            <w:vAlign w:val="center"/>
          </w:tcPr>
          <w:p>
            <w:pPr>
              <w:pStyle w:val="20"/>
              <w:spacing w:line="260" w:lineRule="exact"/>
              <w:ind w:firstLine="0" w:firstLineChars="0"/>
              <w:jc w:val="center"/>
              <w:rPr>
                <w:rFonts w:hint="eastAsia" w:eastAsia="仿宋_GB2312"/>
                <w:color w:val="auto"/>
                <w:sz w:val="18"/>
                <w:szCs w:val="18"/>
                <w:lang w:eastAsia="zh-CN"/>
              </w:rPr>
            </w:pPr>
            <w:r>
              <w:rPr>
                <w:rFonts w:hint="eastAsia" w:eastAsia="仿宋_GB2312"/>
                <w:color w:val="auto"/>
                <w:sz w:val="18"/>
                <w:szCs w:val="18"/>
                <w:lang w:eastAsia="zh-CN"/>
              </w:rPr>
              <w:t>休闲农业</w:t>
            </w:r>
          </w:p>
          <w:p>
            <w:pPr>
              <w:pStyle w:val="20"/>
              <w:spacing w:line="260" w:lineRule="exact"/>
              <w:ind w:firstLine="0" w:firstLineChars="0"/>
              <w:jc w:val="center"/>
              <w:rPr>
                <w:rFonts w:hint="eastAsia" w:eastAsia="仿宋_GB2312"/>
                <w:color w:val="auto"/>
                <w:sz w:val="18"/>
                <w:szCs w:val="18"/>
                <w:lang w:eastAsia="zh-CN"/>
              </w:rPr>
            </w:pPr>
            <w:r>
              <w:rPr>
                <w:rFonts w:hint="eastAsia" w:eastAsia="仿宋_GB2312"/>
                <w:color w:val="auto"/>
                <w:sz w:val="18"/>
                <w:szCs w:val="18"/>
                <w:lang w:eastAsia="zh-CN"/>
              </w:rPr>
              <w:t>规划设计</w:t>
            </w:r>
          </w:p>
        </w:tc>
        <w:tc>
          <w:tcPr>
            <w:tcW w:w="321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rPr>
              <w:t>本课程主要讲授</w:t>
            </w:r>
            <w:r>
              <w:rPr>
                <w:rFonts w:hint="eastAsia" w:ascii="Times New Roman" w:hAnsi="Times New Roman" w:eastAsia="仿宋_GB2312"/>
                <w:color w:val="auto"/>
                <w:sz w:val="18"/>
                <w:szCs w:val="18"/>
                <w:lang w:val="en-US" w:eastAsia="zh-CN"/>
              </w:rPr>
              <w:t>休闲农业的性能与发展、设计理念、设计原则及设计技术方法</w:t>
            </w:r>
            <w:r>
              <w:rPr>
                <w:rFonts w:hint="eastAsia" w:ascii="Times New Roman" w:hAnsi="Times New Roman" w:eastAsia="仿宋_GB2312"/>
                <w:color w:val="auto"/>
                <w:sz w:val="18"/>
                <w:szCs w:val="18"/>
                <w:lang w:eastAsia="zh-CN"/>
              </w:rPr>
              <w:t>。</w:t>
            </w:r>
          </w:p>
        </w:tc>
        <w:tc>
          <w:tcPr>
            <w:tcW w:w="274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了解休闲农业的特征</w:t>
            </w:r>
            <w:r>
              <w:rPr>
                <w:rFonts w:hint="eastAsia" w:ascii="Times New Roman" w:hAnsi="Times New Roman" w:eastAsia="仿宋_GB2312"/>
                <w:color w:val="auto"/>
                <w:sz w:val="18"/>
                <w:szCs w:val="18"/>
              </w:rPr>
              <w:t>及设计</w:t>
            </w:r>
            <w:r>
              <w:rPr>
                <w:rFonts w:hint="eastAsia" w:ascii="Times New Roman" w:hAnsi="Times New Roman" w:eastAsia="仿宋_GB2312"/>
                <w:color w:val="auto"/>
                <w:sz w:val="18"/>
                <w:szCs w:val="18"/>
                <w:lang w:val="en-US" w:eastAsia="zh-CN"/>
              </w:rPr>
              <w:t>原则</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掌握基础规划设计理念</w:t>
            </w:r>
            <w:r>
              <w:rPr>
                <w:rFonts w:hint="eastAsia" w:ascii="Times New Roman" w:hAnsi="Times New Roman" w:eastAsia="仿宋_GB2312"/>
                <w:color w:val="auto"/>
                <w:sz w:val="18"/>
                <w:szCs w:val="18"/>
                <w:lang w:val="en-US" w:eastAsia="zh-CN"/>
              </w:rPr>
              <w:t>及规划实施步骤。</w:t>
            </w:r>
          </w:p>
        </w:tc>
        <w:tc>
          <w:tcPr>
            <w:tcW w:w="653"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793"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40</w:t>
            </w:r>
            <w:r>
              <w:rPr>
                <w:rFonts w:hint="eastAsia" w:eastAsia="仿宋_GB2312"/>
                <w:color w:val="auto"/>
                <w:sz w:val="18"/>
                <w:szCs w:val="18"/>
              </w:rPr>
              <w:t>2</w:t>
            </w:r>
            <w:r>
              <w:rPr>
                <w:rFonts w:hint="eastAsia" w:eastAsia="仿宋_GB2312"/>
                <w:color w:val="auto"/>
                <w:sz w:val="18"/>
                <w:szCs w:val="18"/>
                <w:lang w:val="en-US" w:eastAsia="zh-CN"/>
              </w:rPr>
              <w:t>308</w:t>
            </w:r>
          </w:p>
        </w:tc>
        <w:tc>
          <w:tcPr>
            <w:tcW w:w="1302" w:type="dxa"/>
            <w:vAlign w:val="center"/>
          </w:tcPr>
          <w:p>
            <w:pPr>
              <w:pStyle w:val="20"/>
              <w:spacing w:line="260" w:lineRule="exact"/>
              <w:ind w:firstLine="0" w:firstLineChars="0"/>
              <w:jc w:val="center"/>
              <w:rPr>
                <w:rFonts w:hint="eastAsia" w:eastAsia="仿宋_GB2312"/>
                <w:color w:val="auto"/>
                <w:sz w:val="18"/>
                <w:szCs w:val="18"/>
                <w:lang w:eastAsia="zh-CN"/>
              </w:rPr>
            </w:pPr>
            <w:r>
              <w:rPr>
                <w:rFonts w:hint="eastAsia" w:eastAsia="仿宋_GB2312"/>
                <w:color w:val="auto"/>
                <w:sz w:val="18"/>
                <w:szCs w:val="18"/>
                <w:lang w:eastAsia="zh-CN"/>
              </w:rPr>
              <w:t>花果茶饮品设计及调制</w:t>
            </w:r>
          </w:p>
        </w:tc>
        <w:tc>
          <w:tcPr>
            <w:tcW w:w="3212" w:type="dxa"/>
          </w:tcPr>
          <w:p>
            <w:pPr>
              <w:pStyle w:val="20"/>
              <w:spacing w:line="260" w:lineRule="exact"/>
              <w:ind w:firstLine="360"/>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本课程</w:t>
            </w:r>
            <w:r>
              <w:rPr>
                <w:rFonts w:hint="eastAsia" w:ascii="Times New Roman" w:hAnsi="Times New Roman" w:eastAsia="仿宋_GB2312"/>
                <w:color w:val="auto"/>
                <w:sz w:val="18"/>
                <w:szCs w:val="18"/>
                <w:lang w:val="en-US" w:eastAsia="zh-CN"/>
              </w:rPr>
              <w:t>主要讲授</w:t>
            </w:r>
            <w:r>
              <w:rPr>
                <w:rFonts w:hint="eastAsia" w:ascii="Times New Roman" w:hAnsi="Times New Roman" w:eastAsia="仿宋_GB2312"/>
                <w:color w:val="auto"/>
                <w:sz w:val="18"/>
                <w:szCs w:val="18"/>
              </w:rPr>
              <w:t>各类</w:t>
            </w:r>
            <w:r>
              <w:rPr>
                <w:rFonts w:hint="eastAsia" w:ascii="Times New Roman" w:hAnsi="Times New Roman" w:eastAsia="仿宋_GB2312"/>
                <w:color w:val="auto"/>
                <w:sz w:val="18"/>
                <w:szCs w:val="18"/>
                <w:lang w:val="en-US" w:eastAsia="zh-CN"/>
              </w:rPr>
              <w:t>花卉</w:t>
            </w:r>
            <w:r>
              <w:rPr>
                <w:rFonts w:hint="eastAsia" w:ascii="Times New Roman" w:hAnsi="Times New Roman" w:eastAsia="仿宋_GB2312"/>
                <w:color w:val="auto"/>
                <w:sz w:val="18"/>
                <w:szCs w:val="18"/>
              </w:rPr>
              <w:t>产品营养价值</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所</w:t>
            </w:r>
            <w:r>
              <w:rPr>
                <w:rFonts w:hint="eastAsia" w:ascii="Times New Roman" w:hAnsi="Times New Roman" w:eastAsia="仿宋_GB2312"/>
                <w:color w:val="auto"/>
                <w:sz w:val="18"/>
                <w:szCs w:val="18"/>
                <w:lang w:val="en-US" w:eastAsia="zh-CN"/>
              </w:rPr>
              <w:t>具备</w:t>
            </w:r>
            <w:r>
              <w:rPr>
                <w:rFonts w:hint="eastAsia" w:ascii="Times New Roman" w:hAnsi="Times New Roman" w:eastAsia="仿宋_GB2312"/>
                <w:color w:val="auto"/>
                <w:sz w:val="18"/>
                <w:szCs w:val="18"/>
              </w:rPr>
              <w:t>的功能</w:t>
            </w:r>
            <w:r>
              <w:rPr>
                <w:rFonts w:hint="eastAsia" w:ascii="Times New Roman" w:hAnsi="Times New Roman" w:eastAsia="仿宋_GB2312"/>
                <w:color w:val="auto"/>
                <w:sz w:val="18"/>
                <w:szCs w:val="18"/>
                <w:lang w:val="en-US" w:eastAsia="zh-CN"/>
              </w:rPr>
              <w:t>及</w:t>
            </w:r>
            <w:r>
              <w:rPr>
                <w:rFonts w:hint="eastAsia" w:ascii="Times New Roman" w:hAnsi="Times New Roman" w:eastAsia="仿宋_GB2312"/>
                <w:color w:val="auto"/>
                <w:sz w:val="18"/>
                <w:szCs w:val="18"/>
              </w:rPr>
              <w:t>产品品质分析的理论和实际技能</w:t>
            </w:r>
            <w:r>
              <w:rPr>
                <w:rFonts w:hint="eastAsia" w:ascii="Times New Roman" w:hAnsi="Times New Roman" w:eastAsia="仿宋_GB2312"/>
                <w:color w:val="auto"/>
                <w:sz w:val="18"/>
                <w:szCs w:val="18"/>
                <w:lang w:eastAsia="zh-CN"/>
              </w:rPr>
              <w:t>。</w:t>
            </w:r>
          </w:p>
          <w:p>
            <w:pPr>
              <w:pStyle w:val="20"/>
              <w:spacing w:line="260" w:lineRule="exact"/>
              <w:ind w:firstLine="360"/>
              <w:rPr>
                <w:rFonts w:ascii="Times New Roman" w:hAnsi="Times New Roman" w:eastAsia="仿宋_GB2312"/>
                <w:color w:val="auto"/>
                <w:sz w:val="18"/>
                <w:szCs w:val="18"/>
              </w:rPr>
            </w:pPr>
          </w:p>
        </w:tc>
        <w:tc>
          <w:tcPr>
            <w:tcW w:w="2742" w:type="dxa"/>
          </w:tcPr>
          <w:p>
            <w:pPr>
              <w:pStyle w:val="20"/>
              <w:spacing w:line="260" w:lineRule="exact"/>
              <w:ind w:firstLine="360"/>
              <w:rPr>
                <w:rFonts w:ascii="Times New Roman" w:hAnsi="Times New Roman" w:eastAsia="仿宋_GB2312"/>
                <w:color w:val="auto"/>
                <w:sz w:val="18"/>
                <w:szCs w:val="18"/>
              </w:rPr>
            </w:pPr>
            <w:r>
              <w:rPr>
                <w:rFonts w:hint="eastAsia" w:ascii="Times New Roman" w:hAnsi="Times New Roman" w:eastAsia="仿宋_GB2312"/>
                <w:color w:val="auto"/>
                <w:sz w:val="18"/>
                <w:szCs w:val="18"/>
              </w:rPr>
              <w:t>了解</w:t>
            </w:r>
            <w:r>
              <w:rPr>
                <w:rFonts w:hint="eastAsia" w:ascii="Times New Roman" w:hAnsi="Times New Roman" w:eastAsia="仿宋_GB2312"/>
                <w:color w:val="auto"/>
                <w:sz w:val="18"/>
                <w:szCs w:val="18"/>
                <w:lang w:val="en-US" w:eastAsia="zh-CN"/>
              </w:rPr>
              <w:t>花卉</w:t>
            </w:r>
            <w:r>
              <w:rPr>
                <w:rFonts w:hint="eastAsia" w:ascii="Times New Roman" w:hAnsi="Times New Roman" w:eastAsia="仿宋_GB2312"/>
                <w:color w:val="auto"/>
                <w:sz w:val="18"/>
                <w:szCs w:val="18"/>
              </w:rPr>
              <w:t>产品品质综合评价方法及评价结果在生产和产品开发等方面的应用；熟悉</w:t>
            </w:r>
            <w:r>
              <w:rPr>
                <w:rFonts w:hint="eastAsia" w:ascii="Times New Roman" w:hAnsi="Times New Roman" w:eastAsia="仿宋_GB2312"/>
                <w:color w:val="auto"/>
                <w:sz w:val="18"/>
                <w:szCs w:val="18"/>
                <w:lang w:val="en-US" w:eastAsia="zh-CN"/>
              </w:rPr>
              <w:t>花卉</w:t>
            </w:r>
            <w:r>
              <w:rPr>
                <w:rFonts w:hint="eastAsia" w:ascii="Times New Roman" w:hAnsi="Times New Roman" w:eastAsia="仿宋_GB2312"/>
                <w:color w:val="auto"/>
                <w:sz w:val="18"/>
                <w:szCs w:val="18"/>
              </w:rPr>
              <w:t>产品及其加工品在生产上存在的安全隐患及防止措施。</w:t>
            </w:r>
          </w:p>
        </w:tc>
        <w:tc>
          <w:tcPr>
            <w:tcW w:w="653" w:type="dxa"/>
            <w:vAlign w:val="center"/>
          </w:tcPr>
          <w:p>
            <w:pPr>
              <w:pStyle w:val="20"/>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bl>
    <w:p>
      <w:pPr>
        <w:rPr>
          <w:color w:val="auto"/>
        </w:rPr>
      </w:pPr>
    </w:p>
    <w:p>
      <w:pPr>
        <w:pStyle w:val="20"/>
        <w:spacing w:line="360" w:lineRule="auto"/>
        <w:rPr>
          <w:rFonts w:ascii="Times New Roman" w:hAnsi="Times New Roman" w:eastAsia="仿宋_GB2312"/>
          <w:color w:val="auto"/>
          <w:kern w:val="0"/>
          <w:sz w:val="32"/>
          <w:szCs w:val="32"/>
        </w:rPr>
      </w:pPr>
      <w:r>
        <w:rPr>
          <w:rFonts w:ascii="Times New Roman" w:hAnsi="Times New Roman" w:eastAsia="仿宋_GB2312"/>
          <w:color w:val="auto"/>
          <w:kern w:val="0"/>
          <w:szCs w:val="21"/>
        </w:rPr>
        <w:br w:type="page"/>
      </w:r>
      <w:bookmarkStart w:id="30" w:name="_Toc42020151"/>
      <w:r>
        <w:rPr>
          <w:rFonts w:hint="eastAsia" w:ascii="Times New Roman" w:hAnsi="Times New Roman" w:eastAsia="仿宋_GB2312"/>
          <w:color w:val="auto"/>
          <w:kern w:val="0"/>
          <w:sz w:val="32"/>
          <w:szCs w:val="32"/>
        </w:rPr>
        <w:t xml:space="preserve"> 4.实习实训</w:t>
      </w:r>
      <w:bookmarkEnd w:id="30"/>
    </w:p>
    <w:p>
      <w:pPr>
        <w:adjustRightInd w:val="0"/>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实习实训包括认知实习和顶岗实习二部分。具体内容和要求见表7、8所示。</w:t>
      </w:r>
    </w:p>
    <w:p>
      <w:pPr>
        <w:spacing w:line="420" w:lineRule="exact"/>
        <w:jc w:val="center"/>
        <w:rPr>
          <w:rFonts w:eastAsia="仿宋_GB2312"/>
          <w:color w:val="auto"/>
          <w:szCs w:val="21"/>
        </w:rPr>
      </w:pPr>
      <w:r>
        <w:rPr>
          <w:rFonts w:hint="eastAsia" w:eastAsia="仿宋_GB2312"/>
          <w:color w:val="auto"/>
          <w:szCs w:val="21"/>
        </w:rPr>
        <w:t>表7  认知实习内容与要求一览表</w:t>
      </w:r>
    </w:p>
    <w:tbl>
      <w:tblPr>
        <w:tblStyle w:val="10"/>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358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9" w:type="dxa"/>
            <w:vAlign w:val="center"/>
          </w:tcPr>
          <w:p>
            <w:pPr>
              <w:jc w:val="center"/>
              <w:rPr>
                <w:rFonts w:eastAsia="仿宋_GB2312"/>
                <w:color w:val="auto"/>
                <w:sz w:val="18"/>
                <w:szCs w:val="18"/>
              </w:rPr>
            </w:pPr>
            <w:r>
              <w:rPr>
                <w:rFonts w:hint="eastAsia" w:eastAsia="仿宋_GB2312"/>
                <w:color w:val="auto"/>
                <w:sz w:val="18"/>
                <w:szCs w:val="18"/>
              </w:rPr>
              <w:t>内容</w:t>
            </w:r>
          </w:p>
        </w:tc>
        <w:tc>
          <w:tcPr>
            <w:tcW w:w="3581" w:type="dxa"/>
            <w:vAlign w:val="center"/>
          </w:tcPr>
          <w:p>
            <w:pPr>
              <w:jc w:val="center"/>
              <w:rPr>
                <w:rFonts w:eastAsia="仿宋_GB2312"/>
                <w:color w:val="auto"/>
                <w:sz w:val="18"/>
                <w:szCs w:val="18"/>
              </w:rPr>
            </w:pPr>
            <w:r>
              <w:rPr>
                <w:rFonts w:hint="eastAsia" w:eastAsia="仿宋_GB2312"/>
                <w:color w:val="auto"/>
                <w:sz w:val="18"/>
                <w:szCs w:val="18"/>
              </w:rPr>
              <w:t>要求</w:t>
            </w:r>
          </w:p>
        </w:tc>
        <w:tc>
          <w:tcPr>
            <w:tcW w:w="1075" w:type="dxa"/>
            <w:vAlign w:val="center"/>
          </w:tcPr>
          <w:p>
            <w:pPr>
              <w:jc w:val="center"/>
              <w:rPr>
                <w:rFonts w:eastAsia="仿宋_GB2312"/>
                <w:color w:val="auto"/>
                <w:sz w:val="18"/>
                <w:szCs w:val="18"/>
              </w:rPr>
            </w:pPr>
            <w:r>
              <w:rPr>
                <w:rFonts w:hint="eastAsia" w:eastAsia="仿宋_GB2312"/>
                <w:color w:val="auto"/>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3939" w:type="dxa"/>
          </w:tcPr>
          <w:p>
            <w:pPr>
              <w:ind w:firstLine="360" w:firstLineChars="200"/>
              <w:rPr>
                <w:rFonts w:eastAsia="仿宋_GB2312"/>
                <w:color w:val="auto"/>
                <w:sz w:val="18"/>
                <w:szCs w:val="18"/>
              </w:rPr>
            </w:pPr>
            <w:r>
              <w:rPr>
                <w:rFonts w:eastAsia="仿宋_GB2312"/>
                <w:color w:val="auto"/>
                <w:sz w:val="18"/>
                <w:szCs w:val="18"/>
              </w:rPr>
              <w:t>认识实习是教学计划的重要部分，它是培养学生的实践等解决实际问题的第二课堂,它是专业知识培养的摇篮</w:t>
            </w:r>
            <w:r>
              <w:rPr>
                <w:rFonts w:hint="eastAsia" w:eastAsia="仿宋_GB2312"/>
                <w:color w:val="auto"/>
                <w:sz w:val="18"/>
                <w:szCs w:val="18"/>
              </w:rPr>
              <w:t>，</w:t>
            </w:r>
            <w:r>
              <w:rPr>
                <w:rFonts w:eastAsia="仿宋_GB2312"/>
                <w:color w:val="auto"/>
                <w:sz w:val="18"/>
                <w:szCs w:val="18"/>
              </w:rPr>
              <w:t>实习中应该深入实际，认真观察，获取直接经验知识，巩固所学基本理论，保质保量的完成指导老师所布置任务。</w:t>
            </w:r>
          </w:p>
        </w:tc>
        <w:tc>
          <w:tcPr>
            <w:tcW w:w="3581" w:type="dxa"/>
          </w:tcPr>
          <w:p>
            <w:pPr>
              <w:ind w:firstLine="360" w:firstLineChars="200"/>
              <w:rPr>
                <w:rFonts w:eastAsia="仿宋_GB2312"/>
                <w:color w:val="auto"/>
                <w:sz w:val="18"/>
                <w:szCs w:val="18"/>
              </w:rPr>
            </w:pPr>
            <w:r>
              <w:rPr>
                <w:rFonts w:hint="eastAsia" w:eastAsia="仿宋_GB2312"/>
                <w:color w:val="auto"/>
                <w:sz w:val="18"/>
                <w:szCs w:val="18"/>
              </w:rPr>
              <w:t>了解</w:t>
            </w:r>
            <w:r>
              <w:rPr>
                <w:rFonts w:hint="eastAsia" w:eastAsia="仿宋_GB2312"/>
                <w:color w:val="auto"/>
                <w:sz w:val="18"/>
                <w:szCs w:val="18"/>
                <w:lang w:val="en-US" w:eastAsia="zh-CN"/>
              </w:rPr>
              <w:t>花卉生产与花艺</w:t>
            </w:r>
            <w:r>
              <w:rPr>
                <w:rFonts w:hint="eastAsia" w:eastAsia="仿宋_GB2312"/>
                <w:color w:val="auto"/>
                <w:sz w:val="18"/>
                <w:szCs w:val="18"/>
              </w:rPr>
              <w:t>专业相关行业的发展现状及趋势；</w:t>
            </w:r>
            <w:r>
              <w:rPr>
                <w:rFonts w:eastAsia="仿宋_GB2312"/>
                <w:color w:val="auto"/>
                <w:sz w:val="18"/>
                <w:szCs w:val="18"/>
              </w:rPr>
              <w:t>通过接触实际生产过程，达到对所学专业的性质、内容及其在技术领域中的地位有一定的认识</w:t>
            </w:r>
            <w:r>
              <w:rPr>
                <w:rFonts w:hint="eastAsia" w:eastAsia="仿宋_GB2312"/>
                <w:color w:val="auto"/>
                <w:sz w:val="18"/>
                <w:szCs w:val="18"/>
              </w:rPr>
              <w:t>；</w:t>
            </w:r>
            <w:r>
              <w:rPr>
                <w:rFonts w:eastAsia="仿宋_GB2312"/>
                <w:color w:val="auto"/>
                <w:sz w:val="18"/>
                <w:szCs w:val="18"/>
              </w:rPr>
              <w:t>巩固和加深理解在课堂所学的理论知识</w:t>
            </w:r>
            <w:r>
              <w:rPr>
                <w:rFonts w:hint="eastAsia" w:eastAsia="仿宋_GB2312"/>
                <w:color w:val="auto"/>
                <w:sz w:val="18"/>
                <w:szCs w:val="18"/>
              </w:rPr>
              <w:t>。</w:t>
            </w:r>
          </w:p>
        </w:tc>
        <w:tc>
          <w:tcPr>
            <w:tcW w:w="1075" w:type="dxa"/>
            <w:vAlign w:val="center"/>
          </w:tcPr>
          <w:p>
            <w:pPr>
              <w:jc w:val="center"/>
              <w:rPr>
                <w:rFonts w:eastAsia="仿宋_GB2312"/>
                <w:color w:val="auto"/>
              </w:rPr>
            </w:pPr>
            <w:r>
              <w:rPr>
                <w:rFonts w:hint="eastAsia" w:eastAsia="仿宋_GB2312"/>
                <w:color w:val="auto"/>
              </w:rPr>
              <w:t>26</w:t>
            </w:r>
          </w:p>
        </w:tc>
      </w:tr>
    </w:tbl>
    <w:p>
      <w:pPr>
        <w:pStyle w:val="20"/>
        <w:spacing w:line="360" w:lineRule="auto"/>
        <w:ind w:firstLine="420"/>
        <w:jc w:val="center"/>
        <w:rPr>
          <w:rFonts w:ascii="Times New Roman" w:hAnsi="Times New Roman" w:eastAsia="仿宋_GB2312"/>
          <w:color w:val="auto"/>
          <w:sz w:val="21"/>
          <w:szCs w:val="21"/>
        </w:rPr>
      </w:pPr>
      <w:bookmarkStart w:id="31" w:name="_Toc26022"/>
      <w:bookmarkStart w:id="32" w:name="_Toc25809"/>
      <w:r>
        <w:rPr>
          <w:rFonts w:hint="eastAsia" w:ascii="Times New Roman" w:hAnsi="Times New Roman" w:eastAsia="仿宋_GB2312"/>
          <w:color w:val="auto"/>
          <w:sz w:val="21"/>
          <w:szCs w:val="21"/>
        </w:rPr>
        <w:t>表8  顶岗实习内容与要求一览表</w:t>
      </w:r>
    </w:p>
    <w:tbl>
      <w:tblPr>
        <w:tblStyle w:val="10"/>
        <w:tblW w:w="8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2"/>
        <w:gridCol w:w="357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2" w:type="dxa"/>
            <w:vAlign w:val="center"/>
          </w:tcPr>
          <w:p>
            <w:pPr>
              <w:jc w:val="center"/>
              <w:rPr>
                <w:rFonts w:eastAsia="仿宋_GB2312"/>
                <w:color w:val="auto"/>
                <w:sz w:val="18"/>
                <w:szCs w:val="18"/>
              </w:rPr>
            </w:pPr>
            <w:r>
              <w:rPr>
                <w:rFonts w:hint="eastAsia" w:eastAsia="仿宋_GB2312"/>
                <w:color w:val="auto"/>
                <w:sz w:val="18"/>
                <w:szCs w:val="18"/>
              </w:rPr>
              <w:t>内容</w:t>
            </w:r>
          </w:p>
        </w:tc>
        <w:tc>
          <w:tcPr>
            <w:tcW w:w="3576" w:type="dxa"/>
            <w:vAlign w:val="center"/>
          </w:tcPr>
          <w:p>
            <w:pPr>
              <w:jc w:val="center"/>
              <w:rPr>
                <w:rFonts w:eastAsia="仿宋_GB2312"/>
                <w:color w:val="auto"/>
                <w:sz w:val="18"/>
                <w:szCs w:val="18"/>
              </w:rPr>
            </w:pPr>
            <w:r>
              <w:rPr>
                <w:rFonts w:hint="eastAsia" w:eastAsia="仿宋_GB2312"/>
                <w:color w:val="auto"/>
                <w:sz w:val="18"/>
                <w:szCs w:val="18"/>
              </w:rPr>
              <w:t>要求</w:t>
            </w:r>
          </w:p>
        </w:tc>
        <w:tc>
          <w:tcPr>
            <w:tcW w:w="1074" w:type="dxa"/>
            <w:vAlign w:val="center"/>
          </w:tcPr>
          <w:p>
            <w:pPr>
              <w:jc w:val="center"/>
              <w:rPr>
                <w:rFonts w:eastAsia="仿宋_GB2312"/>
                <w:color w:val="auto"/>
                <w:sz w:val="18"/>
                <w:szCs w:val="18"/>
              </w:rPr>
            </w:pPr>
            <w:r>
              <w:rPr>
                <w:rFonts w:hint="eastAsia" w:eastAsia="仿宋_GB2312"/>
                <w:color w:val="auto"/>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3932" w:type="dxa"/>
          </w:tcPr>
          <w:p>
            <w:pPr>
              <w:ind w:firstLine="360" w:firstLineChars="200"/>
              <w:rPr>
                <w:rFonts w:hint="eastAsia" w:eastAsia="仿宋_GB2312"/>
                <w:color w:val="auto"/>
                <w:sz w:val="18"/>
                <w:szCs w:val="18"/>
              </w:rPr>
            </w:pPr>
            <w:r>
              <w:rPr>
                <w:rFonts w:hint="eastAsia" w:eastAsia="仿宋_GB2312"/>
                <w:color w:val="auto"/>
                <w:sz w:val="18"/>
                <w:szCs w:val="18"/>
              </w:rPr>
              <w:t>培养学生</w:t>
            </w:r>
            <w:r>
              <w:rPr>
                <w:rFonts w:hint="eastAsia" w:eastAsia="仿宋_GB2312"/>
                <w:color w:val="auto"/>
                <w:sz w:val="18"/>
                <w:szCs w:val="18"/>
                <w:lang w:val="en-US" w:eastAsia="zh-CN"/>
              </w:rPr>
              <w:t>花卉生产与花艺</w:t>
            </w:r>
            <w:r>
              <w:rPr>
                <w:rFonts w:hint="eastAsia" w:eastAsia="仿宋_GB2312"/>
                <w:color w:val="auto"/>
                <w:sz w:val="18"/>
                <w:szCs w:val="18"/>
              </w:rPr>
              <w:t>专业知识的综合应用能力和上岗能力。掌握</w:t>
            </w:r>
            <w:r>
              <w:rPr>
                <w:rFonts w:hint="eastAsia" w:eastAsia="仿宋_GB2312"/>
                <w:color w:val="auto"/>
                <w:sz w:val="18"/>
                <w:szCs w:val="18"/>
                <w:lang w:val="en-US" w:eastAsia="zh-CN"/>
              </w:rPr>
              <w:t>花卉植物栽培管理</w:t>
            </w:r>
            <w:r>
              <w:rPr>
                <w:rFonts w:hint="eastAsia" w:eastAsia="仿宋_GB2312"/>
                <w:color w:val="auto"/>
                <w:sz w:val="18"/>
                <w:szCs w:val="18"/>
              </w:rPr>
              <w:t>、</w:t>
            </w:r>
            <w:r>
              <w:rPr>
                <w:rFonts w:hint="eastAsia" w:eastAsia="仿宋_GB2312"/>
                <w:color w:val="auto"/>
                <w:sz w:val="18"/>
                <w:szCs w:val="18"/>
                <w:lang w:val="en-US" w:eastAsia="zh-CN"/>
              </w:rPr>
              <w:t>种苗繁殖及花卉景观设计</w:t>
            </w:r>
            <w:r>
              <w:rPr>
                <w:rFonts w:hint="eastAsia" w:eastAsia="仿宋_GB2312"/>
                <w:color w:val="auto"/>
                <w:sz w:val="18"/>
                <w:szCs w:val="18"/>
              </w:rPr>
              <w:t>护</w:t>
            </w:r>
            <w:r>
              <w:rPr>
                <w:rFonts w:hint="eastAsia" w:eastAsia="仿宋_GB2312"/>
                <w:color w:val="auto"/>
                <w:sz w:val="18"/>
                <w:szCs w:val="18"/>
                <w:lang w:eastAsia="zh-CN"/>
              </w:rPr>
              <w:t>、</w:t>
            </w:r>
            <w:r>
              <w:rPr>
                <w:rFonts w:hint="eastAsia" w:eastAsia="仿宋_GB2312"/>
                <w:color w:val="auto"/>
                <w:sz w:val="18"/>
                <w:szCs w:val="18"/>
                <w:lang w:val="en-US" w:eastAsia="zh-CN"/>
              </w:rPr>
              <w:t>花艺设计</w:t>
            </w:r>
            <w:r>
              <w:rPr>
                <w:rFonts w:hint="eastAsia" w:eastAsia="仿宋_GB2312"/>
                <w:color w:val="auto"/>
                <w:sz w:val="18"/>
                <w:szCs w:val="18"/>
              </w:rPr>
              <w:t>等</w:t>
            </w:r>
            <w:r>
              <w:rPr>
                <w:rFonts w:hint="eastAsia" w:eastAsia="仿宋_GB2312"/>
                <w:color w:val="auto"/>
                <w:sz w:val="18"/>
                <w:szCs w:val="18"/>
                <w:lang w:val="en-US" w:eastAsia="zh-CN"/>
              </w:rPr>
              <w:t>专业</w:t>
            </w:r>
            <w:r>
              <w:rPr>
                <w:rFonts w:hint="eastAsia" w:eastAsia="仿宋_GB2312"/>
                <w:color w:val="auto"/>
                <w:sz w:val="18"/>
                <w:szCs w:val="18"/>
              </w:rPr>
              <w:t>技能。</w:t>
            </w:r>
          </w:p>
          <w:p>
            <w:pPr>
              <w:ind w:firstLine="360" w:firstLineChars="200"/>
              <w:rPr>
                <w:rFonts w:eastAsia="仿宋_GB2312"/>
                <w:color w:val="auto"/>
                <w:sz w:val="18"/>
                <w:szCs w:val="18"/>
              </w:rPr>
            </w:pPr>
          </w:p>
        </w:tc>
        <w:tc>
          <w:tcPr>
            <w:tcW w:w="3576" w:type="dxa"/>
          </w:tcPr>
          <w:p>
            <w:pPr>
              <w:ind w:firstLine="360" w:firstLineChars="200"/>
              <w:rPr>
                <w:rFonts w:eastAsia="仿宋_GB2312"/>
                <w:color w:val="auto"/>
                <w:sz w:val="18"/>
                <w:szCs w:val="18"/>
              </w:rPr>
            </w:pPr>
            <w:r>
              <w:rPr>
                <w:rFonts w:hint="eastAsia" w:eastAsia="仿宋_GB2312"/>
                <w:color w:val="auto"/>
                <w:sz w:val="18"/>
                <w:szCs w:val="18"/>
              </w:rPr>
              <w:t>了解</w:t>
            </w:r>
            <w:r>
              <w:rPr>
                <w:rFonts w:hint="eastAsia" w:eastAsia="仿宋_GB2312"/>
                <w:color w:val="auto"/>
                <w:sz w:val="18"/>
                <w:szCs w:val="18"/>
                <w:lang w:val="en-US" w:eastAsia="zh-CN"/>
              </w:rPr>
              <w:t>花卉生产与花艺</w:t>
            </w:r>
            <w:r>
              <w:rPr>
                <w:rFonts w:hint="eastAsia" w:eastAsia="仿宋_GB2312"/>
                <w:color w:val="auto"/>
                <w:sz w:val="18"/>
                <w:szCs w:val="18"/>
              </w:rPr>
              <w:t>专业相关行业的发展现状及趋势、</w:t>
            </w:r>
            <w:r>
              <w:rPr>
                <w:rFonts w:hint="eastAsia" w:eastAsia="仿宋_GB2312"/>
                <w:color w:val="auto"/>
                <w:sz w:val="18"/>
                <w:szCs w:val="18"/>
                <w:lang w:val="en-US" w:eastAsia="zh-CN"/>
              </w:rPr>
              <w:t>掌握商品花卉的生产经营、</w:t>
            </w:r>
            <w:r>
              <w:rPr>
                <w:rFonts w:hint="eastAsia" w:eastAsia="仿宋_GB2312"/>
                <w:color w:val="auto"/>
                <w:sz w:val="18"/>
                <w:szCs w:val="18"/>
              </w:rPr>
              <w:t>插花与花艺设计、花卉应用等方面知识技能</w:t>
            </w:r>
            <w:r>
              <w:rPr>
                <w:rFonts w:hint="eastAsia" w:eastAsia="仿宋_GB2312"/>
                <w:color w:val="auto"/>
                <w:sz w:val="18"/>
                <w:szCs w:val="18"/>
                <w:lang w:eastAsia="zh-CN"/>
              </w:rPr>
              <w:t>。</w:t>
            </w:r>
            <w:r>
              <w:rPr>
                <w:rFonts w:hint="eastAsia" w:eastAsia="仿宋_GB2312"/>
                <w:color w:val="auto"/>
                <w:sz w:val="18"/>
                <w:szCs w:val="18"/>
              </w:rPr>
              <w:t>通过实际工作，具备现代</w:t>
            </w:r>
            <w:r>
              <w:rPr>
                <w:rFonts w:hint="eastAsia" w:eastAsia="仿宋_GB2312"/>
                <w:color w:val="auto"/>
                <w:sz w:val="18"/>
                <w:szCs w:val="18"/>
                <w:lang w:val="en-US" w:eastAsia="zh-CN"/>
              </w:rPr>
              <w:t>化花卉企业</w:t>
            </w:r>
            <w:r>
              <w:rPr>
                <w:rFonts w:hint="eastAsia" w:eastAsia="仿宋_GB2312"/>
                <w:color w:val="auto"/>
                <w:sz w:val="18"/>
                <w:szCs w:val="18"/>
              </w:rPr>
              <w:t>生产、管理、经营、服务等生产一线需要的基本技能</w:t>
            </w:r>
            <w:r>
              <w:rPr>
                <w:rFonts w:hint="eastAsia" w:eastAsia="仿宋_GB2312"/>
                <w:color w:val="auto"/>
                <w:sz w:val="18"/>
                <w:szCs w:val="18"/>
                <w:lang w:val="en-US" w:eastAsia="zh-CN"/>
              </w:rPr>
              <w:t>及花卉设计应用能力</w:t>
            </w:r>
            <w:r>
              <w:rPr>
                <w:rFonts w:hint="eastAsia" w:eastAsia="仿宋_GB2312"/>
                <w:color w:val="auto"/>
                <w:sz w:val="18"/>
                <w:szCs w:val="18"/>
              </w:rPr>
              <w:t>。</w:t>
            </w:r>
          </w:p>
        </w:tc>
        <w:tc>
          <w:tcPr>
            <w:tcW w:w="1074" w:type="dxa"/>
            <w:vAlign w:val="center"/>
          </w:tcPr>
          <w:p>
            <w:pPr>
              <w:jc w:val="center"/>
              <w:rPr>
                <w:rFonts w:eastAsia="仿宋_GB2312"/>
                <w:color w:val="auto"/>
              </w:rPr>
            </w:pPr>
            <w:r>
              <w:rPr>
                <w:rFonts w:hint="eastAsia" w:eastAsia="仿宋_GB2312"/>
                <w:color w:val="auto"/>
              </w:rPr>
              <w:t>416</w:t>
            </w:r>
          </w:p>
        </w:tc>
      </w:tr>
    </w:tbl>
    <w:p>
      <w:pPr>
        <w:pStyle w:val="20"/>
        <w:spacing w:line="650" w:lineRule="exact"/>
        <w:ind w:firstLine="640"/>
        <w:outlineLvl w:val="2"/>
        <w:rPr>
          <w:rFonts w:ascii="Times New Roman" w:hAnsi="Times New Roman" w:eastAsia="仿宋_GB2312"/>
          <w:color w:val="auto"/>
          <w:kern w:val="0"/>
          <w:sz w:val="32"/>
          <w:szCs w:val="32"/>
        </w:rPr>
      </w:pPr>
      <w:bookmarkStart w:id="33" w:name="_Toc20405"/>
      <w:r>
        <w:rPr>
          <w:rFonts w:hint="eastAsia" w:ascii="Times New Roman" w:hAnsi="Times New Roman" w:eastAsia="仿宋_GB2312"/>
          <w:color w:val="auto"/>
          <w:kern w:val="0"/>
          <w:sz w:val="32"/>
          <w:szCs w:val="32"/>
        </w:rPr>
        <w:t>5.其它课程</w:t>
      </w:r>
      <w:bookmarkEnd w:id="31"/>
      <w:bookmarkEnd w:id="32"/>
      <w:bookmarkEnd w:id="33"/>
    </w:p>
    <w:p>
      <w:pPr>
        <w:pStyle w:val="20"/>
        <w:spacing w:line="650" w:lineRule="exact"/>
        <w:ind w:firstLine="640"/>
        <w:outlineLvl w:val="2"/>
        <w:rPr>
          <w:rFonts w:ascii="Times New Roman" w:hAnsi="Times New Roman" w:eastAsia="仿宋_GB2312"/>
          <w:color w:val="auto"/>
          <w:kern w:val="0"/>
          <w:sz w:val="32"/>
          <w:szCs w:val="32"/>
        </w:rPr>
      </w:pPr>
      <w:bookmarkStart w:id="34" w:name="_Toc16878"/>
      <w:r>
        <w:rPr>
          <w:rFonts w:hint="eastAsia" w:ascii="Times New Roman" w:hAnsi="Times New Roman" w:eastAsia="仿宋_GB2312"/>
          <w:color w:val="auto"/>
          <w:kern w:val="0"/>
          <w:sz w:val="32"/>
          <w:szCs w:val="32"/>
        </w:rPr>
        <w:t>其他课程包括入学教育、</w:t>
      </w:r>
      <w:r>
        <w:rPr>
          <w:rFonts w:hint="eastAsia" w:ascii="Times New Roman" w:hAnsi="Times New Roman" w:eastAsia="仿宋_GB2312"/>
          <w:color w:val="auto"/>
          <w:kern w:val="0"/>
          <w:sz w:val="32"/>
          <w:szCs w:val="32"/>
          <w:lang w:val="en-US" w:eastAsia="zh-CN"/>
        </w:rPr>
        <w:t>思政课实践教学、</w:t>
      </w:r>
      <w:r>
        <w:rPr>
          <w:rFonts w:hint="eastAsia" w:ascii="Times New Roman" w:hAnsi="Times New Roman" w:eastAsia="仿宋_GB2312"/>
          <w:color w:val="auto"/>
          <w:kern w:val="0"/>
          <w:sz w:val="32"/>
          <w:szCs w:val="32"/>
        </w:rPr>
        <w:t>军事理论与军训、毕业教育等内容。具体学习要求见表9。</w:t>
      </w:r>
      <w:bookmarkEnd w:id="34"/>
    </w:p>
    <w:p>
      <w:pPr>
        <w:spacing w:line="420" w:lineRule="exact"/>
        <w:jc w:val="center"/>
        <w:rPr>
          <w:rFonts w:hint="eastAsia" w:eastAsia="仿宋_GB2312"/>
          <w:color w:val="auto"/>
          <w:szCs w:val="21"/>
        </w:rPr>
      </w:pPr>
      <w:bookmarkStart w:id="35" w:name="_Toc24131"/>
      <w:bookmarkStart w:id="36" w:name="_Toc2285"/>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eastAsia="仿宋_GB2312"/>
          <w:color w:val="auto"/>
          <w:szCs w:val="21"/>
        </w:rPr>
      </w:pPr>
      <w:r>
        <w:rPr>
          <w:rFonts w:hint="eastAsia" w:eastAsia="仿宋_GB2312"/>
          <w:color w:val="auto"/>
          <w:szCs w:val="21"/>
        </w:rPr>
        <w:t>表9   其它课程说明表</w:t>
      </w:r>
      <w:bookmarkEnd w:id="35"/>
      <w:bookmarkEnd w:id="36"/>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5797"/>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440" w:type="dxa"/>
            <w:vAlign w:val="center"/>
          </w:tcPr>
          <w:p>
            <w:pPr>
              <w:jc w:val="center"/>
              <w:rPr>
                <w:rFonts w:eastAsia="仿宋_GB2312"/>
                <w:color w:val="auto"/>
                <w:sz w:val="18"/>
                <w:szCs w:val="18"/>
              </w:rPr>
            </w:pPr>
            <w:bookmarkStart w:id="37" w:name="_Toc12049"/>
            <w:bookmarkStart w:id="38" w:name="_Toc31138"/>
            <w:r>
              <w:rPr>
                <w:rFonts w:hint="eastAsia" w:eastAsia="仿宋_GB2312"/>
                <w:color w:val="auto"/>
                <w:sz w:val="18"/>
                <w:szCs w:val="18"/>
              </w:rPr>
              <w:t>课程内容</w:t>
            </w:r>
            <w:bookmarkEnd w:id="37"/>
            <w:bookmarkEnd w:id="38"/>
          </w:p>
        </w:tc>
        <w:tc>
          <w:tcPr>
            <w:tcW w:w="5797" w:type="dxa"/>
            <w:vAlign w:val="center"/>
          </w:tcPr>
          <w:p>
            <w:pPr>
              <w:jc w:val="center"/>
              <w:rPr>
                <w:rFonts w:eastAsia="仿宋_GB2312"/>
                <w:color w:val="auto"/>
                <w:sz w:val="18"/>
                <w:szCs w:val="18"/>
              </w:rPr>
            </w:pPr>
            <w:bookmarkStart w:id="39" w:name="_Toc9486"/>
            <w:bookmarkStart w:id="40" w:name="_Toc8538"/>
            <w:r>
              <w:rPr>
                <w:rFonts w:hint="eastAsia" w:eastAsia="仿宋_GB2312"/>
                <w:color w:val="auto"/>
                <w:sz w:val="18"/>
                <w:szCs w:val="18"/>
              </w:rPr>
              <w:t>学习要求</w:t>
            </w:r>
            <w:bookmarkEnd w:id="39"/>
            <w:bookmarkEnd w:id="40"/>
          </w:p>
        </w:tc>
        <w:tc>
          <w:tcPr>
            <w:tcW w:w="457" w:type="dxa"/>
            <w:vAlign w:val="center"/>
          </w:tcPr>
          <w:p>
            <w:pPr>
              <w:jc w:val="center"/>
              <w:rPr>
                <w:rFonts w:eastAsia="仿宋_GB2312"/>
                <w:color w:val="auto"/>
                <w:sz w:val="18"/>
                <w:szCs w:val="18"/>
              </w:rPr>
            </w:pPr>
            <w:bookmarkStart w:id="41" w:name="_Toc31539"/>
            <w:bookmarkStart w:id="42" w:name="_Toc22295"/>
            <w:r>
              <w:rPr>
                <w:rFonts w:hint="eastAsia" w:eastAsia="仿宋_GB2312"/>
                <w:color w:val="auto"/>
                <w:sz w:val="18"/>
                <w:szCs w:val="18"/>
              </w:rPr>
              <w:t>学分</w:t>
            </w:r>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28" w:type="dxa"/>
            <w:vAlign w:val="center"/>
          </w:tcPr>
          <w:p>
            <w:pPr>
              <w:jc w:val="center"/>
              <w:rPr>
                <w:rFonts w:eastAsia="仿宋_GB2312"/>
                <w:color w:val="auto"/>
                <w:sz w:val="18"/>
                <w:szCs w:val="18"/>
              </w:rPr>
            </w:pPr>
            <w:bookmarkStart w:id="43" w:name="_Toc5364"/>
            <w:bookmarkStart w:id="44" w:name="_Toc23365"/>
            <w:r>
              <w:rPr>
                <w:rFonts w:hint="eastAsia" w:eastAsia="仿宋_GB2312"/>
                <w:color w:val="auto"/>
                <w:sz w:val="18"/>
                <w:szCs w:val="18"/>
              </w:rPr>
              <w:t>1</w:t>
            </w:r>
            <w:bookmarkEnd w:id="43"/>
            <w:bookmarkEnd w:id="44"/>
          </w:p>
        </w:tc>
        <w:tc>
          <w:tcPr>
            <w:tcW w:w="1440" w:type="dxa"/>
            <w:vAlign w:val="center"/>
          </w:tcPr>
          <w:p>
            <w:pPr>
              <w:jc w:val="center"/>
              <w:rPr>
                <w:rFonts w:eastAsia="仿宋_GB2312"/>
                <w:color w:val="auto"/>
                <w:sz w:val="18"/>
                <w:szCs w:val="18"/>
              </w:rPr>
            </w:pPr>
            <w:bookmarkStart w:id="45" w:name="_Toc15612"/>
            <w:bookmarkStart w:id="46" w:name="_Toc17105"/>
            <w:r>
              <w:rPr>
                <w:rFonts w:hint="eastAsia" w:eastAsia="仿宋_GB2312"/>
                <w:color w:val="auto"/>
                <w:sz w:val="18"/>
                <w:szCs w:val="18"/>
              </w:rPr>
              <w:t>入学教育</w:t>
            </w:r>
            <w:bookmarkEnd w:id="45"/>
            <w:bookmarkEnd w:id="46"/>
          </w:p>
        </w:tc>
        <w:tc>
          <w:tcPr>
            <w:tcW w:w="5797" w:type="dxa"/>
            <w:vAlign w:val="center"/>
          </w:tcPr>
          <w:p>
            <w:pPr>
              <w:ind w:firstLine="360" w:firstLineChars="200"/>
              <w:rPr>
                <w:rFonts w:eastAsia="仿宋_GB2312"/>
                <w:color w:val="auto"/>
                <w:sz w:val="18"/>
                <w:szCs w:val="18"/>
              </w:rPr>
            </w:pPr>
            <w:r>
              <w:rPr>
                <w:rFonts w:hint="eastAsia" w:eastAsia="仿宋_GB2312"/>
                <w:color w:val="auto"/>
                <w:sz w:val="18"/>
                <w:szCs w:val="18"/>
              </w:rPr>
              <w:t>根据</w:t>
            </w:r>
            <w:r>
              <w:rPr>
                <w:rFonts w:eastAsia="仿宋_GB2312"/>
                <w:color w:val="auto"/>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pPr>
              <w:jc w:val="center"/>
              <w:rPr>
                <w:rFonts w:eastAsia="仿宋_GB2312"/>
                <w:color w:val="auto"/>
                <w:sz w:val="18"/>
                <w:szCs w:val="18"/>
              </w:rPr>
            </w:pPr>
            <w:bookmarkStart w:id="47" w:name="_Toc6348"/>
            <w:bookmarkStart w:id="48" w:name="_Toc29121"/>
            <w:r>
              <w:rPr>
                <w:rFonts w:hint="eastAsia" w:eastAsia="仿宋_GB2312"/>
                <w:color w:val="auto"/>
                <w:sz w:val="18"/>
                <w:szCs w:val="18"/>
              </w:rPr>
              <w:t>1</w:t>
            </w:r>
            <w:bookmarkEnd w:id="4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2</w:t>
            </w:r>
          </w:p>
        </w:tc>
        <w:tc>
          <w:tcPr>
            <w:tcW w:w="1440" w:type="dxa"/>
            <w:vAlign w:val="center"/>
          </w:tcPr>
          <w:p>
            <w:pPr>
              <w:jc w:val="center"/>
              <w:rPr>
                <w:rFonts w:eastAsia="仿宋_GB2312"/>
                <w:color w:val="auto"/>
                <w:sz w:val="18"/>
                <w:szCs w:val="18"/>
              </w:rPr>
            </w:pPr>
            <w:bookmarkStart w:id="49" w:name="_Toc9133"/>
            <w:bookmarkStart w:id="50" w:name="_Toc3255"/>
            <w:r>
              <w:rPr>
                <w:rFonts w:hint="eastAsia" w:eastAsia="仿宋_GB2312"/>
                <w:color w:val="auto"/>
                <w:sz w:val="18"/>
                <w:szCs w:val="18"/>
              </w:rPr>
              <w:t>军事</w:t>
            </w:r>
            <w:bookmarkEnd w:id="49"/>
            <w:bookmarkEnd w:id="50"/>
            <w:r>
              <w:rPr>
                <w:rFonts w:hint="eastAsia" w:eastAsia="仿宋_GB2312"/>
                <w:color w:val="auto"/>
                <w:sz w:val="18"/>
                <w:szCs w:val="18"/>
              </w:rPr>
              <w:t>理论与</w:t>
            </w:r>
          </w:p>
          <w:p>
            <w:pPr>
              <w:jc w:val="center"/>
              <w:rPr>
                <w:rFonts w:eastAsia="仿宋_GB2312"/>
                <w:color w:val="auto"/>
                <w:sz w:val="18"/>
                <w:szCs w:val="18"/>
              </w:rPr>
            </w:pPr>
            <w:r>
              <w:rPr>
                <w:rFonts w:hint="eastAsia" w:eastAsia="仿宋_GB2312"/>
                <w:color w:val="auto"/>
                <w:sz w:val="18"/>
                <w:szCs w:val="18"/>
              </w:rPr>
              <w:t>军训</w:t>
            </w:r>
          </w:p>
        </w:tc>
        <w:tc>
          <w:tcPr>
            <w:tcW w:w="5797" w:type="dxa"/>
            <w:vAlign w:val="center"/>
          </w:tcPr>
          <w:p>
            <w:pPr>
              <w:ind w:firstLine="360" w:firstLineChars="200"/>
              <w:rPr>
                <w:rFonts w:eastAsia="仿宋_GB2312"/>
                <w:color w:val="auto"/>
                <w:sz w:val="18"/>
                <w:szCs w:val="18"/>
              </w:rPr>
            </w:pPr>
            <w:bookmarkStart w:id="51" w:name="_Toc26617"/>
            <w:bookmarkStart w:id="52" w:name="_Toc1609"/>
            <w:r>
              <w:rPr>
                <w:rFonts w:hint="eastAsia" w:eastAsia="仿宋_GB2312"/>
                <w:color w:val="auto"/>
                <w:sz w:val="18"/>
                <w:szCs w:val="18"/>
              </w:rPr>
              <w:t>军事教学环节包括军事理论和军训技能，采取多种军事训练方式，让学生了解掌握军事基础知识和基本军事技能，增强国防观念、国家安全意识和忧患危机意识，弘扬爱国主义精神、传承红色基因、提高学生综合国防素质</w:t>
            </w:r>
            <w:bookmarkEnd w:id="51"/>
            <w:bookmarkEnd w:id="52"/>
          </w:p>
        </w:tc>
        <w:tc>
          <w:tcPr>
            <w:tcW w:w="457" w:type="dxa"/>
            <w:vAlign w:val="center"/>
          </w:tcPr>
          <w:p>
            <w:pPr>
              <w:jc w:val="center"/>
              <w:rPr>
                <w:rFonts w:eastAsia="仿宋_GB2312"/>
                <w:color w:val="auto"/>
                <w:sz w:val="18"/>
                <w:szCs w:val="18"/>
              </w:rPr>
            </w:pPr>
            <w:r>
              <w:rPr>
                <w:rFonts w:hint="eastAsia" w:eastAsia="仿宋_GB2312"/>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bookmarkStart w:id="53" w:name="_Toc764"/>
            <w:bookmarkStart w:id="54" w:name="_Toc27614"/>
            <w:r>
              <w:rPr>
                <w:rFonts w:hint="eastAsia" w:eastAsia="仿宋_GB2312"/>
                <w:color w:val="auto"/>
                <w:sz w:val="18"/>
                <w:szCs w:val="18"/>
              </w:rPr>
              <w:t>3</w:t>
            </w:r>
            <w:bookmarkEnd w:id="53"/>
            <w:bookmarkEnd w:id="54"/>
          </w:p>
        </w:tc>
        <w:tc>
          <w:tcPr>
            <w:tcW w:w="1440"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思政课</w:t>
            </w:r>
          </w:p>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实践教学</w:t>
            </w:r>
          </w:p>
        </w:tc>
        <w:tc>
          <w:tcPr>
            <w:tcW w:w="5797" w:type="dxa"/>
            <w:vAlign w:val="center"/>
          </w:tcPr>
          <w:p>
            <w:pPr>
              <w:ind w:firstLine="360" w:firstLineChars="200"/>
              <w:rPr>
                <w:rFonts w:hint="default" w:eastAsia="仿宋_GB2312"/>
                <w:color w:val="auto"/>
                <w:sz w:val="18"/>
                <w:szCs w:val="18"/>
                <w:lang w:val="en-US" w:eastAsia="zh-CN"/>
              </w:rPr>
            </w:pPr>
            <w:r>
              <w:rPr>
                <w:rFonts w:hint="eastAsia" w:eastAsia="仿宋_GB2312"/>
                <w:color w:val="auto"/>
                <w:sz w:val="18"/>
                <w:szCs w:val="18"/>
                <w:lang w:val="en-US" w:eastAsia="zh-CN"/>
              </w:rPr>
              <w:t>思政课实践教学分学期进行。通过李家大院、舜帝陵、博物馆、堆云洞等校外实践教学基地，围绕德孝文化、“善”文化、农耕文化、红色文化，分学期开展思想政治课程实践教学。</w:t>
            </w:r>
          </w:p>
        </w:tc>
        <w:tc>
          <w:tcPr>
            <w:tcW w:w="457" w:type="dxa"/>
            <w:vAlign w:val="center"/>
          </w:tcPr>
          <w:p>
            <w:pPr>
              <w:jc w:val="center"/>
              <w:rPr>
                <w:rFonts w:eastAsia="仿宋_GB2312"/>
                <w:color w:val="auto"/>
                <w:sz w:val="18"/>
                <w:szCs w:val="18"/>
              </w:rPr>
            </w:pPr>
            <w:bookmarkStart w:id="55" w:name="_Toc13233"/>
            <w:bookmarkStart w:id="56" w:name="_Toc10242"/>
            <w:r>
              <w:rPr>
                <w:rFonts w:hint="eastAsia" w:eastAsia="仿宋_GB2312"/>
                <w:color w:val="auto"/>
                <w:sz w:val="18"/>
                <w:szCs w:val="18"/>
              </w:rPr>
              <w:t>1</w:t>
            </w:r>
            <w:bookmarkEnd w:id="55"/>
            <w:bookmarkEnd w:id="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4</w:t>
            </w:r>
          </w:p>
        </w:tc>
        <w:tc>
          <w:tcPr>
            <w:tcW w:w="1440" w:type="dxa"/>
            <w:vAlign w:val="center"/>
          </w:tcPr>
          <w:p>
            <w:pPr>
              <w:jc w:val="center"/>
              <w:rPr>
                <w:rFonts w:hint="eastAsia" w:eastAsia="仿宋_GB2312"/>
                <w:color w:val="auto"/>
                <w:sz w:val="18"/>
                <w:szCs w:val="18"/>
              </w:rPr>
            </w:pPr>
            <w:r>
              <w:rPr>
                <w:rFonts w:hint="eastAsia" w:eastAsia="仿宋_GB2312"/>
                <w:color w:val="auto"/>
                <w:sz w:val="18"/>
                <w:szCs w:val="18"/>
              </w:rPr>
              <w:t>毕业教育</w:t>
            </w:r>
          </w:p>
        </w:tc>
        <w:tc>
          <w:tcPr>
            <w:tcW w:w="5797" w:type="dxa"/>
            <w:vAlign w:val="center"/>
          </w:tcPr>
          <w:p>
            <w:pPr>
              <w:ind w:firstLine="360" w:firstLineChars="200"/>
              <w:rPr>
                <w:rFonts w:eastAsia="仿宋_GB2312"/>
                <w:color w:val="auto"/>
                <w:sz w:val="18"/>
                <w:szCs w:val="18"/>
              </w:rPr>
            </w:pPr>
            <w:r>
              <w:rPr>
                <w:rFonts w:eastAsia="仿宋_GB2312"/>
                <w:color w:val="auto"/>
                <w:sz w:val="18"/>
                <w:szCs w:val="18"/>
              </w:rPr>
              <w:t>教育毕业生进一步树立正确的人生观、价值观、择业观，培养良好的职业道德，对毕业生进行比较全面的择业指导。</w:t>
            </w:r>
          </w:p>
          <w:p>
            <w:pPr>
              <w:ind w:firstLine="360" w:firstLineChars="200"/>
              <w:rPr>
                <w:rFonts w:eastAsia="仿宋_GB2312"/>
                <w:color w:val="auto"/>
                <w:sz w:val="18"/>
                <w:szCs w:val="18"/>
              </w:rPr>
            </w:pPr>
            <w:r>
              <w:rPr>
                <w:rFonts w:hint="eastAsia" w:eastAsia="仿宋_GB2312"/>
                <w:color w:val="auto"/>
                <w:sz w:val="18"/>
                <w:szCs w:val="18"/>
              </w:rPr>
              <w:t>1．请</w:t>
            </w:r>
            <w:r>
              <w:rPr>
                <w:color w:val="auto"/>
              </w:rPr>
              <w:fldChar w:fldCharType="begin"/>
            </w:r>
            <w:r>
              <w:rPr>
                <w:color w:val="auto"/>
              </w:rPr>
              <w:instrText xml:space="preserve"> HYPERLINK "https://baike.sogou.com/lemma/ShowInnerLink.htm?lemmaId=73763765&amp;ss_c=ssc.citiao.link" \t "https://baike.sogou.com/_blank" </w:instrText>
            </w:r>
            <w:r>
              <w:rPr>
                <w:color w:val="auto"/>
              </w:rPr>
              <w:fldChar w:fldCharType="separate"/>
            </w:r>
            <w:r>
              <w:rPr>
                <w:rFonts w:hint="eastAsia" w:eastAsia="仿宋_GB2312"/>
                <w:color w:val="auto"/>
                <w:sz w:val="18"/>
                <w:szCs w:val="18"/>
              </w:rPr>
              <w:t>优秀毕业生</w:t>
            </w:r>
            <w:r>
              <w:rPr>
                <w:rFonts w:hint="eastAsia" w:eastAsia="仿宋_GB2312"/>
                <w:color w:val="auto"/>
                <w:sz w:val="18"/>
                <w:szCs w:val="18"/>
              </w:rPr>
              <w:fldChar w:fldCharType="end"/>
            </w:r>
            <w:r>
              <w:rPr>
                <w:rFonts w:hint="eastAsia" w:eastAsia="仿宋_GB2312"/>
                <w:color w:val="auto"/>
                <w:sz w:val="18"/>
                <w:szCs w:val="18"/>
              </w:rPr>
              <w:t>做报告、讲座，介绍他们的成才之路，对毕业生思想进行有益的启迪；</w:t>
            </w:r>
          </w:p>
          <w:p>
            <w:pPr>
              <w:ind w:firstLine="360" w:firstLineChars="200"/>
              <w:rPr>
                <w:rFonts w:eastAsia="仿宋_GB2312"/>
                <w:color w:val="auto"/>
                <w:sz w:val="18"/>
                <w:szCs w:val="18"/>
              </w:rPr>
            </w:pPr>
            <w:r>
              <w:rPr>
                <w:rFonts w:hint="eastAsia" w:eastAsia="仿宋_GB2312"/>
                <w:color w:val="auto"/>
                <w:sz w:val="18"/>
                <w:szCs w:val="18"/>
              </w:rPr>
              <w:t>2．请企业领导作报告，介绍企业对毕业生的基本要求；</w:t>
            </w:r>
          </w:p>
          <w:p>
            <w:pPr>
              <w:ind w:firstLine="360" w:firstLineChars="200"/>
              <w:rPr>
                <w:rFonts w:eastAsia="仿宋_GB2312"/>
                <w:color w:val="auto"/>
                <w:sz w:val="18"/>
                <w:szCs w:val="18"/>
              </w:rPr>
            </w:pPr>
            <w:r>
              <w:rPr>
                <w:rFonts w:hint="eastAsia" w:eastAsia="仿宋_GB2312"/>
                <w:color w:val="auto"/>
                <w:sz w:val="18"/>
                <w:szCs w:val="18"/>
              </w:rPr>
              <w:t>3．请政府有关人员或专家介绍国内外就业情况，分析有关专业知识特点，讲解相关行业概况、发展潜力和对从业人员的要求等；</w:t>
            </w:r>
          </w:p>
          <w:p>
            <w:pPr>
              <w:ind w:firstLine="360" w:firstLineChars="200"/>
              <w:rPr>
                <w:rFonts w:eastAsia="仿宋_GB2312"/>
                <w:color w:val="auto"/>
                <w:sz w:val="18"/>
                <w:szCs w:val="18"/>
              </w:rPr>
            </w:pPr>
            <w:r>
              <w:rPr>
                <w:rFonts w:hint="eastAsia" w:eastAsia="仿宋_GB2312"/>
                <w:color w:val="auto"/>
                <w:sz w:val="18"/>
                <w:szCs w:val="18"/>
              </w:rPr>
              <w:t>4．举行就业模拟试验、择业面试技巧、修饰仪表仪容以及填写有关表格的讲座等；</w:t>
            </w:r>
          </w:p>
          <w:p>
            <w:pPr>
              <w:ind w:firstLine="360" w:firstLineChars="200"/>
              <w:rPr>
                <w:rFonts w:hint="eastAsia" w:eastAsia="仿宋_GB2312"/>
                <w:color w:val="auto"/>
                <w:sz w:val="18"/>
                <w:szCs w:val="18"/>
              </w:rPr>
            </w:pPr>
            <w:r>
              <w:rPr>
                <w:rFonts w:hint="eastAsia" w:eastAsia="仿宋_GB2312"/>
                <w:color w:val="auto"/>
                <w:sz w:val="18"/>
                <w:szCs w:val="18"/>
              </w:rPr>
              <w:t>5．对毕业生就业进行指导和咨询服务。</w:t>
            </w:r>
          </w:p>
        </w:tc>
        <w:tc>
          <w:tcPr>
            <w:tcW w:w="457"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r>
    </w:tbl>
    <w:p>
      <w:pPr>
        <w:pStyle w:val="20"/>
        <w:spacing w:line="360" w:lineRule="auto"/>
        <w:ind w:firstLine="482"/>
        <w:rPr>
          <w:rFonts w:ascii="Times New Roman" w:hAnsi="Times New Roman" w:eastAsia="仿宋_GB2312"/>
          <w:b/>
          <w:color w:val="auto"/>
          <w:kern w:val="0"/>
        </w:rPr>
      </w:pPr>
    </w:p>
    <w:p>
      <w:pPr>
        <w:pStyle w:val="20"/>
        <w:spacing w:line="360" w:lineRule="auto"/>
        <w:ind w:firstLine="542" w:firstLineChars="225"/>
        <w:outlineLvl w:val="1"/>
        <w:rPr>
          <w:rFonts w:ascii="Times New Roman" w:hAnsi="Times New Roman" w:eastAsia="仿宋_GB2312" w:cs="黑体"/>
          <w:color w:val="auto"/>
          <w:kern w:val="0"/>
        </w:rPr>
      </w:pPr>
      <w:r>
        <w:rPr>
          <w:rFonts w:ascii="Times New Roman" w:hAnsi="Times New Roman" w:eastAsia="仿宋_GB2312"/>
          <w:b/>
          <w:color w:val="auto"/>
          <w:kern w:val="0"/>
        </w:rPr>
        <w:br w:type="page"/>
      </w:r>
      <w:bookmarkStart w:id="57" w:name="_Toc22160"/>
      <w:bookmarkStart w:id="58" w:name="_Toc22529"/>
      <w:r>
        <w:rPr>
          <w:rFonts w:hint="eastAsia" w:ascii="楷体" w:hAnsi="楷体" w:eastAsia="楷体" w:cs="楷体"/>
          <w:color w:val="auto"/>
          <w:kern w:val="0"/>
          <w:sz w:val="32"/>
          <w:szCs w:val="32"/>
        </w:rPr>
        <w:t>（四）课程体系结构</w:t>
      </w:r>
      <w:bookmarkEnd w:id="57"/>
      <w:bookmarkEnd w:id="58"/>
    </w:p>
    <w:tbl>
      <w:tblPr>
        <w:tblStyle w:val="10"/>
        <w:tblW w:w="9091" w:type="dxa"/>
        <w:tblInd w:w="-318" w:type="dxa"/>
        <w:tblLayout w:type="fixed"/>
        <w:tblCellMar>
          <w:top w:w="0" w:type="dxa"/>
          <w:left w:w="108" w:type="dxa"/>
          <w:bottom w:w="0" w:type="dxa"/>
          <w:right w:w="108" w:type="dxa"/>
        </w:tblCellMar>
      </w:tblPr>
      <w:tblGrid>
        <w:gridCol w:w="9091"/>
      </w:tblGrid>
      <w:tr>
        <w:tblPrEx>
          <w:tblCellMar>
            <w:top w:w="0" w:type="dxa"/>
            <w:left w:w="108" w:type="dxa"/>
            <w:bottom w:w="0" w:type="dxa"/>
            <w:right w:w="108" w:type="dxa"/>
          </w:tblCellMar>
        </w:tblPrEx>
        <w:trPr>
          <w:trHeight w:val="11417" w:hRule="atLeast"/>
        </w:trPr>
        <w:tc>
          <w:tcPr>
            <w:tcW w:w="9091" w:type="dxa"/>
            <w:vAlign w:val="center"/>
          </w:tcPr>
          <w:p>
            <w:pPr>
              <w:spacing w:line="360" w:lineRule="auto"/>
              <w:ind w:firstLine="480"/>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0288" behindDoc="0" locked="0" layoutInCell="1" allowOverlap="1">
                      <wp:simplePos x="0" y="0"/>
                      <wp:positionH relativeFrom="column">
                        <wp:posOffset>-84455</wp:posOffset>
                      </wp:positionH>
                      <wp:positionV relativeFrom="paragraph">
                        <wp:posOffset>166370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pPr>
                                    <w:ind w:firstLine="480"/>
                                    <w:jc w:val="center"/>
                                  </w:pPr>
                                  <w:r>
                                    <w:rPr>
                                      <w:rFonts w:hint="eastAsia" w:ascii="仿宋" w:hAnsi="仿宋" w:eastAsia="仿宋" w:cs="仿宋"/>
                                    </w:rPr>
                                    <w:t>顶岗实习</w:t>
                                  </w:r>
                                </w:p>
                              </w:txbxContent>
                            </wps:txbx>
                            <wps:bodyPr vert="horz" wrap="square" lIns="91440" tIns="45720" rIns="91440" bIns="45720" anchor="t" upright="1">
                              <a:noAutofit/>
                            </wps:bodyPr>
                          </wps:wsp>
                        </a:graphicData>
                      </a:graphic>
                    </wp:anchor>
                  </w:drawing>
                </mc:Choice>
                <mc:Fallback>
                  <w:pict>
                    <v:rect id="文本框 15" o:spid="_x0000_s1026" o:spt="1" style="position:absolute;left:0pt;margin-left:-6.65pt;margin-top:13.1pt;height:25.2pt;width:432.8pt;z-index:251660288;mso-width-relative:page;mso-height-relative:page;" fillcolor="#FFFFFF" filled="t" stroked="t" coordsize="21600,21600" o:gfxdata="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Q&#10;1mvH1wAAAAkBAAAPAAAAAAAAAAEAIAAAACIAAABkcnMvZG93bnJldi54bWxQSwECFAAUAAAACACH&#10;TuJAS7MivCUCAABPBAAADgAAAAAAAAABACAAAAAmAQAAZHJzL2Uyb0RvYy54bWxQSwUGAAAAAAYA&#10;BgBZAQAAvQ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4384" behindDoc="0" locked="0" layoutInCell="1" allowOverlap="1">
                      <wp:simplePos x="0" y="0"/>
                      <wp:positionH relativeFrom="column">
                        <wp:posOffset>3880485</wp:posOffset>
                      </wp:positionH>
                      <wp:positionV relativeFrom="paragraph">
                        <wp:posOffset>77470</wp:posOffset>
                      </wp:positionV>
                      <wp:extent cx="1536700" cy="3175635"/>
                      <wp:effectExtent l="5080" t="4445" r="20320" b="20320"/>
                      <wp:wrapNone/>
                      <wp:docPr id="1030" name="文本框 12"/>
                      <wp:cNvGraphicFramePr/>
                      <a:graphic xmlns:a="http://schemas.openxmlformats.org/drawingml/2006/main">
                        <a:graphicData uri="http://schemas.microsoft.com/office/word/2010/wordprocessingShape">
                          <wps:wsp>
                            <wps:cNvSpPr/>
                            <wps:spPr>
                              <a:xfrm>
                                <a:off x="0" y="0"/>
                                <a:ext cx="1536700" cy="3175635"/>
                              </a:xfrm>
                              <a:prstGeom prst="rect">
                                <a:avLst/>
                              </a:prstGeom>
                              <a:solidFill>
                                <a:srgbClr val="FFFFFF"/>
                              </a:solidFill>
                              <a:ln w="6350" cap="flat" cmpd="sng">
                                <a:solidFill>
                                  <a:srgbClr val="000000"/>
                                </a:solidFill>
                                <a:prstDash val="solid"/>
                                <a:round/>
                              </a:ln>
                            </wps:spPr>
                            <wps:txbx>
                              <w:txbxContent>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rPr>
                                    <w:t>专业</w:t>
                                  </w:r>
                                  <w:r>
                                    <w:rPr>
                                      <w:rFonts w:hint="eastAsia" w:ascii="仿宋" w:hAnsi="仿宋" w:eastAsia="仿宋" w:cs="仿宋"/>
                                      <w:color w:val="auto"/>
                                      <w:lang w:eastAsia="zh-CN"/>
                                    </w:rPr>
                                    <w:t>选修课：</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应用文写作</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2.</w:t>
                                  </w:r>
                                  <w:r>
                                    <w:rPr>
                                      <w:rFonts w:hint="eastAsia" w:ascii="仿宋" w:hAnsi="仿宋" w:eastAsia="仿宋" w:cs="仿宋"/>
                                      <w:color w:val="auto"/>
                                      <w:lang w:eastAsia="zh-CN"/>
                                    </w:rPr>
                                    <w:t>职业发展与就业指导</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3.</w:t>
                                  </w:r>
                                  <w:r>
                                    <w:rPr>
                                      <w:rFonts w:hint="eastAsia" w:ascii="仿宋" w:hAnsi="仿宋" w:eastAsia="仿宋" w:cs="仿宋"/>
                                      <w:color w:val="auto"/>
                                      <w:lang w:eastAsia="zh-CN"/>
                                    </w:rPr>
                                    <w:t>创新创业教育</w:t>
                                  </w:r>
                                </w:p>
                                <w:p>
                                  <w:pPr>
                                    <w:numPr>
                                      <w:ilvl w:val="0"/>
                                      <w:numId w:val="0"/>
                                    </w:numPr>
                                    <w:spacing w:line="280" w:lineRule="exact"/>
                                    <w:ind w:leftChars="0"/>
                                    <w:rPr>
                                      <w:rFonts w:hint="default" w:ascii="仿宋" w:hAnsi="仿宋" w:eastAsia="仿宋" w:cs="仿宋"/>
                                      <w:color w:val="auto"/>
                                      <w:lang w:val="en-US" w:eastAsia="zh-CN"/>
                                    </w:rPr>
                                  </w:pPr>
                                  <w:r>
                                    <w:rPr>
                                      <w:rFonts w:hint="eastAsia" w:ascii="仿宋" w:hAnsi="仿宋" w:eastAsia="仿宋" w:cs="仿宋"/>
                                      <w:color w:val="auto"/>
                                      <w:lang w:val="en-US" w:eastAsia="zh-CN"/>
                                    </w:rPr>
                                    <w:t>4.盆景艺术</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5.</w:t>
                                  </w:r>
                                  <w:r>
                                    <w:rPr>
                                      <w:rFonts w:hint="eastAsia" w:ascii="仿宋" w:hAnsi="仿宋" w:eastAsia="仿宋" w:cs="仿宋"/>
                                      <w:color w:val="auto"/>
                                      <w:lang w:eastAsia="zh-CN"/>
                                    </w:rPr>
                                    <w:t>园林制图与识图</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6.</w:t>
                                  </w:r>
                                  <w:r>
                                    <w:rPr>
                                      <w:rFonts w:hint="eastAsia" w:ascii="仿宋" w:hAnsi="仿宋" w:eastAsia="仿宋" w:cs="仿宋"/>
                                      <w:color w:val="auto"/>
                                      <w:lang w:eastAsia="zh-CN"/>
                                    </w:rPr>
                                    <w:t>花艺摄影</w:t>
                                  </w:r>
                                </w:p>
                                <w:p>
                                  <w:pPr>
                                    <w:numPr>
                                      <w:ilvl w:val="0"/>
                                      <w:numId w:val="0"/>
                                    </w:numPr>
                                    <w:spacing w:line="280" w:lineRule="exact"/>
                                    <w:ind w:leftChars="0"/>
                                    <w:rPr>
                                      <w:rFonts w:hint="default" w:ascii="仿宋" w:hAnsi="仿宋" w:eastAsia="仿宋" w:cs="仿宋"/>
                                      <w:color w:val="auto"/>
                                      <w:lang w:val="en-US" w:eastAsia="zh-CN"/>
                                    </w:rPr>
                                  </w:pPr>
                                  <w:r>
                                    <w:rPr>
                                      <w:rFonts w:hint="eastAsia" w:ascii="仿宋" w:hAnsi="仿宋" w:eastAsia="仿宋" w:cs="仿宋"/>
                                      <w:color w:val="auto"/>
                                      <w:lang w:val="en-US" w:eastAsia="zh-CN"/>
                                    </w:rPr>
                                    <w:t>7.</w:t>
                                  </w:r>
                                  <w:r>
                                    <w:rPr>
                                      <w:rFonts w:hint="eastAsia" w:ascii="仿宋" w:hAnsi="仿宋" w:eastAsia="仿宋" w:cs="仿宋"/>
                                      <w:color w:val="auto"/>
                                      <w:lang w:eastAsia="zh-CN"/>
                                    </w:rPr>
                                    <w:t>茶艺与茶文</w:t>
                                  </w:r>
                                  <w:r>
                                    <w:rPr>
                                      <w:rFonts w:hint="eastAsia" w:ascii="仿宋" w:hAnsi="仿宋" w:eastAsia="仿宋" w:cs="仿宋"/>
                                      <w:color w:val="auto"/>
                                      <w:lang w:val="en-US" w:eastAsia="zh-CN"/>
                                    </w:rPr>
                                    <w:t>化</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8.</w:t>
                                  </w:r>
                                  <w:r>
                                    <w:rPr>
                                      <w:rFonts w:hint="eastAsia" w:ascii="仿宋" w:hAnsi="仿宋" w:eastAsia="仿宋" w:cs="仿宋"/>
                                      <w:color w:val="auto"/>
                                      <w:lang w:eastAsia="zh-CN"/>
                                    </w:rPr>
                                    <w:t>草坪建植与养护</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9.</w:t>
                                  </w:r>
                                  <w:r>
                                    <w:rPr>
                                      <w:rFonts w:hint="eastAsia" w:ascii="仿宋" w:hAnsi="仿宋" w:eastAsia="仿宋" w:cs="仿宋"/>
                                      <w:color w:val="auto"/>
                                      <w:lang w:eastAsia="zh-CN"/>
                                    </w:rPr>
                                    <w:t>园林树木栽培养护</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10.</w:t>
                                  </w:r>
                                  <w:r>
                                    <w:rPr>
                                      <w:rFonts w:hint="eastAsia" w:ascii="仿宋" w:hAnsi="仿宋" w:eastAsia="仿宋" w:cs="仿宋"/>
                                      <w:color w:val="auto"/>
                                      <w:lang w:eastAsia="zh-CN"/>
                                    </w:rPr>
                                    <w:t>休闲农业规划设计</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11.</w:t>
                                  </w:r>
                                  <w:r>
                                    <w:rPr>
                                      <w:rFonts w:hint="eastAsia" w:ascii="仿宋" w:hAnsi="仿宋" w:eastAsia="仿宋" w:cs="仿宋"/>
                                      <w:color w:val="auto"/>
                                      <w:lang w:eastAsia="zh-CN"/>
                                    </w:rPr>
                                    <w:t>花果茶饮品设计及调制</w:t>
                                  </w:r>
                                </w:p>
                                <w:p>
                                  <w:pPr>
                                    <w:numPr>
                                      <w:ilvl w:val="0"/>
                                      <w:numId w:val="0"/>
                                    </w:numPr>
                                    <w:spacing w:line="280" w:lineRule="exact"/>
                                    <w:ind w:leftChars="0"/>
                                    <w:rPr>
                                      <w:rFonts w:hint="eastAsia" w:ascii="仿宋" w:hAnsi="仿宋" w:eastAsia="仿宋" w:cs="仿宋"/>
                                      <w:color w:val="FF0000"/>
                                      <w:lang w:eastAsia="zh-CN"/>
                                    </w:rPr>
                                  </w:pPr>
                                </w:p>
                                <w:p>
                                  <w:pPr>
                                    <w:spacing w:line="280" w:lineRule="exact"/>
                                    <w:rPr>
                                      <w:rFonts w:ascii="仿宋" w:hAnsi="仿宋" w:eastAsia="仿宋" w:cs="仿宋"/>
                                      <w:color w:val="FF0000"/>
                                    </w:rPr>
                                  </w:pPr>
                                </w:p>
                              </w:txbxContent>
                            </wps:txbx>
                            <wps:bodyPr vert="horz" wrap="square" lIns="91440" tIns="45720" rIns="91440" bIns="45720" anchor="t">
                              <a:noAutofit/>
                            </wps:bodyPr>
                          </wps:wsp>
                        </a:graphicData>
                      </a:graphic>
                    </wp:anchor>
                  </w:drawing>
                </mc:Choice>
                <mc:Fallback>
                  <w:pict>
                    <v:rect id="文本框 12" o:spid="_x0000_s1026" o:spt="1" style="position:absolute;left:0pt;margin-left:305.55pt;margin-top:6.1pt;height:250.05pt;width:121pt;z-index:251664384;mso-width-relative:page;mso-height-relative:page;" fillcolor="#FFFFFF" filled="t" stroked="t" coordsize="21600,21600" o:gfxdata="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OnHo51wAAAAoBAAAP&#10;AAAAAAAAAAEAIAAAACIAAABkcnMvZG93bnJldi54bWxQSwECFAAUAAAACACHTuJA4YAeOxkCAABE&#10;BAAADgAAAAAAAAABACAAAAAmAQAAZHJzL2Uyb0RvYy54bWxQSwUGAAAAAAYABgBZAQAAsQUAAAAA&#10;">
                      <v:fill on="t" focussize="0,0"/>
                      <v:stroke weight="0.5pt" color="#000000" joinstyle="round"/>
                      <v:imagedata o:title=""/>
                      <o:lock v:ext="edit" aspectratio="f"/>
                      <v:textbox>
                        <w:txbxContent>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rPr>
                              <w:t>专业</w:t>
                            </w:r>
                            <w:r>
                              <w:rPr>
                                <w:rFonts w:hint="eastAsia" w:ascii="仿宋" w:hAnsi="仿宋" w:eastAsia="仿宋" w:cs="仿宋"/>
                                <w:color w:val="auto"/>
                                <w:lang w:eastAsia="zh-CN"/>
                              </w:rPr>
                              <w:t>选修课：</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应用文写作</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2.</w:t>
                            </w:r>
                            <w:r>
                              <w:rPr>
                                <w:rFonts w:hint="eastAsia" w:ascii="仿宋" w:hAnsi="仿宋" w:eastAsia="仿宋" w:cs="仿宋"/>
                                <w:color w:val="auto"/>
                                <w:lang w:eastAsia="zh-CN"/>
                              </w:rPr>
                              <w:t>职业发展与就业指导</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3.</w:t>
                            </w:r>
                            <w:r>
                              <w:rPr>
                                <w:rFonts w:hint="eastAsia" w:ascii="仿宋" w:hAnsi="仿宋" w:eastAsia="仿宋" w:cs="仿宋"/>
                                <w:color w:val="auto"/>
                                <w:lang w:eastAsia="zh-CN"/>
                              </w:rPr>
                              <w:t>创新创业教育</w:t>
                            </w:r>
                          </w:p>
                          <w:p>
                            <w:pPr>
                              <w:numPr>
                                <w:ilvl w:val="0"/>
                                <w:numId w:val="0"/>
                              </w:numPr>
                              <w:spacing w:line="280" w:lineRule="exact"/>
                              <w:ind w:leftChars="0"/>
                              <w:rPr>
                                <w:rFonts w:hint="default" w:ascii="仿宋" w:hAnsi="仿宋" w:eastAsia="仿宋" w:cs="仿宋"/>
                                <w:color w:val="auto"/>
                                <w:lang w:val="en-US" w:eastAsia="zh-CN"/>
                              </w:rPr>
                            </w:pPr>
                            <w:r>
                              <w:rPr>
                                <w:rFonts w:hint="eastAsia" w:ascii="仿宋" w:hAnsi="仿宋" w:eastAsia="仿宋" w:cs="仿宋"/>
                                <w:color w:val="auto"/>
                                <w:lang w:val="en-US" w:eastAsia="zh-CN"/>
                              </w:rPr>
                              <w:t>4.盆景艺术</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5.</w:t>
                            </w:r>
                            <w:r>
                              <w:rPr>
                                <w:rFonts w:hint="eastAsia" w:ascii="仿宋" w:hAnsi="仿宋" w:eastAsia="仿宋" w:cs="仿宋"/>
                                <w:color w:val="auto"/>
                                <w:lang w:eastAsia="zh-CN"/>
                              </w:rPr>
                              <w:t>园林制图与识图</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6.</w:t>
                            </w:r>
                            <w:r>
                              <w:rPr>
                                <w:rFonts w:hint="eastAsia" w:ascii="仿宋" w:hAnsi="仿宋" w:eastAsia="仿宋" w:cs="仿宋"/>
                                <w:color w:val="auto"/>
                                <w:lang w:eastAsia="zh-CN"/>
                              </w:rPr>
                              <w:t>花艺摄影</w:t>
                            </w:r>
                          </w:p>
                          <w:p>
                            <w:pPr>
                              <w:numPr>
                                <w:ilvl w:val="0"/>
                                <w:numId w:val="0"/>
                              </w:numPr>
                              <w:spacing w:line="280" w:lineRule="exact"/>
                              <w:ind w:leftChars="0"/>
                              <w:rPr>
                                <w:rFonts w:hint="default" w:ascii="仿宋" w:hAnsi="仿宋" w:eastAsia="仿宋" w:cs="仿宋"/>
                                <w:color w:val="auto"/>
                                <w:lang w:val="en-US" w:eastAsia="zh-CN"/>
                              </w:rPr>
                            </w:pPr>
                            <w:r>
                              <w:rPr>
                                <w:rFonts w:hint="eastAsia" w:ascii="仿宋" w:hAnsi="仿宋" w:eastAsia="仿宋" w:cs="仿宋"/>
                                <w:color w:val="auto"/>
                                <w:lang w:val="en-US" w:eastAsia="zh-CN"/>
                              </w:rPr>
                              <w:t>7.</w:t>
                            </w:r>
                            <w:r>
                              <w:rPr>
                                <w:rFonts w:hint="eastAsia" w:ascii="仿宋" w:hAnsi="仿宋" w:eastAsia="仿宋" w:cs="仿宋"/>
                                <w:color w:val="auto"/>
                                <w:lang w:eastAsia="zh-CN"/>
                              </w:rPr>
                              <w:t>茶艺与茶文</w:t>
                            </w:r>
                            <w:r>
                              <w:rPr>
                                <w:rFonts w:hint="eastAsia" w:ascii="仿宋" w:hAnsi="仿宋" w:eastAsia="仿宋" w:cs="仿宋"/>
                                <w:color w:val="auto"/>
                                <w:lang w:val="en-US" w:eastAsia="zh-CN"/>
                              </w:rPr>
                              <w:t>化</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8.</w:t>
                            </w:r>
                            <w:r>
                              <w:rPr>
                                <w:rFonts w:hint="eastAsia" w:ascii="仿宋" w:hAnsi="仿宋" w:eastAsia="仿宋" w:cs="仿宋"/>
                                <w:color w:val="auto"/>
                                <w:lang w:eastAsia="zh-CN"/>
                              </w:rPr>
                              <w:t>草坪建植与养护</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9.</w:t>
                            </w:r>
                            <w:r>
                              <w:rPr>
                                <w:rFonts w:hint="eastAsia" w:ascii="仿宋" w:hAnsi="仿宋" w:eastAsia="仿宋" w:cs="仿宋"/>
                                <w:color w:val="auto"/>
                                <w:lang w:eastAsia="zh-CN"/>
                              </w:rPr>
                              <w:t>园林树木栽培养护</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10.</w:t>
                            </w:r>
                            <w:r>
                              <w:rPr>
                                <w:rFonts w:hint="eastAsia" w:ascii="仿宋" w:hAnsi="仿宋" w:eastAsia="仿宋" w:cs="仿宋"/>
                                <w:color w:val="auto"/>
                                <w:lang w:eastAsia="zh-CN"/>
                              </w:rPr>
                              <w:t>休闲农业规划设计</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11.</w:t>
                            </w:r>
                            <w:r>
                              <w:rPr>
                                <w:rFonts w:hint="eastAsia" w:ascii="仿宋" w:hAnsi="仿宋" w:eastAsia="仿宋" w:cs="仿宋"/>
                                <w:color w:val="auto"/>
                                <w:lang w:eastAsia="zh-CN"/>
                              </w:rPr>
                              <w:t>花果茶饮品设计及调制</w:t>
                            </w:r>
                          </w:p>
                          <w:p>
                            <w:pPr>
                              <w:numPr>
                                <w:ilvl w:val="0"/>
                                <w:numId w:val="0"/>
                              </w:numPr>
                              <w:spacing w:line="280" w:lineRule="exact"/>
                              <w:ind w:leftChars="0"/>
                              <w:rPr>
                                <w:rFonts w:hint="eastAsia" w:ascii="仿宋" w:hAnsi="仿宋" w:eastAsia="仿宋" w:cs="仿宋"/>
                                <w:color w:val="FF0000"/>
                                <w:lang w:eastAsia="zh-CN"/>
                              </w:rPr>
                            </w:pPr>
                          </w:p>
                          <w:p>
                            <w:pPr>
                              <w:spacing w:line="280" w:lineRule="exact"/>
                              <w:rPr>
                                <w:rFonts w:ascii="仿宋" w:hAnsi="仿宋" w:eastAsia="仿宋" w:cs="仿宋"/>
                                <w:color w:val="FF0000"/>
                              </w:rPr>
                            </w:pP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5408" behindDoc="0" locked="0" layoutInCell="1" allowOverlap="1">
                      <wp:simplePos x="0" y="0"/>
                      <wp:positionH relativeFrom="column">
                        <wp:posOffset>581660</wp:posOffset>
                      </wp:positionH>
                      <wp:positionV relativeFrom="paragraph">
                        <wp:posOffset>67945</wp:posOffset>
                      </wp:positionV>
                      <wp:extent cx="396240" cy="1397000"/>
                      <wp:effectExtent l="4445" t="4445" r="18415" b="8255"/>
                      <wp:wrapNone/>
                      <wp:docPr id="1031" name="文本框 10"/>
                      <wp:cNvGraphicFramePr/>
                      <a:graphic xmlns:a="http://schemas.openxmlformats.org/drawingml/2006/main">
                        <a:graphicData uri="http://schemas.microsoft.com/office/word/2010/wordprocessingShape">
                          <wps:wsp>
                            <wps:cNvSpPr/>
                            <wps:spPr>
                              <a:xfrm>
                                <a:off x="0" y="0"/>
                                <a:ext cx="396239" cy="1397000"/>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专业核心课</w:t>
                                  </w:r>
                                </w:p>
                              </w:txbxContent>
                            </wps:txbx>
                            <wps:bodyPr vert="eaVert" wrap="square" lIns="91440" tIns="45720" rIns="91440" bIns="45720" anchor="t" upright="1">
                              <a:noAutofit/>
                            </wps:bodyPr>
                          </wps:wsp>
                        </a:graphicData>
                      </a:graphic>
                    </wp:anchor>
                  </w:drawing>
                </mc:Choice>
                <mc:Fallback>
                  <w:pict>
                    <v:rect id="文本框 10" o:spid="_x0000_s1026" o:spt="1" style="position:absolute;left:0pt;margin-left:45.8pt;margin-top:5.35pt;height:110pt;width:31.2pt;z-index:251665408;mso-width-relative:page;mso-height-relative:page;" fillcolor="#FFFFFF" filled="t" stroked="t" coordsize="21600,21600" o:gfxdata="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NbO0S/XAAAACQEAAA8AAAAAAAAAAQAgAAAAIgAAAGRycy9kb3ducmV2LnhtbFBLAQIUABQAAAAI&#10;AIdO4kBANwSWJwIAAFEEAAAOAAAAAAAAAAEAIAAAACYBAABkcnMvZTJvRG9jLnhtbFBLBQYAAAAA&#10;BgAGAFkBAAC/BQ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1312" behindDoc="0" locked="0" layoutInCell="1" allowOverlap="1">
                      <wp:simplePos x="0" y="0"/>
                      <wp:positionH relativeFrom="column">
                        <wp:posOffset>-3175</wp:posOffset>
                      </wp:positionH>
                      <wp:positionV relativeFrom="paragraph">
                        <wp:posOffset>85090</wp:posOffset>
                      </wp:positionV>
                      <wp:extent cx="403860" cy="3164205"/>
                      <wp:effectExtent l="4445" t="5080" r="10795" b="12065"/>
                      <wp:wrapNone/>
                      <wp:docPr id="1027" name="文本框 14"/>
                      <wp:cNvGraphicFramePr/>
                      <a:graphic xmlns:a="http://schemas.openxmlformats.org/drawingml/2006/main">
                        <a:graphicData uri="http://schemas.microsoft.com/office/word/2010/wordprocessingShape">
                          <wps:wsp>
                            <wps:cNvSpPr/>
                            <wps:spPr>
                              <a:xfrm>
                                <a:off x="0" y="0"/>
                                <a:ext cx="403860" cy="3164205"/>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 业 （技能）课</w:t>
                                  </w:r>
                                </w:p>
                              </w:txbxContent>
                            </wps:txbx>
                            <wps:bodyPr vert="eaVert" wrap="square" lIns="91440" tIns="45720" rIns="91440" bIns="45720" anchor="t" upright="1">
                              <a:noAutofit/>
                            </wps:bodyPr>
                          </wps:wsp>
                        </a:graphicData>
                      </a:graphic>
                    </wp:anchor>
                  </w:drawing>
                </mc:Choice>
                <mc:Fallback>
                  <w:pict>
                    <v:rect id="文本框 14" o:spid="_x0000_s1026" o:spt="1" style="position:absolute;left:0pt;margin-left:-0.25pt;margin-top:6.7pt;height:249.15pt;width:31.8pt;z-index:251661312;mso-width-relative:page;mso-height-relative:page;" fillcolor="#FFFFFF" filled="t" stroked="t" coordsize="21600,21600" o:gfxdata="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FlYy&#10;1QAAAAcBAAAPAAAAAAAAAAEAIAAAACIAAABkcnMvZG93bnJldi54bWxQSwECFAAUAAAACACHTuJA&#10;JycQpSQCAABRBAAADgAAAAAAAAABACAAAAAkAQAAZHJzL2Uyb0RvYy54bWxQSwUGAAAAAAYABgBZ&#10;AQAAug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2336" behindDoc="0" locked="0" layoutInCell="1" allowOverlap="1">
                      <wp:simplePos x="0" y="0"/>
                      <wp:positionH relativeFrom="column">
                        <wp:posOffset>1275080</wp:posOffset>
                      </wp:positionH>
                      <wp:positionV relativeFrom="paragraph">
                        <wp:posOffset>76200</wp:posOffset>
                      </wp:positionV>
                      <wp:extent cx="2418080" cy="1370965"/>
                      <wp:effectExtent l="4445" t="4445" r="15875" b="15240"/>
                      <wp:wrapNone/>
                      <wp:docPr id="1028" name="文本框 13"/>
                      <wp:cNvGraphicFramePr/>
                      <a:graphic xmlns:a="http://schemas.openxmlformats.org/drawingml/2006/main">
                        <a:graphicData uri="http://schemas.microsoft.com/office/word/2010/wordprocessingShape">
                          <wps:wsp>
                            <wps:cNvSpPr/>
                            <wps:spPr>
                              <a:xfrm>
                                <a:off x="0" y="0"/>
                                <a:ext cx="2418080" cy="1370965"/>
                              </a:xfrm>
                              <a:prstGeom prst="rect">
                                <a:avLst/>
                              </a:prstGeom>
                              <a:solidFill>
                                <a:srgbClr val="FFFFFF"/>
                              </a:solidFill>
                              <a:ln w="6350" cap="flat" cmpd="sng">
                                <a:solidFill>
                                  <a:srgbClr val="000000"/>
                                </a:solidFill>
                                <a:prstDash val="solid"/>
                                <a:round/>
                              </a:ln>
                            </wps:spPr>
                            <wps:txbx>
                              <w:txbxContent>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植物组织培养</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lang w:eastAsia="zh-CN"/>
                                    </w:rPr>
                                    <w:t>花卉生产技术</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lang w:eastAsia="zh-CN"/>
                                    </w:rPr>
                                    <w:t>植物病虫害防治</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4.</w:t>
                                  </w:r>
                                  <w:r>
                                    <w:rPr>
                                      <w:rFonts w:hint="eastAsia" w:ascii="仿宋" w:hAnsi="仿宋" w:eastAsia="仿宋" w:cs="仿宋"/>
                                      <w:color w:val="auto"/>
                                      <w:lang w:eastAsia="zh-CN"/>
                                    </w:rPr>
                                    <w:t>小庭院设计及施工</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5.花境设计与营造</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6.</w:t>
                                  </w:r>
                                  <w:r>
                                    <w:rPr>
                                      <w:rFonts w:hint="eastAsia" w:ascii="仿宋" w:hAnsi="仿宋" w:eastAsia="仿宋" w:cs="仿宋"/>
                                      <w:color w:val="auto"/>
                                      <w:lang w:eastAsia="zh-CN"/>
                                    </w:rPr>
                                    <w:t>植物配置</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7.</w:t>
                                  </w:r>
                                  <w:r>
                                    <w:rPr>
                                      <w:rFonts w:hint="eastAsia" w:ascii="仿宋" w:hAnsi="仿宋" w:eastAsia="仿宋" w:cs="仿宋"/>
                                      <w:color w:val="auto"/>
                                      <w:lang w:eastAsia="zh-CN"/>
                                    </w:rPr>
                                    <w:t>插花与花艺设计</w:t>
                                  </w:r>
                                </w:p>
                                <w:p>
                                  <w:pPr>
                                    <w:spacing w:line="280" w:lineRule="exact"/>
                                    <w:rPr>
                                      <w:rFonts w:ascii="仿宋" w:hAnsi="仿宋" w:eastAsia="仿宋" w:cs="仿宋"/>
                                      <w:color w:val="auto"/>
                                    </w:rPr>
                                  </w:pPr>
                                </w:p>
                                <w:p>
                                  <w:pPr>
                                    <w:spacing w:line="280" w:lineRule="exact"/>
                                    <w:rPr>
                                      <w:rFonts w:ascii="仿宋" w:hAnsi="仿宋" w:eastAsia="仿宋" w:cs="仿宋"/>
                                      <w:color w:val="auto"/>
                                    </w:rPr>
                                  </w:pPr>
                                </w:p>
                              </w:txbxContent>
                            </wps:txbx>
                            <wps:bodyPr vert="horz" wrap="square" lIns="91440" tIns="45720" rIns="91440" bIns="45720" anchor="t" upright="1">
                              <a:noAutofit/>
                            </wps:bodyPr>
                          </wps:wsp>
                        </a:graphicData>
                      </a:graphic>
                    </wp:anchor>
                  </w:drawing>
                </mc:Choice>
                <mc:Fallback>
                  <w:pict>
                    <v:rect id="文本框 13" o:spid="_x0000_s1026" o:spt="1" style="position:absolute;left:0pt;margin-left:100.4pt;margin-top:6pt;height:107.95pt;width:190.4pt;z-index:251662336;mso-width-relative:page;mso-height-relative:page;" fillcolor="#FFFFFF" filled="t" stroked="t" coordsize="21600,21600" o:gfxdata="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O6Rg&#10;gdYAAAAKAQAADwAAAAAAAAABACAAAAAiAAAAZHJzL2Rvd25yZXYueG1sUEsBAhQAFAAAAAgAh07i&#10;QN7HMAkkAgAAUAQAAA4AAAAAAAAAAQAgAAAAJQEAAGRycy9lMm9Eb2MueG1sUEsFBgAAAAAGAAYA&#10;WQEAALsFAAAAAA==&#10;">
                      <v:fill on="t" focussize="0,0"/>
                      <v:stroke weight="0.5pt" color="#000000" joinstyle="round"/>
                      <v:imagedata o:title=""/>
                      <o:lock v:ext="edit" aspectratio="f"/>
                      <v:textbox>
                        <w:txbxContent>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植物组织培养</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lang w:eastAsia="zh-CN"/>
                              </w:rPr>
                              <w:t>花卉生产技术</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lang w:eastAsia="zh-CN"/>
                              </w:rPr>
                              <w:t>植物病虫害防治</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4.</w:t>
                            </w:r>
                            <w:r>
                              <w:rPr>
                                <w:rFonts w:hint="eastAsia" w:ascii="仿宋" w:hAnsi="仿宋" w:eastAsia="仿宋" w:cs="仿宋"/>
                                <w:color w:val="auto"/>
                                <w:lang w:eastAsia="zh-CN"/>
                              </w:rPr>
                              <w:t>小庭院设计及施工</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5.花境设计与营造</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6.</w:t>
                            </w:r>
                            <w:r>
                              <w:rPr>
                                <w:rFonts w:hint="eastAsia" w:ascii="仿宋" w:hAnsi="仿宋" w:eastAsia="仿宋" w:cs="仿宋"/>
                                <w:color w:val="auto"/>
                                <w:lang w:eastAsia="zh-CN"/>
                              </w:rPr>
                              <w:t>植物配置</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7.</w:t>
                            </w:r>
                            <w:r>
                              <w:rPr>
                                <w:rFonts w:hint="eastAsia" w:ascii="仿宋" w:hAnsi="仿宋" w:eastAsia="仿宋" w:cs="仿宋"/>
                                <w:color w:val="auto"/>
                                <w:lang w:eastAsia="zh-CN"/>
                              </w:rPr>
                              <w:t>插花与花艺设计</w:t>
                            </w:r>
                          </w:p>
                          <w:p>
                            <w:pPr>
                              <w:spacing w:line="280" w:lineRule="exact"/>
                              <w:rPr>
                                <w:rFonts w:ascii="仿宋" w:hAnsi="仿宋" w:eastAsia="仿宋" w:cs="仿宋"/>
                                <w:color w:val="auto"/>
                              </w:rPr>
                            </w:pPr>
                          </w:p>
                          <w:p>
                            <w:pPr>
                              <w:spacing w:line="280" w:lineRule="exact"/>
                              <w:rPr>
                                <w:rFonts w:ascii="仿宋" w:hAnsi="仿宋" w:eastAsia="仿宋" w:cs="仿宋"/>
                                <w:color w:val="auto"/>
                              </w:rPr>
                            </w:pP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3360"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11" o:spid="_x0000_s1026" o:spt="32" type="#_x0000_t32" style="position:absolute;left:0pt;flip:y;margin-left:231.85pt;margin-top:7.8pt;height:13.2pt;width:0pt;z-index:251663360;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p>
          <w:p>
            <w:pPr>
              <w:spacing w:line="360" w:lineRule="auto"/>
              <w:ind w:right="-82" w:rightChars="-39" w:firstLine="480"/>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7456" behindDoc="0" locked="0" layoutInCell="1" allowOverlap="1">
                      <wp:simplePos x="0" y="0"/>
                      <wp:positionH relativeFrom="column">
                        <wp:posOffset>571500</wp:posOffset>
                      </wp:positionH>
                      <wp:positionV relativeFrom="paragraph">
                        <wp:posOffset>112395</wp:posOffset>
                      </wp:positionV>
                      <wp:extent cx="403860" cy="1641475"/>
                      <wp:effectExtent l="4445" t="5080" r="10795" b="10795"/>
                      <wp:wrapNone/>
                      <wp:docPr id="1033" name="文本框 8"/>
                      <wp:cNvGraphicFramePr/>
                      <a:graphic xmlns:a="http://schemas.openxmlformats.org/drawingml/2006/main">
                        <a:graphicData uri="http://schemas.microsoft.com/office/word/2010/wordprocessingShape">
                          <wps:wsp>
                            <wps:cNvSpPr/>
                            <wps:spPr>
                              <a:xfrm>
                                <a:off x="0" y="0"/>
                                <a:ext cx="403860" cy="1641475"/>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专业基础课</w:t>
                                  </w:r>
                                </w:p>
                              </w:txbxContent>
                            </wps:txbx>
                            <wps:bodyPr vert="eaVert" wrap="square" lIns="91440" tIns="45720" rIns="91440" bIns="45720" anchor="t" upright="1">
                              <a:noAutofit/>
                            </wps:bodyPr>
                          </wps:wsp>
                        </a:graphicData>
                      </a:graphic>
                    </wp:anchor>
                  </w:drawing>
                </mc:Choice>
                <mc:Fallback>
                  <w:pict>
                    <v:rect id="文本框 8" o:spid="_x0000_s1026" o:spt="1" style="position:absolute;left:0pt;margin-left:45pt;margin-top:8.85pt;height:129.25pt;width:31.8pt;z-index:251667456;mso-width-relative:page;mso-height-relative:page;" fillcolor="#FFFFFF" filled="t" stroked="t" coordsize="21600,21600" o:gfxdata="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G&#10;XGbYAAAACQEAAA8AAAAAAAAAAQAgAAAAIgAAAGRycy9kb3ducmV2LnhtbFBLAQIUABQAAAAIAIdO&#10;4kBKhtFiIwIAAFAEAAAOAAAAAAAAAAEAIAAAACcBAABkcnMvZTJvRG9jLnhtbFBLBQYAAAAABgAG&#10;AFkBAAC8BQ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hAnsi="仿宋" w:eastAsia="仿宋" w:cs="仿宋"/>
                <w:color w:val="auto"/>
                <w:sz w:val="24"/>
              </w:rPr>
              <mc:AlternateContent>
                <mc:Choice Requires="wps">
                  <w:drawing>
                    <wp:anchor distT="0" distB="0" distL="0" distR="0" simplePos="0" relativeHeight="251668480" behindDoc="0" locked="0" layoutInCell="1" allowOverlap="1">
                      <wp:simplePos x="0" y="0"/>
                      <wp:positionH relativeFrom="column">
                        <wp:posOffset>1261110</wp:posOffset>
                      </wp:positionH>
                      <wp:positionV relativeFrom="paragraph">
                        <wp:posOffset>93345</wp:posOffset>
                      </wp:positionV>
                      <wp:extent cx="2427605" cy="1687830"/>
                      <wp:effectExtent l="4445" t="4445" r="6350" b="22225"/>
                      <wp:wrapNone/>
                      <wp:docPr id="1034" name="文本框 7"/>
                      <wp:cNvGraphicFramePr/>
                      <a:graphic xmlns:a="http://schemas.openxmlformats.org/drawingml/2006/main">
                        <a:graphicData uri="http://schemas.microsoft.com/office/word/2010/wordprocessingShape">
                          <wps:wsp>
                            <wps:cNvSpPr/>
                            <wps:spPr>
                              <a:xfrm>
                                <a:off x="0" y="0"/>
                                <a:ext cx="2427605" cy="1687830"/>
                              </a:xfrm>
                              <a:prstGeom prst="rect">
                                <a:avLst/>
                              </a:prstGeom>
                              <a:solidFill>
                                <a:srgbClr val="FFFFFF"/>
                              </a:solidFill>
                              <a:ln w="6350" cap="flat" cmpd="sng">
                                <a:solidFill>
                                  <a:srgbClr val="000000"/>
                                </a:solidFill>
                                <a:prstDash val="solid"/>
                                <a:miter/>
                              </a:ln>
                            </wps:spPr>
                            <wps:txbx>
                              <w:txbxContent>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植物生长与环境</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2.</w:t>
                                  </w:r>
                                  <w:r>
                                    <w:rPr>
                                      <w:rFonts w:hint="eastAsia" w:ascii="仿宋" w:hAnsi="仿宋" w:eastAsia="仿宋" w:cs="仿宋"/>
                                      <w:color w:val="auto"/>
                                      <w:lang w:eastAsia="zh-CN"/>
                                    </w:rPr>
                                    <w:t>农业生态学</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3.</w:t>
                                  </w:r>
                                  <w:r>
                                    <w:rPr>
                                      <w:rFonts w:hint="eastAsia" w:ascii="仿宋" w:hAnsi="仿宋" w:eastAsia="仿宋" w:cs="仿宋"/>
                                      <w:color w:val="auto"/>
                                      <w:lang w:eastAsia="zh-CN"/>
                                    </w:rPr>
                                    <w:t>农业微生物</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4.</w:t>
                                  </w:r>
                                  <w:r>
                                    <w:rPr>
                                      <w:rFonts w:hint="eastAsia" w:ascii="仿宋" w:hAnsi="仿宋" w:eastAsia="仿宋" w:cs="仿宋"/>
                                      <w:color w:val="auto"/>
                                      <w:lang w:eastAsia="zh-CN"/>
                                    </w:rPr>
                                    <w:t>土壤肥料</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5.</w:t>
                                  </w:r>
                                  <w:r>
                                    <w:rPr>
                                      <w:rFonts w:hint="eastAsia" w:ascii="仿宋" w:hAnsi="仿宋" w:eastAsia="仿宋" w:cs="仿宋"/>
                                      <w:color w:val="auto"/>
                                      <w:lang w:eastAsia="zh-CN"/>
                                    </w:rPr>
                                    <w:t>植物遗传育种</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6.</w:t>
                                  </w:r>
                                  <w:r>
                                    <w:rPr>
                                      <w:rFonts w:hint="eastAsia" w:ascii="仿宋" w:hAnsi="仿宋" w:eastAsia="仿宋" w:cs="仿宋"/>
                                      <w:color w:val="auto"/>
                                      <w:lang w:eastAsia="zh-CN"/>
                                    </w:rPr>
                                    <w:t>园艺设施</w:t>
                                  </w:r>
                                </w:p>
                                <w:p>
                                  <w:pPr>
                                    <w:numPr>
                                      <w:ilvl w:val="0"/>
                                      <w:numId w:val="0"/>
                                    </w:num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7.花艺手绘</w:t>
                                  </w:r>
                                </w:p>
                                <w:p>
                                  <w:pPr>
                                    <w:numPr>
                                      <w:ilvl w:val="0"/>
                                      <w:numId w:val="0"/>
                                    </w:numPr>
                                    <w:spacing w:line="280" w:lineRule="exact"/>
                                    <w:rPr>
                                      <w:rFonts w:hint="eastAsia" w:ascii="仿宋" w:hAnsi="仿宋" w:eastAsia="仿宋" w:cs="仿宋"/>
                                      <w:color w:val="auto"/>
                                      <w:lang w:val="en-US" w:eastAsia="zh-CN"/>
                                    </w:rPr>
                                  </w:pPr>
                                  <w:r>
                                    <w:rPr>
                                      <w:rFonts w:hint="eastAsia" w:eastAsia="仿宋_GB2312"/>
                                      <w:color w:val="auto"/>
                                      <w:sz w:val="18"/>
                                      <w:szCs w:val="18"/>
                                      <w:lang w:val="en-US" w:eastAsia="zh-CN"/>
                                    </w:rPr>
                                    <w:t>8.</w:t>
                                  </w:r>
                                  <w:r>
                                    <w:rPr>
                                      <w:rFonts w:hint="eastAsia" w:ascii="仿宋" w:hAnsi="仿宋" w:eastAsia="仿宋" w:cs="仿宋"/>
                                      <w:color w:val="auto"/>
                                      <w:lang w:val="en-US" w:eastAsia="zh-CN"/>
                                    </w:rPr>
                                    <w:t>园林AutoCAD</w:t>
                                  </w:r>
                                </w:p>
                                <w:p>
                                  <w:pPr>
                                    <w:numPr>
                                      <w:ilvl w:val="0"/>
                                      <w:numId w:val="0"/>
                                    </w:num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lang w:eastAsia="zh-CN"/>
                                    </w:rPr>
                                    <w:t>测量技术</w:t>
                                  </w:r>
                                </w:p>
                                <w:p>
                                  <w:pPr>
                                    <w:numPr>
                                      <w:ilvl w:val="0"/>
                                      <w:numId w:val="0"/>
                                    </w:numPr>
                                    <w:spacing w:line="280" w:lineRule="exact"/>
                                    <w:rPr>
                                      <w:rFonts w:hint="eastAsia" w:ascii="仿宋" w:hAnsi="仿宋" w:eastAsia="仿宋" w:cs="仿宋"/>
                                      <w:color w:val="FF0000"/>
                                      <w:lang w:eastAsia="zh-CN"/>
                                    </w:rPr>
                                  </w:pPr>
                                </w:p>
                              </w:txbxContent>
                            </wps:txbx>
                            <wps:bodyPr vert="horz" wrap="square" lIns="91440" tIns="45720" rIns="91440" bIns="45720" anchor="t" upright="1">
                              <a:noAutofit/>
                            </wps:bodyPr>
                          </wps:wsp>
                        </a:graphicData>
                      </a:graphic>
                    </wp:anchor>
                  </w:drawing>
                </mc:Choice>
                <mc:Fallback>
                  <w:pict>
                    <v:rect id="文本框 7" o:spid="_x0000_s1026" o:spt="1" style="position:absolute;left:0pt;margin-left:99.3pt;margin-top:7.35pt;height:132.9pt;width:191.15pt;z-index:251668480;mso-width-relative:page;mso-height-relative:page;" fillcolor="#FFFFFF" filled="t" stroked="t" coordsize="21600,21600" o:gfxdata="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akx33YAAAACgEAAA8AAAAAAAAAAQAgAAAAIgAAAGRycy9kb3ducmV2LnhtbFBLAQIUABQAAAAI&#10;AIdO4kBGkQvlJgIAAE8EAAAOAAAAAAAAAAEAIAAAACcBAABkcnMvZTJvRG9jLnhtbFBLBQYAAAAA&#10;BgAGAFkBAAC/BQAAAAA=&#10;">
                      <v:fill on="t" focussize="0,0"/>
                      <v:stroke weight="0.5pt" color="#000000" joinstyle="miter"/>
                      <v:imagedata o:title=""/>
                      <o:lock v:ext="edit" aspectratio="f"/>
                      <v:textbox>
                        <w:txbxContent>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植物生长与环境</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2.</w:t>
                            </w:r>
                            <w:r>
                              <w:rPr>
                                <w:rFonts w:hint="eastAsia" w:ascii="仿宋" w:hAnsi="仿宋" w:eastAsia="仿宋" w:cs="仿宋"/>
                                <w:color w:val="auto"/>
                                <w:lang w:eastAsia="zh-CN"/>
                              </w:rPr>
                              <w:t>农业生态学</w:t>
                            </w:r>
                          </w:p>
                          <w:p>
                            <w:pPr>
                              <w:numPr>
                                <w:ilvl w:val="0"/>
                                <w:numId w:val="0"/>
                              </w:numPr>
                              <w:spacing w:line="280" w:lineRule="exact"/>
                              <w:ind w:leftChars="0"/>
                              <w:rPr>
                                <w:rFonts w:hint="eastAsia" w:ascii="仿宋" w:hAnsi="仿宋" w:eastAsia="仿宋" w:cs="仿宋"/>
                                <w:color w:val="auto"/>
                                <w:lang w:eastAsia="zh-CN"/>
                              </w:rPr>
                            </w:pPr>
                            <w:r>
                              <w:rPr>
                                <w:rFonts w:hint="eastAsia" w:ascii="仿宋" w:hAnsi="仿宋" w:eastAsia="仿宋" w:cs="仿宋"/>
                                <w:color w:val="auto"/>
                                <w:lang w:val="en-US" w:eastAsia="zh-CN"/>
                              </w:rPr>
                              <w:t>3.</w:t>
                            </w:r>
                            <w:r>
                              <w:rPr>
                                <w:rFonts w:hint="eastAsia" w:ascii="仿宋" w:hAnsi="仿宋" w:eastAsia="仿宋" w:cs="仿宋"/>
                                <w:color w:val="auto"/>
                                <w:lang w:eastAsia="zh-CN"/>
                              </w:rPr>
                              <w:t>农业微生物</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4.</w:t>
                            </w:r>
                            <w:r>
                              <w:rPr>
                                <w:rFonts w:hint="eastAsia" w:ascii="仿宋" w:hAnsi="仿宋" w:eastAsia="仿宋" w:cs="仿宋"/>
                                <w:color w:val="auto"/>
                                <w:lang w:eastAsia="zh-CN"/>
                              </w:rPr>
                              <w:t>土壤肥料</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5.</w:t>
                            </w:r>
                            <w:r>
                              <w:rPr>
                                <w:rFonts w:hint="eastAsia" w:ascii="仿宋" w:hAnsi="仿宋" w:eastAsia="仿宋" w:cs="仿宋"/>
                                <w:color w:val="auto"/>
                                <w:lang w:eastAsia="zh-CN"/>
                              </w:rPr>
                              <w:t>植物遗传育种</w:t>
                            </w:r>
                          </w:p>
                          <w:p>
                            <w:pPr>
                              <w:numPr>
                                <w:ilvl w:val="0"/>
                                <w:numId w:val="0"/>
                              </w:num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6.</w:t>
                            </w:r>
                            <w:r>
                              <w:rPr>
                                <w:rFonts w:hint="eastAsia" w:ascii="仿宋" w:hAnsi="仿宋" w:eastAsia="仿宋" w:cs="仿宋"/>
                                <w:color w:val="auto"/>
                                <w:lang w:eastAsia="zh-CN"/>
                              </w:rPr>
                              <w:t>园艺设施</w:t>
                            </w:r>
                          </w:p>
                          <w:p>
                            <w:pPr>
                              <w:numPr>
                                <w:ilvl w:val="0"/>
                                <w:numId w:val="0"/>
                              </w:num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7.花艺手绘</w:t>
                            </w:r>
                          </w:p>
                          <w:p>
                            <w:pPr>
                              <w:numPr>
                                <w:ilvl w:val="0"/>
                                <w:numId w:val="0"/>
                              </w:numPr>
                              <w:spacing w:line="280" w:lineRule="exact"/>
                              <w:rPr>
                                <w:rFonts w:hint="eastAsia" w:ascii="仿宋" w:hAnsi="仿宋" w:eastAsia="仿宋" w:cs="仿宋"/>
                                <w:color w:val="auto"/>
                                <w:lang w:val="en-US" w:eastAsia="zh-CN"/>
                              </w:rPr>
                            </w:pPr>
                            <w:r>
                              <w:rPr>
                                <w:rFonts w:hint="eastAsia" w:eastAsia="仿宋_GB2312"/>
                                <w:color w:val="auto"/>
                                <w:sz w:val="18"/>
                                <w:szCs w:val="18"/>
                                <w:lang w:val="en-US" w:eastAsia="zh-CN"/>
                              </w:rPr>
                              <w:t>8.</w:t>
                            </w:r>
                            <w:r>
                              <w:rPr>
                                <w:rFonts w:hint="eastAsia" w:ascii="仿宋" w:hAnsi="仿宋" w:eastAsia="仿宋" w:cs="仿宋"/>
                                <w:color w:val="auto"/>
                                <w:lang w:val="en-US" w:eastAsia="zh-CN"/>
                              </w:rPr>
                              <w:t>园林AutoCAD</w:t>
                            </w:r>
                          </w:p>
                          <w:p>
                            <w:pPr>
                              <w:numPr>
                                <w:ilvl w:val="0"/>
                                <w:numId w:val="0"/>
                              </w:num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lang w:eastAsia="zh-CN"/>
                              </w:rPr>
                              <w:t>测量技术</w:t>
                            </w:r>
                          </w:p>
                          <w:p>
                            <w:pPr>
                              <w:numPr>
                                <w:ilvl w:val="0"/>
                                <w:numId w:val="0"/>
                              </w:numPr>
                              <w:spacing w:line="280" w:lineRule="exact"/>
                              <w:rPr>
                                <w:rFonts w:hint="eastAsia" w:ascii="仿宋" w:hAnsi="仿宋" w:eastAsia="仿宋" w:cs="仿宋"/>
                                <w:color w:val="FF0000"/>
                                <w:lang w:eastAsia="zh-CN"/>
                              </w:rPr>
                            </w:pPr>
                          </w:p>
                        </w:txbxContent>
                      </v:textbox>
                    </v:rect>
                  </w:pict>
                </mc:Fallback>
              </mc:AlternateContent>
            </w:r>
          </w:p>
          <w:p>
            <w:pPr>
              <w:spacing w:line="360" w:lineRule="auto"/>
              <w:ind w:right="-82" w:rightChars="-39"/>
              <w:jc w:val="center"/>
              <w:rPr>
                <w:rFonts w:ascii="仿宋" w:hAnsi="仿宋" w:eastAsia="仿宋" w:cs="仿宋"/>
                <w:color w:val="auto"/>
                <w:sz w:val="24"/>
              </w:rPr>
            </w:pPr>
            <w:r>
              <w:rPr>
                <w:rFonts w:ascii="仿宋" w:hAnsi="仿宋" w:eastAsia="仿宋" w:cs="仿宋"/>
                <w:color w:val="auto"/>
                <w:sz w:val="24"/>
              </w:rPr>
              <mc:AlternateContent>
                <mc:Choice Requires="wps">
                  <w:drawing>
                    <wp:anchor distT="0" distB="0" distL="0" distR="0" simplePos="0" relativeHeight="251666432"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9" o:spid="_x0000_s1026" o:spt="32" type="#_x0000_t32" style="position:absolute;left:0pt;flip:y;margin-left:221.35pt;margin-top:22.2pt;height:13.2pt;width:0pt;z-index:251666432;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p>
          <w:p>
            <w:pPr>
              <w:spacing w:line="360" w:lineRule="auto"/>
              <w:ind w:right="-82" w:rightChars="-39" w:firstLine="480"/>
              <w:jc w:val="center"/>
              <w:rPr>
                <w:rFonts w:ascii="仿宋" w:hAnsi="仿宋" w:eastAsia="仿宋" w:cs="仿宋"/>
                <w:color w:val="auto"/>
                <w:sz w:val="24"/>
              </w:rPr>
            </w:pPr>
          </w:p>
          <w:p>
            <w:pPr>
              <w:tabs>
                <w:tab w:val="left" w:pos="3773"/>
              </w:tabs>
              <w:spacing w:line="360" w:lineRule="auto"/>
              <w:ind w:right="-82" w:rightChars="-39" w:firstLine="480"/>
              <w:jc w:val="center"/>
              <w:rPr>
                <w:rFonts w:ascii="仿宋" w:hAnsi="仿宋" w:eastAsia="仿宋" w:cs="仿宋"/>
                <w:color w:val="auto"/>
                <w:sz w:val="24"/>
              </w:rPr>
            </w:pPr>
          </w:p>
          <w:p>
            <w:pPr>
              <w:tabs>
                <w:tab w:val="left" w:pos="6605"/>
              </w:tabs>
              <w:spacing w:line="360" w:lineRule="auto"/>
              <w:ind w:right="-82" w:rightChars="-39"/>
              <w:jc w:val="center"/>
              <w:rPr>
                <w:rFonts w:ascii="仿宋" w:hAnsi="仿宋" w:eastAsia="仿宋" w:cs="仿宋"/>
                <w:color w:val="auto"/>
                <w:sz w:val="24"/>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r>
              <w:rPr>
                <w:rFonts w:ascii="仿宋" w:hAnsi="仿宋" w:eastAsia="仿宋" w:cs="仿宋"/>
                <w:color w:val="auto"/>
              </w:rPr>
              <mc:AlternateContent>
                <mc:Choice Requires="wps">
                  <w:drawing>
                    <wp:anchor distT="0" distB="0" distL="0" distR="0" simplePos="0" relativeHeight="251669504" behindDoc="0" locked="0" layoutInCell="1" allowOverlap="1">
                      <wp:simplePos x="0" y="0"/>
                      <wp:positionH relativeFrom="column">
                        <wp:posOffset>3902710</wp:posOffset>
                      </wp:positionH>
                      <wp:positionV relativeFrom="paragraph">
                        <wp:posOffset>659765</wp:posOffset>
                      </wp:positionV>
                      <wp:extent cx="1605915" cy="2047240"/>
                      <wp:effectExtent l="4445" t="4445" r="8890" b="5715"/>
                      <wp:wrapNone/>
                      <wp:docPr id="1035" name="文本框 6"/>
                      <wp:cNvGraphicFramePr/>
                      <a:graphic xmlns:a="http://schemas.openxmlformats.org/drawingml/2006/main">
                        <a:graphicData uri="http://schemas.microsoft.com/office/word/2010/wordprocessingShape">
                          <wps:wsp>
                            <wps:cNvSpPr/>
                            <wps:spPr>
                              <a:xfrm>
                                <a:off x="0" y="0"/>
                                <a:ext cx="1605915" cy="2047240"/>
                              </a:xfrm>
                              <a:prstGeom prst="rect">
                                <a:avLst/>
                              </a:prstGeom>
                              <a:solidFill>
                                <a:srgbClr val="FFFFFF"/>
                              </a:solidFill>
                              <a:ln w="6350" cap="flat" cmpd="sng">
                                <a:solidFill>
                                  <a:srgbClr val="000000"/>
                                </a:solidFill>
                                <a:prstDash val="solid"/>
                                <a:miter/>
                              </a:ln>
                            </wps:spPr>
                            <wps:txb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wps:txbx>
                            <wps:bodyPr vert="horz" wrap="square" lIns="91440" tIns="45720" rIns="91440" bIns="45720" anchor="t" upright="1">
                              <a:noAutofit/>
                            </wps:bodyPr>
                          </wps:wsp>
                        </a:graphicData>
                      </a:graphic>
                    </wp:anchor>
                  </w:drawing>
                </mc:Choice>
                <mc:Fallback>
                  <w:pict>
                    <v:rect id="文本框 6" o:spid="_x0000_s1026" o:spt="1" style="position:absolute;left:0pt;margin-left:307.3pt;margin-top:51.95pt;height:161.2pt;width:126.45pt;z-index:251669504;mso-width-relative:page;mso-height-relative:page;" fillcolor="#FFFFFF" filled="t" stroked="t" coordsize="21600,21600" o:gfxdata="UEsDBAoAAAAAAIdO4kAAAAAAAAAAAAAAAAAEAAAAZHJzL1BLAwQUAAAACACHTuJAwplQfN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CmVB82QAAAAsBAAAPAAAAAAAAAAEAIAAAACIAAABkcnMvZG93bnJldi54bWxQSwECFAAUAAAA&#10;CACHTuJAXzUHeiYCAABPBAAADgAAAAAAAAABACAAAAAoAQAAZHJzL2Uyb0RvYy54bWxQSwUGAAAA&#10;AAYABgBZAQAAwAUAAAAA&#10;">
                      <v:fill on="t" focussize="0,0"/>
                      <v:stroke weight="0.5pt" color="#000000" joinstyle="miter"/>
                      <v:imagedata o:title=""/>
                      <o:lock v:ext="edit" aspectratio="f"/>
                      <v:textbo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v:textbox>
                    </v:rect>
                  </w:pict>
                </mc:Fallback>
              </mc:AlternateContent>
            </w:r>
            <w:r>
              <w:rPr>
                <w:rFonts w:ascii="仿宋" w:hAnsi="仿宋" w:eastAsia="仿宋" w:cs="仿宋"/>
                <w:color w:val="auto"/>
              </w:rPr>
              <mc:AlternateContent>
                <mc:Choice Requires="wps">
                  <w:drawing>
                    <wp:anchor distT="0" distB="0" distL="0" distR="0" simplePos="0" relativeHeight="251670528" behindDoc="0" locked="0" layoutInCell="1" allowOverlap="1">
                      <wp:simplePos x="0" y="0"/>
                      <wp:positionH relativeFrom="column">
                        <wp:posOffset>1250950</wp:posOffset>
                      </wp:positionH>
                      <wp:positionV relativeFrom="paragraph">
                        <wp:posOffset>669290</wp:posOffset>
                      </wp:positionV>
                      <wp:extent cx="2426970" cy="2047240"/>
                      <wp:effectExtent l="4445" t="4445" r="6985" b="5715"/>
                      <wp:wrapNone/>
                      <wp:docPr id="1036" name="文本框 5"/>
                      <wp:cNvGraphicFramePr/>
                      <a:graphic xmlns:a="http://schemas.openxmlformats.org/drawingml/2006/main">
                        <a:graphicData uri="http://schemas.microsoft.com/office/word/2010/wordprocessingShape">
                          <wps:wsp>
                            <wps:cNvSpPr/>
                            <wps:spPr>
                              <a:xfrm>
                                <a:off x="0" y="0"/>
                                <a:ext cx="2426970" cy="2047240"/>
                              </a:xfrm>
                              <a:prstGeom prst="rect">
                                <a:avLst/>
                              </a:prstGeom>
                              <a:solidFill>
                                <a:srgbClr val="FFFFFF"/>
                              </a:solidFill>
                              <a:ln w="6350" cap="flat" cmpd="sng">
                                <a:solidFill>
                                  <a:srgbClr val="000000"/>
                                </a:solidFill>
                                <a:prstDash val="solid"/>
                                <a:miter/>
                              </a:ln>
                            </wps:spPr>
                            <wps:txb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2.高等数学</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rPr>
                                    <w:t>心理与健康教育</w:t>
                                  </w:r>
                                </w:p>
                              </w:txbxContent>
                            </wps:txbx>
                            <wps:bodyPr vert="horz" wrap="square" lIns="91440" tIns="45720" rIns="91440" bIns="45720" anchor="t" upright="1">
                              <a:noAutofit/>
                            </wps:bodyPr>
                          </wps:wsp>
                        </a:graphicData>
                      </a:graphic>
                    </wp:anchor>
                  </w:drawing>
                </mc:Choice>
                <mc:Fallback>
                  <w:pict>
                    <v:rect id="文本框 5" o:spid="_x0000_s1026" o:spt="1" style="position:absolute;left:0pt;margin-left:98.5pt;margin-top:52.7pt;height:161.2pt;width:191.1pt;z-index:251670528;mso-width-relative:page;mso-height-relative:page;" fillcolor="#FFFFFF" filled="t" stroked="t" coordsize="21600,21600" o:gfxdata="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bPl0T2QAAAAsBAAAPAAAAAAAAAAEAIAAAACIAAABkcnMvZG93bnJldi54bWxQSwECFAAUAAAA&#10;CACHTuJAXO+M8CYCAABPBAAADgAAAAAAAAABACAAAAAoAQAAZHJzL2Uyb0RvYy54bWxQSwUGAAAA&#10;AAYABgBZAQAAwAUAAAAA&#10;">
                      <v:fill on="t" focussize="0,0"/>
                      <v:stroke weight="0.5pt" color="#000000" joinstyle="miter"/>
                      <v:imagedata o:title=""/>
                      <o:lock v:ext="edit" aspectratio="f"/>
                      <v:textbo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2.高等数学</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rPr>
                              <w:t>心理与健康教育</w:t>
                            </w:r>
                          </w:p>
                        </w:txbxContent>
                      </v:textbox>
                    </v:rect>
                  </w:pict>
                </mc:Fallback>
              </mc:AlternateContent>
            </w:r>
            <w:r>
              <w:rPr>
                <w:rFonts w:ascii="仿宋" w:hAnsi="仿宋" w:eastAsia="仿宋" w:cs="仿宋"/>
                <w:color w:val="auto"/>
              </w:rPr>
              <mc:AlternateContent>
                <mc:Choice Requires="wps">
                  <w:drawing>
                    <wp:anchor distT="0" distB="0" distL="0" distR="0" simplePos="0" relativeHeight="251671552"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w:pict>
                    <v:rect id="文本框 4" o:spid="_x0000_s1026" o:spt="1" style="position:absolute;left:0pt;margin-left:0.5pt;margin-top:13.5pt;height:25.2pt;width:429.05pt;z-index:251671552;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hAnsi="仿宋" w:eastAsia="仿宋" w:cs="仿宋"/>
                <w:color w:val="auto"/>
              </w:rPr>
              <mc:AlternateContent>
                <mc:Choice Requires="wps">
                  <w:drawing>
                    <wp:anchor distT="0" distB="0" distL="0" distR="0" simplePos="0" relativeHeight="251672576"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3" o:spid="_x0000_s1026" o:spt="32" type="#_x0000_t32" style="position:absolute;left:0pt;flip:y;margin-left:226.05pt;margin-top:1.85pt;height:13.2pt;width:0pt;z-index:251672576;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hAnsi="仿宋" w:eastAsia="仿宋" w:cs="仿宋"/>
                <w:color w:val="auto"/>
              </w:rPr>
              <mc:AlternateContent>
                <mc:Choice Requires="wps">
                  <w:drawing>
                    <wp:anchor distT="0" distB="0" distL="0" distR="0" simplePos="0" relativeHeight="251673600"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2" o:spid="_x0000_s1026" o:spt="32" type="#_x0000_t32" style="position:absolute;left:0pt;flip:y;margin-left:225.75pt;margin-top:38.4pt;height:13.2pt;width:0pt;z-index:251673600;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r>
              <w:rPr>
                <w:rFonts w:ascii="仿宋" w:hAnsi="仿宋" w:eastAsia="仿宋" w:cs="仿宋"/>
                <w:color w:val="auto"/>
              </w:rPr>
              <mc:AlternateContent>
                <mc:Choice Requires="wps">
                  <w:drawing>
                    <wp:anchor distT="0" distB="0" distL="0" distR="0" simplePos="0" relativeHeight="251674624" behindDoc="0" locked="0" layoutInCell="1" allowOverlap="1">
                      <wp:simplePos x="0" y="0"/>
                      <wp:positionH relativeFrom="column">
                        <wp:posOffset>-43180</wp:posOffset>
                      </wp:positionH>
                      <wp:positionV relativeFrom="paragraph">
                        <wp:posOffset>75565</wp:posOffset>
                      </wp:positionV>
                      <wp:extent cx="1065530" cy="2044700"/>
                      <wp:effectExtent l="4445" t="4445" r="15875" b="8255"/>
                      <wp:wrapNone/>
                      <wp:docPr id="1040" name="文本框 41"/>
                      <wp:cNvGraphicFramePr/>
                      <a:graphic xmlns:a="http://schemas.openxmlformats.org/drawingml/2006/main">
                        <a:graphicData uri="http://schemas.microsoft.com/office/word/2010/wordprocessingShape">
                          <wps:wsp>
                            <wps:cNvSpPr/>
                            <wps:spPr>
                              <a:xfrm>
                                <a:off x="0" y="0"/>
                                <a:ext cx="1065530" cy="2044700"/>
                              </a:xfrm>
                              <a:prstGeom prst="rect">
                                <a:avLst/>
                              </a:prstGeom>
                              <a:solidFill>
                                <a:srgbClr val="FFFFFF"/>
                              </a:solidFill>
                              <a:ln w="6350" cap="flat" cmpd="sng">
                                <a:solidFill>
                                  <a:srgbClr val="000000"/>
                                </a:solidFill>
                                <a:prstDash val="solid"/>
                                <a:round/>
                              </a:ln>
                            </wps:spPr>
                            <wps:txbx>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wps:txbx>
                            <wps:bodyPr vert="eaVert" wrap="square" lIns="91440" tIns="45720" rIns="91440" bIns="45720" anchor="t">
                              <a:noAutofit/>
                            </wps:bodyPr>
                          </wps:wsp>
                        </a:graphicData>
                      </a:graphic>
                    </wp:anchor>
                  </w:drawing>
                </mc:Choice>
                <mc:Fallback>
                  <w:pict>
                    <v:rect id="文本框 41" o:spid="_x0000_s1026" o:spt="1" style="position:absolute;left:0pt;margin-left:-3.4pt;margin-top:5.95pt;height:161pt;width:83.9pt;z-index:251674624;mso-width-relative:page;mso-height-relative:page;" fillcolor="#FFFFFF" filled="t" stroked="t" coordsize="21600,21600" o:gfxdata="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6rxA7YAAAA&#10;CQEAAA8AAAAAAAAAAQAgAAAAIgAAAGRycy9kb3ducmV2LnhtbFBLAQIUABQAAAAIAIdO4kAwWOPc&#10;HQIAAEYEAAAOAAAAAAAAAAEAIAAAACcBAABkcnMvZTJvRG9jLnhtbFBLBQYAAAAABgAGAFkBAAC2&#10;BQAA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jc w:val="center"/>
              <w:rPr>
                <w:rFonts w:ascii="仿宋" w:hAnsi="仿宋" w:eastAsia="仿宋" w:cs="仿宋"/>
                <w:color w:val="auto"/>
                <w:kern w:val="0"/>
              </w:rPr>
            </w:pPr>
          </w:p>
          <w:p>
            <w:pPr>
              <w:pStyle w:val="20"/>
              <w:spacing w:line="360" w:lineRule="auto"/>
              <w:ind w:firstLine="0" w:firstLineChars="0"/>
              <w:jc w:val="center"/>
              <w:rPr>
                <w:rFonts w:hint="eastAsia" w:ascii="仿宋" w:hAnsi="仿宋" w:eastAsia="仿宋" w:cs="仿宋"/>
                <w:color w:val="auto"/>
                <w:kern w:val="0"/>
              </w:rPr>
            </w:pPr>
          </w:p>
          <w:p>
            <w:pPr>
              <w:pStyle w:val="20"/>
              <w:spacing w:line="360" w:lineRule="auto"/>
              <w:ind w:firstLine="0" w:firstLineChars="0"/>
              <w:jc w:val="center"/>
              <w:rPr>
                <w:rFonts w:ascii="仿宋" w:hAnsi="仿宋" w:eastAsia="仿宋" w:cs="仿宋"/>
                <w:color w:val="auto"/>
                <w:kern w:val="0"/>
              </w:rPr>
            </w:pPr>
            <w:r>
              <w:rPr>
                <w:rFonts w:hint="eastAsia" w:ascii="仿宋" w:hAnsi="仿宋" w:eastAsia="仿宋" w:cs="仿宋"/>
                <w:color w:val="auto"/>
                <w:kern w:val="0"/>
              </w:rPr>
              <w:t>图1    专业课程体系结构图</w:t>
            </w:r>
          </w:p>
        </w:tc>
      </w:tr>
    </w:tbl>
    <w:p>
      <w:pPr>
        <w:spacing w:line="650" w:lineRule="exact"/>
        <w:jc w:val="left"/>
        <w:outlineLvl w:val="0"/>
        <w:rPr>
          <w:rFonts w:hint="eastAsia" w:ascii="黑体" w:hAnsi="黑体" w:eastAsia="黑体" w:cs="黑体"/>
          <w:color w:val="auto"/>
          <w:kern w:val="0"/>
          <w:sz w:val="32"/>
          <w:szCs w:val="32"/>
        </w:rPr>
      </w:pPr>
      <w:bookmarkStart w:id="59" w:name="_Toc32502"/>
      <w:bookmarkStart w:id="60" w:name="_Toc19810"/>
    </w:p>
    <w:p>
      <w:pPr>
        <w:spacing w:line="650" w:lineRule="exact"/>
        <w:jc w:val="left"/>
        <w:outlineLvl w:val="0"/>
        <w:rPr>
          <w:rFonts w:hint="eastAsia" w:ascii="黑体" w:hAnsi="黑体" w:eastAsia="黑体" w:cs="黑体"/>
          <w:color w:val="auto"/>
          <w:kern w:val="0"/>
          <w:sz w:val="32"/>
          <w:szCs w:val="32"/>
        </w:rPr>
      </w:pPr>
    </w:p>
    <w:p>
      <w:pPr>
        <w:spacing w:line="650" w:lineRule="exact"/>
        <w:jc w:val="left"/>
        <w:outlineLvl w:val="0"/>
        <w:rPr>
          <w:rFonts w:eastAsia="仿宋_GB2312" w:cs="黑体"/>
          <w:color w:val="auto"/>
          <w:kern w:val="0"/>
          <w:sz w:val="28"/>
          <w:szCs w:val="28"/>
        </w:rPr>
      </w:pPr>
      <w:r>
        <w:rPr>
          <w:rFonts w:hint="eastAsia" w:ascii="黑体" w:hAnsi="黑体" w:eastAsia="黑体" w:cs="黑体"/>
          <w:color w:val="auto"/>
          <w:kern w:val="0"/>
          <w:sz w:val="32"/>
          <w:szCs w:val="32"/>
        </w:rPr>
        <w:t>八、教学进程总体安排</w:t>
      </w:r>
      <w:bookmarkEnd w:id="59"/>
      <w:bookmarkEnd w:id="60"/>
    </w:p>
    <w:p>
      <w:pPr>
        <w:pStyle w:val="20"/>
        <w:spacing w:line="650" w:lineRule="exact"/>
        <w:ind w:firstLine="720" w:firstLineChars="225"/>
        <w:outlineLvl w:val="1"/>
        <w:rPr>
          <w:rFonts w:ascii="Times New Roman" w:hAnsi="Times New Roman" w:eastAsia="楷体" w:cs="黑体"/>
          <w:color w:val="auto"/>
          <w:kern w:val="0"/>
          <w:sz w:val="32"/>
        </w:rPr>
      </w:pPr>
      <w:bookmarkStart w:id="61" w:name="_Toc25067"/>
      <w:bookmarkStart w:id="62" w:name="_Toc9098"/>
      <w:bookmarkStart w:id="63" w:name="_Toc6737"/>
      <w:bookmarkStart w:id="64" w:name="_Toc23349"/>
      <w:r>
        <w:rPr>
          <w:rFonts w:hint="eastAsia" w:ascii="Times New Roman" w:hAnsi="Times New Roman" w:eastAsia="楷体" w:cs="黑体"/>
          <w:color w:val="auto"/>
          <w:kern w:val="0"/>
          <w:sz w:val="32"/>
        </w:rPr>
        <w:t>（一）学时安排基本要求</w:t>
      </w:r>
      <w:bookmarkEnd w:id="61"/>
      <w:bookmarkEnd w:id="62"/>
      <w:r>
        <w:rPr>
          <w:rFonts w:hint="eastAsia" w:ascii="Times New Roman" w:hAnsi="Times New Roman" w:eastAsia="楷体" w:cs="黑体"/>
          <w:color w:val="auto"/>
          <w:kern w:val="0"/>
          <w:sz w:val="32"/>
        </w:rPr>
        <w:t>（表10）。</w:t>
      </w:r>
      <w:bookmarkEnd w:id="63"/>
      <w:bookmarkEnd w:id="64"/>
    </w:p>
    <w:p>
      <w:pPr>
        <w:pStyle w:val="20"/>
        <w:spacing w:line="650" w:lineRule="exact"/>
        <w:ind w:firstLine="720" w:firstLineChars="225"/>
        <w:outlineLvl w:val="1"/>
        <w:rPr>
          <w:rFonts w:ascii="Times New Roman" w:hAnsi="Times New Roman" w:eastAsia="楷体" w:cs="黑体"/>
          <w:color w:val="auto"/>
          <w:kern w:val="0"/>
          <w:sz w:val="32"/>
        </w:rPr>
      </w:pPr>
      <w:bookmarkStart w:id="65" w:name="_Toc16387"/>
      <w:bookmarkStart w:id="66" w:name="_Toc29765"/>
      <w:r>
        <w:rPr>
          <w:rFonts w:hint="eastAsia" w:ascii="Times New Roman" w:hAnsi="Times New Roman" w:eastAsia="楷体" w:cs="黑体"/>
          <w:color w:val="auto"/>
          <w:kern w:val="0"/>
          <w:sz w:val="32"/>
        </w:rPr>
        <w:t>（二）</w:t>
      </w:r>
      <w:r>
        <w:rPr>
          <w:rFonts w:ascii="Times New Roman" w:hAnsi="Times New Roman" w:eastAsia="楷体" w:cs="黑体"/>
          <w:color w:val="auto"/>
          <w:kern w:val="0"/>
          <w:sz w:val="32"/>
        </w:rPr>
        <w:t>教学进程表见课程设置与教学时间</w:t>
      </w:r>
      <w:r>
        <w:rPr>
          <w:rFonts w:hint="eastAsia" w:ascii="Times New Roman" w:hAnsi="Times New Roman" w:eastAsia="楷体" w:cs="黑体"/>
          <w:color w:val="auto"/>
          <w:kern w:val="0"/>
          <w:sz w:val="32"/>
        </w:rPr>
        <w:t>安排</w:t>
      </w:r>
      <w:r>
        <w:rPr>
          <w:rFonts w:ascii="Times New Roman" w:hAnsi="Times New Roman" w:eastAsia="楷体" w:cs="黑体"/>
          <w:color w:val="auto"/>
          <w:kern w:val="0"/>
          <w:sz w:val="32"/>
        </w:rPr>
        <w:t>表（表</w:t>
      </w:r>
      <w:r>
        <w:rPr>
          <w:rFonts w:hint="eastAsia" w:ascii="Times New Roman" w:hAnsi="Times New Roman" w:eastAsia="楷体" w:cs="黑体"/>
          <w:color w:val="auto"/>
          <w:kern w:val="0"/>
          <w:sz w:val="32"/>
        </w:rPr>
        <w:t>11</w:t>
      </w:r>
      <w:r>
        <w:rPr>
          <w:rFonts w:ascii="Times New Roman" w:hAnsi="Times New Roman" w:eastAsia="楷体" w:cs="黑体"/>
          <w:color w:val="auto"/>
          <w:kern w:val="0"/>
          <w:sz w:val="32"/>
        </w:rPr>
        <w:t>）</w:t>
      </w:r>
      <w:r>
        <w:rPr>
          <w:rFonts w:hint="eastAsia" w:ascii="Times New Roman" w:hAnsi="Times New Roman" w:eastAsia="楷体" w:cs="黑体"/>
          <w:color w:val="auto"/>
          <w:kern w:val="0"/>
          <w:sz w:val="32"/>
        </w:rPr>
        <w:t>。</w:t>
      </w:r>
      <w:bookmarkEnd w:id="65"/>
      <w:bookmarkEnd w:id="66"/>
    </w:p>
    <w:p>
      <w:pPr>
        <w:pStyle w:val="20"/>
        <w:spacing w:line="650" w:lineRule="exact"/>
        <w:ind w:firstLine="720" w:firstLineChars="225"/>
        <w:outlineLvl w:val="1"/>
        <w:rPr>
          <w:rFonts w:ascii="Times New Roman" w:hAnsi="Times New Roman" w:eastAsia="楷体" w:cs="黑体"/>
          <w:color w:val="auto"/>
          <w:kern w:val="0"/>
          <w:sz w:val="32"/>
        </w:rPr>
      </w:pPr>
      <w:bookmarkStart w:id="67" w:name="_Toc2624"/>
      <w:bookmarkStart w:id="68" w:name="_Toc18191"/>
      <w:bookmarkStart w:id="69" w:name="_Toc7734"/>
      <w:bookmarkStart w:id="70" w:name="_Toc25935"/>
      <w:r>
        <w:rPr>
          <w:rFonts w:hint="eastAsia" w:ascii="Times New Roman" w:hAnsi="Times New Roman" w:eastAsia="楷体" w:cs="黑体"/>
          <w:color w:val="auto"/>
          <w:kern w:val="0"/>
          <w:sz w:val="32"/>
        </w:rPr>
        <w:t>（三）教学课时结构分析表</w:t>
      </w:r>
      <w:bookmarkEnd w:id="67"/>
      <w:bookmarkEnd w:id="68"/>
      <w:r>
        <w:rPr>
          <w:rFonts w:hint="eastAsia" w:ascii="Times New Roman" w:hAnsi="Times New Roman" w:eastAsia="楷体" w:cs="黑体"/>
          <w:color w:val="auto"/>
          <w:kern w:val="0"/>
          <w:sz w:val="32"/>
        </w:rPr>
        <w:t>（表12）。</w:t>
      </w:r>
      <w:bookmarkEnd w:id="69"/>
      <w:bookmarkEnd w:id="70"/>
    </w:p>
    <w:p>
      <w:pPr>
        <w:spacing w:line="360" w:lineRule="auto"/>
        <w:ind w:right="-82" w:rightChars="-39"/>
        <w:jc w:val="center"/>
        <w:rPr>
          <w:rFonts w:eastAsia="仿宋_GB2312"/>
          <w:color w:val="auto"/>
          <w:szCs w:val="21"/>
        </w:rPr>
      </w:pPr>
      <w:r>
        <w:rPr>
          <w:rFonts w:eastAsia="仿宋_GB2312"/>
          <w:color w:val="auto"/>
          <w:kern w:val="0"/>
          <w:szCs w:val="21"/>
        </w:rPr>
        <w:br w:type="page"/>
      </w:r>
      <w:r>
        <w:rPr>
          <w:rFonts w:hint="eastAsia" w:eastAsia="仿宋_GB2312"/>
          <w:color w:val="auto"/>
          <w:szCs w:val="21"/>
        </w:rPr>
        <w:t>表10  教学活动时间分配总表</w:t>
      </w:r>
    </w:p>
    <w:p>
      <w:pPr>
        <w:widowControl/>
        <w:autoSpaceDN w:val="0"/>
        <w:spacing w:line="240" w:lineRule="atLeast"/>
        <w:jc w:val="left"/>
        <w:textAlignment w:val="baseline"/>
        <w:rPr>
          <w:rFonts w:eastAsia="仿宋_GB2312"/>
          <w:color w:val="auto"/>
          <w:kern w:val="0"/>
          <w:szCs w:val="21"/>
        </w:rPr>
      </w:pPr>
      <w:r>
        <w:rPr>
          <w:rFonts w:hint="eastAsia" w:eastAsia="仿宋_GB2312"/>
          <w:color w:val="auto"/>
          <w:kern w:val="0"/>
          <w:sz w:val="18"/>
          <w:szCs w:val="18"/>
        </w:rPr>
        <w:t xml:space="preserve">                                                                              </w:t>
      </w:r>
      <w:r>
        <w:rPr>
          <w:rFonts w:eastAsia="仿宋_GB2312"/>
          <w:color w:val="auto"/>
          <w:kern w:val="0"/>
          <w:szCs w:val="21"/>
        </w:rPr>
        <w:t>单位：周</w:t>
      </w:r>
    </w:p>
    <w:tbl>
      <w:tblPr>
        <w:tblStyle w:val="10"/>
        <w:tblW w:w="912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textAlignment w:val="baseline"/>
              <w:rPr>
                <w:rFonts w:eastAsia="仿宋_GB2312"/>
                <w:color w:val="auto"/>
                <w:kern w:val="0"/>
                <w:szCs w:val="21"/>
              </w:rPr>
            </w:pPr>
            <w:r>
              <w:rPr>
                <w:rFonts w:hint="eastAsia" w:eastAsia="仿宋_GB2312"/>
                <w:color w:val="auto"/>
                <w:kern w:val="0"/>
                <w:szCs w:val="21"/>
              </w:rPr>
              <w:t>学    年</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一</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二</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三</w:t>
            </w:r>
          </w:p>
        </w:tc>
        <w:tc>
          <w:tcPr>
            <w:tcW w:w="1636" w:type="dxa"/>
            <w:vMerge w:val="restart"/>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rPr>
                <w:rFonts w:eastAsia="仿宋_GB2312"/>
                <w:color w:val="auto"/>
                <w:kern w:val="0"/>
                <w:szCs w:val="21"/>
              </w:rPr>
            </w:pPr>
            <w:r>
              <w:rPr>
                <w:rFonts w:hint="eastAsia" w:eastAsia="仿宋_GB2312"/>
                <w:color w:val="auto"/>
                <w:kern w:val="0"/>
                <w:szCs w:val="21"/>
              </w:rPr>
              <w:t>学    期</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4</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6</w:t>
            </w:r>
          </w:p>
        </w:tc>
        <w:tc>
          <w:tcPr>
            <w:tcW w:w="1636" w:type="dxa"/>
            <w:vMerge w:val="continue"/>
            <w:vAlign w:val="center"/>
          </w:tcPr>
          <w:p>
            <w:pPr>
              <w:widowControl/>
              <w:jc w:val="center"/>
              <w:rPr>
                <w:rFonts w:eastAsia="仿宋_GB2312"/>
                <w:color w:val="auto"/>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入学教育</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军  </w:t>
            </w:r>
            <w:r>
              <w:rPr>
                <w:rFonts w:hint="eastAsia" w:eastAsia="仿宋_GB2312"/>
                <w:color w:val="auto"/>
                <w:kern w:val="0"/>
                <w:szCs w:val="21"/>
              </w:rPr>
              <w:t xml:space="preserve"> </w:t>
            </w:r>
            <w:r>
              <w:rPr>
                <w:rFonts w:eastAsia="仿宋_GB2312"/>
                <w:color w:val="auto"/>
                <w:kern w:val="0"/>
                <w:szCs w:val="21"/>
              </w:rPr>
              <w:t xml:space="preserve"> 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理论</w:t>
            </w:r>
            <w:r>
              <w:rPr>
                <w:rFonts w:eastAsia="仿宋_GB2312"/>
                <w:color w:val="auto"/>
                <w:kern w:val="0"/>
                <w:szCs w:val="21"/>
              </w:rPr>
              <w:t>教学</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考  </w:t>
            </w:r>
            <w:r>
              <w:rPr>
                <w:rFonts w:hint="eastAsia" w:eastAsia="仿宋_GB2312"/>
                <w:color w:val="auto"/>
                <w:kern w:val="0"/>
                <w:szCs w:val="21"/>
              </w:rPr>
              <w:t xml:space="preserve"> </w:t>
            </w:r>
            <w:r>
              <w:rPr>
                <w:rFonts w:eastAsia="仿宋_GB2312"/>
                <w:color w:val="auto"/>
                <w:kern w:val="0"/>
                <w:szCs w:val="21"/>
              </w:rPr>
              <w:t xml:space="preserve"> 试</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实习实训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17</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公益劳动</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毕业教育</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毕业考试</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学期周数</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假   </w:t>
            </w:r>
            <w:r>
              <w:rPr>
                <w:rFonts w:hint="eastAsia" w:eastAsia="仿宋_GB2312"/>
                <w:color w:val="auto"/>
                <w:kern w:val="0"/>
                <w:szCs w:val="21"/>
              </w:rPr>
              <w:t xml:space="preserve"> </w:t>
            </w:r>
            <w:r>
              <w:rPr>
                <w:rFonts w:eastAsia="仿宋_GB2312"/>
                <w:color w:val="auto"/>
                <w:kern w:val="0"/>
                <w:szCs w:val="21"/>
              </w:rPr>
              <w:t>期</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156</w:t>
            </w:r>
          </w:p>
        </w:tc>
      </w:tr>
    </w:tbl>
    <w:p>
      <w:pPr>
        <w:pStyle w:val="20"/>
        <w:spacing w:line="360" w:lineRule="auto"/>
        <w:ind w:firstLine="0" w:firstLineChars="0"/>
        <w:rPr>
          <w:rFonts w:ascii="Times New Roman" w:hAnsi="Times New Roman" w:eastAsia="仿宋_GB2312"/>
          <w:b/>
          <w:bCs/>
          <w:color w:val="auto"/>
          <w:kern w:val="0"/>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lang w:val="en-US" w:eastAsia="zh-CN"/>
        </w:rPr>
      </w:pPr>
    </w:p>
    <w:p>
      <w:pPr>
        <w:spacing w:line="420" w:lineRule="exact"/>
        <w:jc w:val="center"/>
        <w:rPr>
          <w:rFonts w:hint="eastAsia" w:eastAsia="仿宋_GB2312"/>
          <w:color w:val="auto"/>
          <w:szCs w:val="21"/>
          <w:lang w:val="en-US" w:eastAsia="zh-CN"/>
        </w:rPr>
      </w:pPr>
    </w:p>
    <w:p>
      <w:pPr>
        <w:spacing w:line="420" w:lineRule="exact"/>
        <w:jc w:val="center"/>
        <w:rPr>
          <w:rFonts w:hint="default" w:eastAsia="仿宋_GB2312"/>
          <w:color w:val="auto"/>
          <w:szCs w:val="21"/>
          <w:lang w:val="en-US" w:eastAsia="zh-CN"/>
        </w:rPr>
      </w:pPr>
      <w:r>
        <w:rPr>
          <w:rFonts w:hint="eastAsia" w:eastAsia="仿宋_GB2312"/>
          <w:color w:val="auto"/>
          <w:szCs w:val="21"/>
          <w:lang w:val="en-US" w:eastAsia="zh-CN"/>
        </w:rPr>
        <w:t>表11  花卉生产与花艺专业课程设置与教学时间安排表</w:t>
      </w:r>
    </w:p>
    <w:tbl>
      <w:tblPr>
        <w:tblStyle w:val="10"/>
        <w:tblW w:w="9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784" w:type="dxa"/>
            <w:gridSpan w:val="2"/>
            <w:vMerge w:val="restart"/>
            <w:vAlign w:val="center"/>
          </w:tcPr>
          <w:p>
            <w:pPr>
              <w:jc w:val="center"/>
              <w:rPr>
                <w:rFonts w:eastAsia="仿宋_GB2312" w:cs="仿宋"/>
                <w:snapToGrid w:val="0"/>
                <w:color w:val="auto"/>
                <w:kern w:val="0"/>
                <w:sz w:val="15"/>
                <w:szCs w:val="15"/>
              </w:rPr>
            </w:pPr>
            <w:r>
              <w:rPr>
                <w:rFonts w:hint="eastAsia" w:eastAsia="仿宋_GB2312" w:cs="仿宋"/>
                <w:snapToGrid w:val="0"/>
                <w:color w:val="auto"/>
                <w:kern w:val="0"/>
                <w:sz w:val="15"/>
                <w:szCs w:val="15"/>
              </w:rPr>
              <w:t>课程</w:t>
            </w:r>
          </w:p>
          <w:p>
            <w:pPr>
              <w:jc w:val="center"/>
              <w:rPr>
                <w:rFonts w:eastAsia="仿宋_GB2312" w:cs="仿宋"/>
                <w:color w:val="auto"/>
                <w:sz w:val="15"/>
                <w:szCs w:val="15"/>
              </w:rPr>
            </w:pPr>
            <w:r>
              <w:rPr>
                <w:rFonts w:hint="eastAsia" w:eastAsia="仿宋_GB2312" w:cs="仿宋"/>
                <w:color w:val="auto"/>
                <w:sz w:val="15"/>
                <w:szCs w:val="15"/>
              </w:rPr>
              <w:t>类别</w:t>
            </w:r>
          </w:p>
        </w:tc>
        <w:tc>
          <w:tcPr>
            <w:tcW w:w="740" w:type="dxa"/>
            <w:vMerge w:val="restart"/>
            <w:vAlign w:val="center"/>
          </w:tcPr>
          <w:p>
            <w:pPr>
              <w:jc w:val="center"/>
              <w:rPr>
                <w:rFonts w:eastAsia="仿宋_GB2312" w:cs="仿宋"/>
                <w:color w:val="auto"/>
                <w:sz w:val="15"/>
                <w:szCs w:val="15"/>
              </w:rPr>
            </w:pPr>
            <w:r>
              <w:rPr>
                <w:rFonts w:hint="eastAsia" w:eastAsia="仿宋_GB2312" w:cs="仿宋"/>
                <w:color w:val="auto"/>
                <w:sz w:val="15"/>
                <w:szCs w:val="15"/>
              </w:rPr>
              <w:t>课程</w:t>
            </w:r>
          </w:p>
          <w:p>
            <w:pPr>
              <w:jc w:val="center"/>
              <w:rPr>
                <w:rFonts w:eastAsia="仿宋_GB2312" w:cs="仿宋"/>
                <w:color w:val="auto"/>
                <w:sz w:val="15"/>
                <w:szCs w:val="15"/>
              </w:rPr>
            </w:pPr>
            <w:r>
              <w:rPr>
                <w:rFonts w:hint="eastAsia" w:eastAsia="仿宋_GB2312" w:cs="仿宋"/>
                <w:color w:val="auto"/>
                <w:sz w:val="15"/>
                <w:szCs w:val="15"/>
              </w:rPr>
              <w:t>代码</w:t>
            </w:r>
          </w:p>
        </w:tc>
        <w:tc>
          <w:tcPr>
            <w:tcW w:w="2377" w:type="dxa"/>
            <w:vMerge w:val="restart"/>
            <w:vAlign w:val="center"/>
          </w:tcPr>
          <w:p>
            <w:pPr>
              <w:jc w:val="center"/>
              <w:rPr>
                <w:rFonts w:eastAsia="仿宋_GB2312" w:cs="仿宋"/>
                <w:color w:val="auto"/>
                <w:sz w:val="15"/>
                <w:szCs w:val="15"/>
              </w:rPr>
            </w:pPr>
            <w:r>
              <w:rPr>
                <w:rFonts w:hint="eastAsia" w:eastAsia="仿宋_GB2312" w:cs="仿宋"/>
                <w:color w:val="auto"/>
                <w:sz w:val="15"/>
                <w:szCs w:val="15"/>
              </w:rPr>
              <w:t>课程名称</w:t>
            </w:r>
          </w:p>
        </w:tc>
        <w:tc>
          <w:tcPr>
            <w:tcW w:w="743" w:type="dxa"/>
            <w:vMerge w:val="restart"/>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总</w:t>
            </w:r>
          </w:p>
          <w:p>
            <w:pPr>
              <w:spacing w:line="240" w:lineRule="exact"/>
              <w:jc w:val="center"/>
              <w:rPr>
                <w:rFonts w:eastAsia="仿宋_GB2312" w:cs="仿宋"/>
                <w:color w:val="auto"/>
                <w:sz w:val="15"/>
                <w:szCs w:val="15"/>
              </w:rPr>
            </w:pPr>
            <w:r>
              <w:rPr>
                <w:rFonts w:hint="eastAsia" w:eastAsia="仿宋_GB2312" w:cs="仿宋"/>
                <w:color w:val="auto"/>
                <w:sz w:val="15"/>
                <w:szCs w:val="15"/>
              </w:rPr>
              <w:t>学</w:t>
            </w:r>
          </w:p>
          <w:p>
            <w:pPr>
              <w:spacing w:line="240" w:lineRule="exact"/>
              <w:jc w:val="center"/>
              <w:rPr>
                <w:rFonts w:eastAsia="仿宋_GB2312" w:cs="仿宋"/>
                <w:color w:val="auto"/>
                <w:sz w:val="15"/>
                <w:szCs w:val="15"/>
              </w:rPr>
            </w:pPr>
            <w:r>
              <w:rPr>
                <w:rFonts w:hint="eastAsia" w:eastAsia="仿宋_GB2312" w:cs="仿宋"/>
                <w:color w:val="auto"/>
                <w:sz w:val="15"/>
                <w:szCs w:val="15"/>
              </w:rPr>
              <w:t>时</w:t>
            </w:r>
          </w:p>
        </w:tc>
        <w:tc>
          <w:tcPr>
            <w:tcW w:w="743" w:type="dxa"/>
            <w:vMerge w:val="restart"/>
            <w:vAlign w:val="center"/>
          </w:tcPr>
          <w:p>
            <w:pPr>
              <w:spacing w:line="240" w:lineRule="exact"/>
              <w:jc w:val="center"/>
              <w:rPr>
                <w:rFonts w:eastAsia="仿宋_GB2312" w:cs="仿宋"/>
                <w:color w:val="auto"/>
                <w:sz w:val="15"/>
                <w:szCs w:val="15"/>
              </w:rPr>
            </w:pPr>
            <w:r>
              <w:rPr>
                <w:rFonts w:eastAsia="仿宋_GB2312" w:cs="仿宋"/>
                <w:color w:val="auto"/>
                <w:sz w:val="15"/>
                <w:szCs w:val="15"/>
              </w:rPr>
              <w:t>理论</w:t>
            </w:r>
          </w:p>
          <w:p>
            <w:pPr>
              <w:spacing w:line="240" w:lineRule="exact"/>
              <w:jc w:val="center"/>
              <w:rPr>
                <w:rFonts w:eastAsia="仿宋_GB2312" w:cs="仿宋"/>
                <w:color w:val="auto"/>
                <w:sz w:val="15"/>
                <w:szCs w:val="15"/>
              </w:rPr>
            </w:pPr>
            <w:r>
              <w:rPr>
                <w:rFonts w:eastAsia="仿宋_GB2312" w:cs="仿宋"/>
                <w:color w:val="auto"/>
                <w:sz w:val="15"/>
                <w:szCs w:val="15"/>
              </w:rPr>
              <w:t>学时</w:t>
            </w:r>
          </w:p>
        </w:tc>
        <w:tc>
          <w:tcPr>
            <w:tcW w:w="605" w:type="dxa"/>
            <w:vMerge w:val="restart"/>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实践学时</w:t>
            </w:r>
          </w:p>
        </w:tc>
        <w:tc>
          <w:tcPr>
            <w:tcW w:w="2458" w:type="dxa"/>
            <w:gridSpan w:val="6"/>
            <w:vAlign w:val="center"/>
          </w:tcPr>
          <w:p>
            <w:pPr>
              <w:spacing w:line="240" w:lineRule="exact"/>
              <w:jc w:val="center"/>
              <w:rPr>
                <w:rFonts w:eastAsia="仿宋_GB2312"/>
                <w:color w:val="auto"/>
                <w:sz w:val="15"/>
                <w:szCs w:val="15"/>
              </w:rPr>
            </w:pPr>
            <w:r>
              <w:rPr>
                <w:rFonts w:hint="eastAsia" w:eastAsia="仿宋_GB2312" w:cs="仿宋"/>
                <w:color w:val="auto"/>
                <w:sz w:val="15"/>
                <w:szCs w:val="15"/>
              </w:rPr>
              <w:t>开课学期和学期周数</w:t>
            </w:r>
          </w:p>
        </w:tc>
        <w:tc>
          <w:tcPr>
            <w:tcW w:w="619" w:type="dxa"/>
            <w:vMerge w:val="restart"/>
            <w:vAlign w:val="center"/>
          </w:tcPr>
          <w:p>
            <w:pPr>
              <w:jc w:val="center"/>
              <w:rPr>
                <w:rFonts w:eastAsia="仿宋_GB2312"/>
                <w:color w:val="auto"/>
                <w:sz w:val="15"/>
                <w:szCs w:val="15"/>
              </w:rPr>
            </w:pPr>
            <w:r>
              <w:rPr>
                <w:rFonts w:hint="eastAsia" w:eastAsia="仿宋_GB2312" w:cs="仿宋"/>
                <w:color w:val="auto"/>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784" w:type="dxa"/>
            <w:gridSpan w:val="2"/>
            <w:vMerge w:val="continue"/>
          </w:tcPr>
          <w:p>
            <w:pPr>
              <w:ind w:firstLine="420"/>
              <w:jc w:val="center"/>
              <w:rPr>
                <w:rFonts w:eastAsia="仿宋_GB2312" w:cs="仿宋"/>
                <w:color w:val="auto"/>
                <w:szCs w:val="21"/>
              </w:rPr>
            </w:pPr>
          </w:p>
        </w:tc>
        <w:tc>
          <w:tcPr>
            <w:tcW w:w="740" w:type="dxa"/>
            <w:vMerge w:val="continue"/>
          </w:tcPr>
          <w:p>
            <w:pPr>
              <w:ind w:firstLine="420"/>
              <w:rPr>
                <w:rFonts w:eastAsia="仿宋_GB2312" w:cs="仿宋"/>
                <w:color w:val="auto"/>
                <w:szCs w:val="21"/>
              </w:rPr>
            </w:pPr>
          </w:p>
        </w:tc>
        <w:tc>
          <w:tcPr>
            <w:tcW w:w="2377" w:type="dxa"/>
            <w:vMerge w:val="continue"/>
            <w:vAlign w:val="center"/>
          </w:tcPr>
          <w:p>
            <w:pPr>
              <w:ind w:firstLine="420"/>
              <w:rPr>
                <w:rFonts w:eastAsia="仿宋_GB2312" w:cs="仿宋"/>
                <w:color w:val="auto"/>
                <w:szCs w:val="21"/>
              </w:rPr>
            </w:pPr>
          </w:p>
        </w:tc>
        <w:tc>
          <w:tcPr>
            <w:tcW w:w="743" w:type="dxa"/>
            <w:vMerge w:val="continue"/>
            <w:vAlign w:val="center"/>
          </w:tcPr>
          <w:p>
            <w:pPr>
              <w:jc w:val="center"/>
              <w:rPr>
                <w:rFonts w:eastAsia="仿宋_GB2312" w:cs="仿宋"/>
                <w:color w:val="auto"/>
                <w:szCs w:val="21"/>
              </w:rPr>
            </w:pPr>
          </w:p>
        </w:tc>
        <w:tc>
          <w:tcPr>
            <w:tcW w:w="743" w:type="dxa"/>
            <w:vMerge w:val="continue"/>
            <w:vAlign w:val="center"/>
          </w:tcPr>
          <w:p>
            <w:pPr>
              <w:jc w:val="center"/>
              <w:rPr>
                <w:rFonts w:eastAsia="仿宋_GB2312" w:cs="仿宋"/>
                <w:color w:val="auto"/>
                <w:szCs w:val="21"/>
              </w:rPr>
            </w:pPr>
          </w:p>
        </w:tc>
        <w:tc>
          <w:tcPr>
            <w:tcW w:w="605" w:type="dxa"/>
            <w:vMerge w:val="continue"/>
            <w:vAlign w:val="center"/>
          </w:tcPr>
          <w:p>
            <w:pPr>
              <w:jc w:val="center"/>
              <w:rPr>
                <w:rFonts w:eastAsia="仿宋_GB2312" w:cs="仿宋"/>
                <w:color w:val="auto"/>
                <w:szCs w:val="21"/>
              </w:rPr>
            </w:pP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2</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3</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4</w:t>
            </w:r>
          </w:p>
        </w:tc>
        <w:tc>
          <w:tcPr>
            <w:tcW w:w="411"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5</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6</w:t>
            </w:r>
          </w:p>
        </w:tc>
        <w:tc>
          <w:tcPr>
            <w:tcW w:w="619" w:type="dxa"/>
            <w:vMerge w:val="continue"/>
            <w:vAlign w:val="center"/>
          </w:tcPr>
          <w:p>
            <w:pPr>
              <w:spacing w:line="240" w:lineRule="exact"/>
              <w:jc w:val="center"/>
              <w:rPr>
                <w:rFonts w:eastAsia="仿宋_GB2312" w:cs="仿宋"/>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784" w:type="dxa"/>
            <w:gridSpan w:val="2"/>
            <w:vMerge w:val="continue"/>
          </w:tcPr>
          <w:p>
            <w:pPr>
              <w:ind w:firstLine="420"/>
              <w:rPr>
                <w:rFonts w:eastAsia="仿宋_GB2312" w:cs="仿宋"/>
                <w:color w:val="auto"/>
                <w:szCs w:val="21"/>
              </w:rPr>
            </w:pPr>
          </w:p>
        </w:tc>
        <w:tc>
          <w:tcPr>
            <w:tcW w:w="740" w:type="dxa"/>
            <w:vMerge w:val="continue"/>
          </w:tcPr>
          <w:p>
            <w:pPr>
              <w:ind w:firstLine="420"/>
              <w:rPr>
                <w:rFonts w:eastAsia="仿宋_GB2312" w:cs="仿宋"/>
                <w:color w:val="auto"/>
                <w:szCs w:val="21"/>
              </w:rPr>
            </w:pPr>
          </w:p>
        </w:tc>
        <w:tc>
          <w:tcPr>
            <w:tcW w:w="2377" w:type="dxa"/>
            <w:vMerge w:val="continue"/>
            <w:vAlign w:val="center"/>
          </w:tcPr>
          <w:p>
            <w:pPr>
              <w:ind w:firstLine="420"/>
              <w:rPr>
                <w:rFonts w:eastAsia="仿宋_GB2312" w:cs="仿宋"/>
                <w:color w:val="auto"/>
                <w:szCs w:val="21"/>
              </w:rPr>
            </w:pPr>
          </w:p>
        </w:tc>
        <w:tc>
          <w:tcPr>
            <w:tcW w:w="743" w:type="dxa"/>
            <w:vMerge w:val="continue"/>
          </w:tcPr>
          <w:p>
            <w:pPr>
              <w:ind w:firstLine="420"/>
              <w:rPr>
                <w:rFonts w:eastAsia="仿宋_GB2312" w:cs="仿宋"/>
                <w:color w:val="auto"/>
                <w:szCs w:val="21"/>
              </w:rPr>
            </w:pPr>
          </w:p>
        </w:tc>
        <w:tc>
          <w:tcPr>
            <w:tcW w:w="743" w:type="dxa"/>
            <w:vMerge w:val="continue"/>
          </w:tcPr>
          <w:p>
            <w:pPr>
              <w:ind w:firstLine="420"/>
              <w:rPr>
                <w:rFonts w:eastAsia="仿宋_GB2312" w:cs="仿宋"/>
                <w:color w:val="auto"/>
                <w:szCs w:val="21"/>
              </w:rPr>
            </w:pPr>
          </w:p>
        </w:tc>
        <w:tc>
          <w:tcPr>
            <w:tcW w:w="605" w:type="dxa"/>
            <w:vMerge w:val="continue"/>
          </w:tcPr>
          <w:p>
            <w:pPr>
              <w:ind w:firstLine="420"/>
              <w:rPr>
                <w:rFonts w:eastAsia="仿宋_GB2312" w:cs="仿宋"/>
                <w:color w:val="auto"/>
                <w:szCs w:val="21"/>
              </w:rPr>
            </w:pPr>
          </w:p>
        </w:tc>
        <w:tc>
          <w:tcPr>
            <w:tcW w:w="409" w:type="dxa"/>
            <w:vAlign w:val="center"/>
          </w:tcPr>
          <w:p>
            <w:pPr>
              <w:spacing w:line="240" w:lineRule="exact"/>
              <w:rPr>
                <w:rFonts w:eastAsia="仿宋_GB2312" w:cs="仿宋"/>
                <w:color w:val="auto"/>
                <w:sz w:val="15"/>
                <w:szCs w:val="15"/>
              </w:rPr>
            </w:pPr>
            <w:r>
              <w:rPr>
                <w:rFonts w:hint="eastAsia" w:eastAsia="仿宋_GB2312" w:cs="仿宋"/>
                <w:color w:val="auto"/>
                <w:sz w:val="15"/>
                <w:szCs w:val="15"/>
              </w:rPr>
              <w:t>16</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1"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619" w:type="dxa"/>
            <w:vMerge w:val="continue"/>
            <w:vAlign w:val="center"/>
          </w:tcPr>
          <w:p>
            <w:pPr>
              <w:spacing w:line="360" w:lineRule="auto"/>
              <w:ind w:firstLine="420"/>
              <w:jc w:val="center"/>
              <w:rPr>
                <w:rFonts w:eastAsia="仿宋_GB2312" w:cs="仿宋"/>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restart"/>
            <w:vAlign w:val="center"/>
          </w:tcPr>
          <w:p>
            <w:pPr>
              <w:widowControl/>
              <w:adjustRightInd w:val="0"/>
              <w:snapToGrid w:val="0"/>
              <w:jc w:val="center"/>
              <w:textAlignment w:val="center"/>
              <w:rPr>
                <w:rFonts w:eastAsia="仿宋_GB2312"/>
                <w:color w:val="auto"/>
                <w:kern w:val="0"/>
                <w:sz w:val="15"/>
                <w:szCs w:val="15"/>
              </w:rPr>
            </w:pPr>
            <w:r>
              <w:rPr>
                <w:rFonts w:eastAsia="仿宋_GB2312"/>
                <w:color w:val="auto"/>
                <w:kern w:val="0"/>
                <w:sz w:val="15"/>
                <w:szCs w:val="15"/>
              </w:rPr>
              <w:t>公共基础课程</w:t>
            </w:r>
          </w:p>
        </w:tc>
        <w:tc>
          <w:tcPr>
            <w:tcW w:w="321" w:type="dxa"/>
            <w:vMerge w:val="restart"/>
            <w:vAlign w:val="center"/>
          </w:tcPr>
          <w:p>
            <w:pPr>
              <w:adjustRightInd w:val="0"/>
              <w:snapToGrid w:val="0"/>
              <w:jc w:val="center"/>
              <w:rPr>
                <w:rFonts w:eastAsia="仿宋_GB2312" w:cs="仿宋"/>
                <w:color w:val="auto"/>
                <w:sz w:val="24"/>
              </w:rPr>
            </w:pPr>
            <w:r>
              <w:rPr>
                <w:rFonts w:hint="eastAsia" w:eastAsia="仿宋_GB2312"/>
                <w:color w:val="auto"/>
                <w:kern w:val="0"/>
                <w:sz w:val="15"/>
                <w:szCs w:val="15"/>
              </w:rPr>
              <w:t>公共必修课</w:t>
            </w: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体育与健康</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restart"/>
            <w:vAlign w:val="center"/>
          </w:tcPr>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sz w:val="15"/>
                <w:szCs w:val="15"/>
              </w:rPr>
              <w:t>高等数学</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100005</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高职英语</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思想道德与法治</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45</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200002</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46</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18</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形势与政策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40</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2048" w:type="dxa"/>
            <w:gridSpan w:val="5"/>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心理与健康教育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300002</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劳动教育课</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w:t>
            </w:r>
          </w:p>
        </w:tc>
        <w:tc>
          <w:tcPr>
            <w:tcW w:w="605" w:type="dxa"/>
            <w:vAlign w:val="center"/>
          </w:tcPr>
          <w:p>
            <w:pPr>
              <w:widowControl/>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w:t>
            </w:r>
          </w:p>
        </w:tc>
        <w:tc>
          <w:tcPr>
            <w:tcW w:w="1637" w:type="dxa"/>
            <w:gridSpan w:val="4"/>
            <w:vAlign w:val="center"/>
          </w:tcPr>
          <w:p>
            <w:pPr>
              <w:adjustRightInd w:val="0"/>
              <w:snapToGrid w:val="0"/>
              <w:jc w:val="center"/>
              <w:rPr>
                <w:rFonts w:hint="eastAsia"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1次劳动实践教学</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300003</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军事课</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1637" w:type="dxa"/>
            <w:gridSpan w:val="4"/>
            <w:vAlign w:val="center"/>
          </w:tcPr>
          <w:p>
            <w:pPr>
              <w:adjustRightInd w:val="0"/>
              <w:snapToGrid w:val="0"/>
              <w:jc w:val="center"/>
              <w:rPr>
                <w:rFonts w:eastAsia="仿宋_GB2312"/>
                <w:color w:val="auto"/>
                <w:sz w:val="15"/>
                <w:szCs w:val="15"/>
              </w:rPr>
            </w:pPr>
            <w:r>
              <w:rPr>
                <w:rFonts w:hint="eastAsia" w:eastAsia="仿宋_GB2312"/>
                <w:color w:val="auto"/>
                <w:sz w:val="15"/>
                <w:szCs w:val="15"/>
              </w:rPr>
              <w:t>以专题讲座形式进行</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计算机应用基础</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jc w:val="center"/>
              <w:rPr>
                <w:color w:val="auto"/>
                <w:sz w:val="15"/>
                <w:szCs w:val="15"/>
              </w:rPr>
            </w:pPr>
            <w:r>
              <w:rPr>
                <w:rFonts w:hint="eastAsia"/>
                <w:color w:val="auto"/>
                <w:sz w:val="15"/>
                <w:szCs w:val="15"/>
                <w:lang w:val="en-US" w:eastAsia="zh-CN"/>
              </w:rPr>
              <w:t>546</w:t>
            </w:r>
          </w:p>
        </w:tc>
        <w:tc>
          <w:tcPr>
            <w:tcW w:w="743" w:type="dxa"/>
            <w:vAlign w:val="center"/>
          </w:tcPr>
          <w:p>
            <w:pPr>
              <w:jc w:val="center"/>
              <w:rPr>
                <w:color w:val="auto"/>
                <w:sz w:val="15"/>
                <w:szCs w:val="15"/>
              </w:rPr>
            </w:pPr>
            <w:r>
              <w:rPr>
                <w:rFonts w:hint="eastAsia"/>
                <w:color w:val="auto"/>
                <w:sz w:val="15"/>
                <w:szCs w:val="15"/>
                <w:lang w:val="en-US" w:eastAsia="zh-CN"/>
              </w:rPr>
              <w:t>365</w:t>
            </w:r>
          </w:p>
        </w:tc>
        <w:tc>
          <w:tcPr>
            <w:tcW w:w="605" w:type="dxa"/>
            <w:vAlign w:val="center"/>
          </w:tcPr>
          <w:p>
            <w:pPr>
              <w:jc w:val="center"/>
              <w:rPr>
                <w:color w:val="auto"/>
                <w:sz w:val="15"/>
                <w:szCs w:val="15"/>
              </w:rPr>
            </w:pPr>
            <w:r>
              <w:rPr>
                <w:rFonts w:hint="eastAsia"/>
                <w:color w:val="auto"/>
                <w:sz w:val="15"/>
                <w:szCs w:val="15"/>
                <w:lang w:val="en-US" w:eastAsia="zh-CN"/>
              </w:rPr>
              <w:t>181</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restart"/>
            <w:vAlign w:val="center"/>
          </w:tcPr>
          <w:p>
            <w:pPr>
              <w:adjustRightInd w:val="0"/>
              <w:snapToGrid w:val="0"/>
              <w:jc w:val="center"/>
              <w:rPr>
                <w:rFonts w:eastAsia="仿宋_GB2312" w:cs="仿宋"/>
                <w:color w:val="auto"/>
                <w:sz w:val="24"/>
              </w:rPr>
            </w:pPr>
            <w:r>
              <w:rPr>
                <w:rFonts w:hint="eastAsia" w:eastAsia="仿宋_GB2312"/>
                <w:color w:val="auto"/>
                <w:kern w:val="0"/>
                <w:sz w:val="15"/>
                <w:szCs w:val="15"/>
              </w:rPr>
              <w:t>公共选修课</w:t>
            </w: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100006</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中华优秀传统文化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美育教育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200003</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安全教育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四史教育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ind w:firstLine="75" w:firstLineChars="5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专业技能课程</w:t>
            </w:r>
          </w:p>
        </w:tc>
        <w:tc>
          <w:tcPr>
            <w:tcW w:w="321"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业</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基</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础</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课</w:t>
            </w: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01</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植物生长与环境</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605" w:type="dxa"/>
            <w:vAlign w:val="center"/>
          </w:tcPr>
          <w:p>
            <w:pPr>
              <w:widowControl/>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36</w:t>
            </w: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02</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农业生态学</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03</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lang w:eastAsia="zh-CN"/>
              </w:rPr>
              <w:t>农业微生物</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605" w:type="dxa"/>
            <w:vAlign w:val="center"/>
          </w:tcPr>
          <w:p>
            <w:pPr>
              <w:widowControl/>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lang w:eastAsia="zh-CN"/>
              </w:rPr>
              <w:t>土壤肥料</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05</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lang w:eastAsia="zh-CN"/>
              </w:rPr>
              <w:t>植物遗传育种</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32</w:t>
            </w:r>
          </w:p>
        </w:tc>
        <w:tc>
          <w:tcPr>
            <w:tcW w:w="409" w:type="dxa"/>
            <w:vAlign w:val="center"/>
          </w:tcPr>
          <w:p>
            <w:pPr>
              <w:adjustRightInd w:val="0"/>
              <w:snapToGrid w:val="0"/>
              <w:ind w:firstLine="420"/>
              <w:jc w:val="center"/>
              <w:rPr>
                <w:rFonts w:eastAsia="仿宋_GB2312" w:cs="仿宋"/>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06</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园艺设施</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w:t>
            </w:r>
          </w:p>
        </w:tc>
        <w:tc>
          <w:tcPr>
            <w:tcW w:w="605" w:type="dxa"/>
            <w:vAlign w:val="center"/>
          </w:tcPr>
          <w:p>
            <w:pPr>
              <w:widowControl/>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42</w:t>
            </w:r>
          </w:p>
        </w:tc>
        <w:tc>
          <w:tcPr>
            <w:tcW w:w="409" w:type="dxa"/>
            <w:vAlign w:val="center"/>
          </w:tcPr>
          <w:p>
            <w:pPr>
              <w:adjustRightInd w:val="0"/>
              <w:snapToGrid w:val="0"/>
              <w:ind w:firstLine="420"/>
              <w:jc w:val="center"/>
              <w:rPr>
                <w:rFonts w:eastAsia="仿宋_GB2312" w:cs="仿宋"/>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hint="eastAsia" w:eastAsia="仿宋_GB2312"/>
                <w:color w:val="auto"/>
                <w:sz w:val="15"/>
                <w:szCs w:val="15"/>
                <w:lang w:val="en-US" w:eastAsia="zh-CN"/>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07</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val="en-US" w:eastAsia="zh-CN"/>
              </w:rPr>
              <w:t>花艺手绘</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w:t>
            </w:r>
          </w:p>
        </w:tc>
        <w:tc>
          <w:tcPr>
            <w:tcW w:w="605" w:type="dxa"/>
            <w:vAlign w:val="center"/>
          </w:tcPr>
          <w:p>
            <w:pPr>
              <w:widowControl/>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42</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08</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val="en-US" w:eastAsia="zh-CN"/>
              </w:rPr>
              <w:t>园林AutoCAD</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64</w:t>
            </w:r>
          </w:p>
        </w:tc>
        <w:tc>
          <w:tcPr>
            <w:tcW w:w="409" w:type="dxa"/>
            <w:vAlign w:val="center"/>
          </w:tcPr>
          <w:p>
            <w:pPr>
              <w:adjustRightInd w:val="0"/>
              <w:snapToGrid w:val="0"/>
              <w:ind w:firstLine="420"/>
              <w:jc w:val="center"/>
              <w:rPr>
                <w:rFonts w:eastAsia="仿宋_GB2312" w:cs="仿宋"/>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40</w:t>
            </w:r>
            <w:r>
              <w:rPr>
                <w:rFonts w:hint="eastAsia" w:eastAsia="仿宋_GB2312"/>
                <w:color w:val="auto"/>
                <w:kern w:val="0"/>
                <w:sz w:val="15"/>
                <w:szCs w:val="15"/>
              </w:rPr>
              <w:t>21</w:t>
            </w:r>
            <w:r>
              <w:rPr>
                <w:rFonts w:hint="eastAsia" w:eastAsia="仿宋_GB2312"/>
                <w:color w:val="auto"/>
                <w:kern w:val="0"/>
                <w:sz w:val="15"/>
                <w:szCs w:val="15"/>
                <w:lang w:val="en-US" w:eastAsia="zh-CN"/>
              </w:rPr>
              <w:t>09</w:t>
            </w:r>
          </w:p>
        </w:tc>
        <w:tc>
          <w:tcPr>
            <w:tcW w:w="2377" w:type="dxa"/>
            <w:vAlign w:val="center"/>
          </w:tcPr>
          <w:p>
            <w:pPr>
              <w:widowControl/>
              <w:adjustRightInd w:val="0"/>
              <w:snapToGrid w:val="0"/>
              <w:textAlignment w:val="center"/>
              <w:rPr>
                <w:rFonts w:hint="eastAsia" w:ascii="仿宋" w:hAnsi="仿宋" w:eastAsia="仿宋" w:cs="仿宋"/>
                <w:color w:val="auto"/>
                <w:lang w:eastAsia="zh-CN"/>
              </w:rPr>
            </w:pPr>
            <w:r>
              <w:rPr>
                <w:rFonts w:hint="eastAsia" w:eastAsia="仿宋_GB2312"/>
                <w:color w:val="auto"/>
                <w:kern w:val="0"/>
                <w:sz w:val="15"/>
                <w:szCs w:val="15"/>
                <w:lang w:eastAsia="zh-CN"/>
              </w:rPr>
              <w:t>测量技术</w:t>
            </w:r>
          </w:p>
          <w:p>
            <w:pPr>
              <w:widowControl/>
              <w:adjustRightInd w:val="0"/>
              <w:snapToGrid w:val="0"/>
              <w:textAlignment w:val="center"/>
              <w:rPr>
                <w:rFonts w:hint="eastAsia" w:eastAsia="仿宋_GB2312"/>
                <w:color w:val="auto"/>
                <w:kern w:val="0"/>
                <w:sz w:val="15"/>
                <w:szCs w:val="15"/>
                <w:lang w:val="en-US" w:eastAsia="zh-CN"/>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09" w:type="dxa"/>
            <w:vAlign w:val="center"/>
          </w:tcPr>
          <w:p>
            <w:pPr>
              <w:adjustRightInd w:val="0"/>
              <w:snapToGrid w:val="0"/>
              <w:jc w:val="center"/>
              <w:rPr>
                <w:rFonts w:hint="eastAsia" w:eastAsia="仿宋_GB2312" w:cs="仿宋"/>
                <w:color w:val="auto"/>
                <w:sz w:val="15"/>
                <w:szCs w:val="15"/>
                <w:lang w:val="en-US" w:eastAsia="zh-CN"/>
              </w:rPr>
            </w:pP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2</w:t>
            </w: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tcBorders>
              <w:bottom w:val="single" w:color="auto" w:sz="4" w:space="0"/>
            </w:tcBorders>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576</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260</w:t>
            </w:r>
          </w:p>
        </w:tc>
        <w:tc>
          <w:tcPr>
            <w:tcW w:w="605"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316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专业</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核心</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课</w:t>
            </w: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201</w:t>
            </w:r>
          </w:p>
        </w:tc>
        <w:tc>
          <w:tcPr>
            <w:tcW w:w="2377" w:type="dxa"/>
            <w:vAlign w:val="center"/>
          </w:tcPr>
          <w:p>
            <w:pPr>
              <w:widowControl/>
              <w:adjustRightInd w:val="0"/>
              <w:snapToGrid w:val="0"/>
              <w:textAlignment w:val="center"/>
              <w:rPr>
                <w:rFonts w:hint="eastAsia" w:ascii="仿宋" w:hAnsi="仿宋" w:eastAsia="仿宋" w:cs="仿宋"/>
                <w:color w:val="auto"/>
              </w:rPr>
            </w:pPr>
            <w:r>
              <w:rPr>
                <w:rFonts w:hint="eastAsia" w:eastAsia="仿宋_GB2312"/>
                <w:color w:val="auto"/>
                <w:kern w:val="0"/>
                <w:sz w:val="15"/>
                <w:szCs w:val="15"/>
                <w:lang w:eastAsia="zh-CN"/>
              </w:rPr>
              <w:t>植物组织培养</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202</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花卉生产技术</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34</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203</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植物病虫害防治</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204</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小庭院设计及施工</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205</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val="en-US" w:eastAsia="zh-CN"/>
              </w:rPr>
              <w:t>花境设计与营造</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32</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206</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植物配置</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14</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2</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default" w:eastAsia="仿宋_GB2312"/>
                <w:color w:val="auto"/>
                <w:sz w:val="15"/>
                <w:szCs w:val="15"/>
                <w:lang w:val="en-US" w:eastAsia="zh-CN"/>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207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lang w:eastAsia="zh-CN"/>
              </w:rPr>
              <w:t>插花与花艺设计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416</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202</w:t>
            </w:r>
          </w:p>
        </w:tc>
        <w:tc>
          <w:tcPr>
            <w:tcW w:w="605"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214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jc w:val="center"/>
              <w:rPr>
                <w:rFonts w:eastAsia="仿宋_GB2312" w:cs="仿宋"/>
                <w:color w:val="auto"/>
                <w:sz w:val="24"/>
              </w:rPr>
            </w:pPr>
          </w:p>
        </w:tc>
        <w:tc>
          <w:tcPr>
            <w:tcW w:w="321" w:type="dxa"/>
            <w:vMerge w:val="restart"/>
            <w:vAlign w:val="center"/>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专业选修课</w:t>
            </w: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100009</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应用文写作</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2</w:t>
            </w:r>
            <w:r>
              <w:rPr>
                <w:rFonts w:hint="eastAsia" w:eastAsia="仿宋_GB2312"/>
                <w:color w:val="auto"/>
                <w:kern w:val="0"/>
                <w:sz w:val="15"/>
                <w:szCs w:val="15"/>
                <w:lang w:val="en-US" w:eastAsia="zh-CN"/>
              </w:rPr>
              <w:t>6</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200005</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创新创业教育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200006</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职业发展与就业指导</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lang w:val="en-US" w:eastAsia="zh-CN"/>
              </w:rPr>
              <w:t>盆景艺术</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302</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园林制图与识图</w:t>
            </w:r>
          </w:p>
          <w:p>
            <w:pPr>
              <w:widowControl/>
              <w:adjustRightInd w:val="0"/>
              <w:snapToGrid w:val="0"/>
              <w:textAlignment w:val="center"/>
              <w:rPr>
                <w:rFonts w:eastAsia="仿宋_GB2312"/>
                <w:color w:val="auto"/>
                <w:kern w:val="0"/>
                <w:sz w:val="15"/>
                <w:szCs w:val="15"/>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hint="eastAsia" w:eastAsia="仿宋_GB2312"/>
                <w:color w:val="auto"/>
                <w:sz w:val="15"/>
                <w:szCs w:val="15"/>
                <w:lang w:val="en-US" w:eastAsia="zh-CN"/>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303</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花艺摄影</w:t>
            </w:r>
          </w:p>
          <w:p>
            <w:pPr>
              <w:widowControl/>
              <w:adjustRightInd w:val="0"/>
              <w:snapToGrid w:val="0"/>
              <w:textAlignment w:val="center"/>
              <w:rPr>
                <w:rFonts w:hint="eastAsia" w:eastAsia="仿宋_GB2312"/>
                <w:color w:val="auto"/>
                <w:kern w:val="0"/>
                <w:sz w:val="15"/>
                <w:szCs w:val="15"/>
                <w:lang w:eastAsia="zh-CN"/>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304</w:t>
            </w:r>
          </w:p>
        </w:tc>
        <w:tc>
          <w:tcPr>
            <w:tcW w:w="237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eastAsia="zh-CN"/>
              </w:rPr>
              <w:t>茶艺与茶文</w:t>
            </w:r>
            <w:r>
              <w:rPr>
                <w:rFonts w:hint="eastAsia" w:eastAsia="仿宋_GB2312"/>
                <w:color w:val="auto"/>
                <w:kern w:val="0"/>
                <w:sz w:val="15"/>
                <w:szCs w:val="15"/>
                <w:lang w:val="en-US" w:eastAsia="zh-CN"/>
              </w:rPr>
              <w:t>化</w:t>
            </w:r>
          </w:p>
          <w:p>
            <w:pPr>
              <w:widowControl/>
              <w:adjustRightInd w:val="0"/>
              <w:snapToGrid w:val="0"/>
              <w:textAlignment w:val="center"/>
              <w:rPr>
                <w:rFonts w:hint="eastAsia" w:eastAsia="仿宋_GB2312"/>
                <w:color w:val="auto"/>
                <w:kern w:val="0"/>
                <w:sz w:val="15"/>
                <w:szCs w:val="15"/>
                <w:lang w:eastAsia="zh-CN"/>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hint="eastAsia" w:eastAsia="仿宋_GB2312"/>
                <w:color w:val="auto"/>
                <w:sz w:val="15"/>
                <w:szCs w:val="15"/>
                <w:lang w:val="en-US" w:eastAsia="zh-CN"/>
              </w:rPr>
            </w:pPr>
          </w:p>
        </w:tc>
        <w:tc>
          <w:tcPr>
            <w:tcW w:w="411"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305</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草坪建植与养护</w:t>
            </w:r>
          </w:p>
          <w:p>
            <w:pPr>
              <w:widowControl/>
              <w:adjustRightInd w:val="0"/>
              <w:snapToGrid w:val="0"/>
              <w:textAlignment w:val="center"/>
              <w:rPr>
                <w:rFonts w:hint="eastAsia" w:eastAsia="仿宋_GB2312"/>
                <w:color w:val="auto"/>
                <w:kern w:val="0"/>
                <w:sz w:val="15"/>
                <w:szCs w:val="15"/>
                <w:lang w:eastAsia="zh-CN"/>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306</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园林树木栽培养护</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307</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休闲农业规划设计</w:t>
            </w:r>
          </w:p>
          <w:p>
            <w:pPr>
              <w:widowControl/>
              <w:adjustRightInd w:val="0"/>
              <w:snapToGrid w:val="0"/>
              <w:textAlignment w:val="center"/>
              <w:rPr>
                <w:rFonts w:hint="eastAsia" w:eastAsia="仿宋_GB2312"/>
                <w:color w:val="auto"/>
                <w:kern w:val="0"/>
                <w:sz w:val="15"/>
                <w:szCs w:val="15"/>
                <w:lang w:eastAsia="zh-CN"/>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40</w:t>
            </w:r>
            <w:r>
              <w:rPr>
                <w:rFonts w:hint="eastAsia" w:eastAsia="仿宋_GB2312"/>
                <w:color w:val="auto"/>
                <w:kern w:val="0"/>
                <w:sz w:val="15"/>
                <w:szCs w:val="15"/>
              </w:rPr>
              <w:t>2</w:t>
            </w:r>
            <w:r>
              <w:rPr>
                <w:rFonts w:hint="eastAsia" w:eastAsia="仿宋_GB2312"/>
                <w:color w:val="auto"/>
                <w:kern w:val="0"/>
                <w:sz w:val="15"/>
                <w:szCs w:val="15"/>
                <w:lang w:val="en-US" w:eastAsia="zh-CN"/>
              </w:rPr>
              <w:t>308</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花果茶饮品设计及调制</w:t>
            </w:r>
          </w:p>
          <w:p>
            <w:pPr>
              <w:widowControl/>
              <w:adjustRightInd w:val="0"/>
              <w:snapToGrid w:val="0"/>
              <w:textAlignment w:val="center"/>
              <w:rPr>
                <w:rFonts w:hint="eastAsia" w:eastAsia="仿宋_GB2312"/>
                <w:color w:val="auto"/>
                <w:kern w:val="0"/>
                <w:sz w:val="15"/>
                <w:szCs w:val="15"/>
                <w:lang w:eastAsia="zh-CN"/>
              </w:rPr>
            </w:pP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463" w:type="dxa"/>
            <w:vMerge w:val="continue"/>
          </w:tcPr>
          <w:p>
            <w:pPr>
              <w:spacing w:line="360" w:lineRule="auto"/>
              <w:jc w:val="center"/>
              <w:rPr>
                <w:rFonts w:eastAsia="仿宋_GB2312"/>
                <w:color w:val="auto"/>
                <w:kern w:val="0"/>
                <w:sz w:val="15"/>
                <w:szCs w:val="15"/>
              </w:rPr>
            </w:pPr>
          </w:p>
        </w:tc>
        <w:tc>
          <w:tcPr>
            <w:tcW w:w="321" w:type="dxa"/>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544</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280</w:t>
            </w:r>
          </w:p>
        </w:tc>
        <w:tc>
          <w:tcPr>
            <w:tcW w:w="605"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264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3901" w:type="dxa"/>
            <w:gridSpan w:val="4"/>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周学时数</w:t>
            </w: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605"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6</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6</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6</w:t>
            </w: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4</w:t>
            </w: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30</w:t>
            </w: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784" w:type="dxa"/>
            <w:gridSpan w:val="2"/>
            <w:vMerge w:val="restart"/>
            <w:vAlign w:val="center"/>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实习</w:t>
            </w:r>
          </w:p>
          <w:p>
            <w:pPr>
              <w:adjustRightInd w:val="0"/>
              <w:snapToGrid w:val="0"/>
              <w:jc w:val="center"/>
              <w:rPr>
                <w:rFonts w:eastAsia="仿宋_GB2312"/>
                <w:color w:val="auto"/>
                <w:kern w:val="0"/>
                <w:sz w:val="15"/>
                <w:szCs w:val="15"/>
              </w:rPr>
            </w:pPr>
            <w:r>
              <w:rPr>
                <w:rFonts w:hint="eastAsia" w:eastAsia="仿宋_GB2312"/>
                <w:color w:val="auto"/>
                <w:kern w:val="0"/>
                <w:sz w:val="15"/>
                <w:szCs w:val="15"/>
              </w:rPr>
              <w:t>实训</w:t>
            </w:r>
          </w:p>
        </w:tc>
        <w:tc>
          <w:tcPr>
            <w:tcW w:w="3117" w:type="dxa"/>
            <w:gridSpan w:val="2"/>
          </w:tcPr>
          <w:p>
            <w:pPr>
              <w:adjustRightInd w:val="0"/>
              <w:snapToGrid w:val="0"/>
              <w:jc w:val="center"/>
              <w:rPr>
                <w:rFonts w:eastAsia="仿宋_GB2312"/>
                <w:color w:val="auto"/>
                <w:kern w:val="0"/>
                <w:sz w:val="15"/>
                <w:szCs w:val="15"/>
              </w:rPr>
            </w:pPr>
            <w:r>
              <w:rPr>
                <w:rFonts w:eastAsia="仿宋_GB2312"/>
                <w:color w:val="auto"/>
                <w:sz w:val="15"/>
                <w:szCs w:val="15"/>
              </w:rPr>
              <w:t>认知实习</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784" w:type="dxa"/>
            <w:gridSpan w:val="2"/>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sz w:val="15"/>
                <w:szCs w:val="15"/>
              </w:rPr>
              <w:t>顶岗实习</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w:t>
            </w: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784" w:type="dxa"/>
            <w:gridSpan w:val="2"/>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0"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1"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0"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trPr>
        <w:tc>
          <w:tcPr>
            <w:tcW w:w="3901" w:type="dxa"/>
            <w:gridSpan w:val="4"/>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合           计</w:t>
            </w:r>
          </w:p>
        </w:tc>
        <w:tc>
          <w:tcPr>
            <w:tcW w:w="743" w:type="dxa"/>
            <w:tcBorders>
              <w:bottom w:val="single" w:color="auto" w:sz="4" w:space="0"/>
            </w:tcBorders>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rPr>
              <w:t>2</w:t>
            </w:r>
            <w:r>
              <w:rPr>
                <w:rFonts w:hint="eastAsia" w:eastAsia="仿宋_GB2312" w:cs="宋体"/>
                <w:color w:val="auto"/>
                <w:sz w:val="15"/>
                <w:szCs w:val="15"/>
                <w:lang w:val="en-US" w:eastAsia="zh-CN"/>
              </w:rPr>
              <w:t>684</w:t>
            </w:r>
          </w:p>
        </w:tc>
        <w:tc>
          <w:tcPr>
            <w:tcW w:w="743" w:type="dxa"/>
            <w:tcBorders>
              <w:bottom w:val="single" w:color="auto" w:sz="4" w:space="0"/>
            </w:tcBorders>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rPr>
              <w:t>1</w:t>
            </w:r>
            <w:r>
              <w:rPr>
                <w:rFonts w:hint="eastAsia" w:eastAsia="仿宋_GB2312" w:cs="宋体"/>
                <w:color w:val="auto"/>
                <w:sz w:val="15"/>
                <w:szCs w:val="15"/>
                <w:lang w:val="en-US" w:eastAsia="zh-CN"/>
              </w:rPr>
              <w:t>191</w:t>
            </w:r>
          </w:p>
        </w:tc>
        <w:tc>
          <w:tcPr>
            <w:tcW w:w="605" w:type="dxa"/>
            <w:tcBorders>
              <w:bottom w:val="single" w:color="auto" w:sz="4" w:space="0"/>
            </w:tcBorders>
            <w:vAlign w:val="center"/>
          </w:tcPr>
          <w:p>
            <w:pPr>
              <w:adjustRightInd w:val="0"/>
              <w:snapToGrid w:val="0"/>
              <w:jc w:val="center"/>
              <w:rPr>
                <w:rFonts w:hint="default" w:eastAsia="仿宋_GB2312" w:cs="宋体"/>
                <w:color w:val="auto"/>
                <w:sz w:val="13"/>
                <w:szCs w:val="13"/>
                <w:lang w:val="en-US" w:eastAsia="zh-CN"/>
              </w:rPr>
            </w:pPr>
            <w:r>
              <w:rPr>
                <w:rFonts w:hint="eastAsia" w:eastAsia="仿宋_GB2312" w:cs="宋体"/>
                <w:color w:val="auto"/>
                <w:sz w:val="13"/>
                <w:szCs w:val="13"/>
                <w:lang w:val="en-US" w:eastAsia="zh-CN"/>
              </w:rPr>
              <w:t>1493</w:t>
            </w:r>
          </w:p>
        </w:tc>
        <w:tc>
          <w:tcPr>
            <w:tcW w:w="409"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09"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09"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10"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11"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10" w:type="dxa"/>
            <w:tcBorders>
              <w:bottom w:val="single" w:color="auto" w:sz="4" w:space="0"/>
            </w:tcBorders>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619" w:type="dxa"/>
            <w:tcBorders>
              <w:bottom w:val="single" w:color="auto" w:sz="4" w:space="0"/>
            </w:tcBorders>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149</w:t>
            </w:r>
          </w:p>
        </w:tc>
      </w:tr>
    </w:tbl>
    <w:p>
      <w:pPr>
        <w:widowControl/>
        <w:autoSpaceDN w:val="0"/>
        <w:spacing w:before="240" w:line="240" w:lineRule="atLeast"/>
        <w:jc w:val="center"/>
        <w:textAlignment w:val="baseline"/>
        <w:rPr>
          <w:rFonts w:eastAsia="仿宋_GB2312"/>
          <w:color w:val="auto"/>
          <w:szCs w:val="21"/>
        </w:rPr>
      </w:pPr>
      <w:r>
        <w:rPr>
          <w:rFonts w:eastAsia="仿宋_GB2312"/>
          <w:color w:val="auto"/>
          <w:kern w:val="0"/>
          <w:szCs w:val="21"/>
        </w:rPr>
        <w:br w:type="page"/>
      </w:r>
      <w:r>
        <w:rPr>
          <w:rFonts w:hint="eastAsia" w:eastAsia="仿宋_GB2312"/>
          <w:color w:val="auto"/>
          <w:szCs w:val="21"/>
        </w:rPr>
        <w:t>表12  教学课时结构一览表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类别</w:t>
            </w:r>
          </w:p>
        </w:tc>
        <w:tc>
          <w:tcPr>
            <w:tcW w:w="893"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总学时</w:t>
            </w:r>
          </w:p>
        </w:tc>
        <w:tc>
          <w:tcPr>
            <w:tcW w:w="958"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占   %</w:t>
            </w:r>
          </w:p>
        </w:tc>
        <w:tc>
          <w:tcPr>
            <w:tcW w:w="3035" w:type="dxa"/>
            <w:gridSpan w:val="3"/>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课程类别</w:t>
            </w:r>
          </w:p>
        </w:tc>
        <w:tc>
          <w:tcPr>
            <w:tcW w:w="877"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学时数</w:t>
            </w:r>
          </w:p>
        </w:tc>
        <w:tc>
          <w:tcPr>
            <w:tcW w:w="895"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占   %</w:t>
            </w:r>
          </w:p>
        </w:tc>
        <w:tc>
          <w:tcPr>
            <w:tcW w:w="823"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理</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论</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1191</w:t>
            </w:r>
          </w:p>
        </w:tc>
        <w:tc>
          <w:tcPr>
            <w:tcW w:w="958" w:type="dxa"/>
            <w:vMerge w:val="restart"/>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rPr>
              <w:t>4</w:t>
            </w:r>
            <w:r>
              <w:rPr>
                <w:rFonts w:hint="eastAsia" w:eastAsia="仿宋_GB2312"/>
                <w:color w:val="auto"/>
                <w:kern w:val="0"/>
                <w:sz w:val="15"/>
                <w:szCs w:val="15"/>
                <w:lang w:val="en-US" w:eastAsia="zh-CN"/>
              </w:rPr>
              <w:t>0</w:t>
            </w:r>
            <w:r>
              <w:rPr>
                <w:rFonts w:hint="eastAsia" w:eastAsia="仿宋_GB2312"/>
                <w:color w:val="auto"/>
                <w:kern w:val="0"/>
                <w:sz w:val="15"/>
                <w:szCs w:val="15"/>
              </w:rPr>
              <w:t>.</w:t>
            </w:r>
            <w:r>
              <w:rPr>
                <w:rFonts w:hint="eastAsia" w:eastAsia="仿宋_GB2312"/>
                <w:color w:val="auto"/>
                <w:kern w:val="0"/>
                <w:sz w:val="15"/>
                <w:szCs w:val="15"/>
                <w:lang w:val="en-US" w:eastAsia="zh-CN"/>
              </w:rPr>
              <w:t>4</w:t>
            </w:r>
          </w:p>
        </w:tc>
        <w:tc>
          <w:tcPr>
            <w:tcW w:w="740" w:type="dxa"/>
            <w:vMerge w:val="restart"/>
            <w:textDirection w:val="tbRlV"/>
            <w:vAlign w:val="center"/>
          </w:tcPr>
          <w:p>
            <w:pPr>
              <w:ind w:left="113" w:right="113"/>
              <w:rPr>
                <w:rFonts w:eastAsia="仿宋_GB2312"/>
                <w:color w:val="auto"/>
                <w:sz w:val="15"/>
                <w:szCs w:val="15"/>
              </w:rPr>
            </w:pPr>
            <w:r>
              <w:rPr>
                <w:rFonts w:hint="eastAsia" w:eastAsia="仿宋_GB2312"/>
                <w:color w:val="auto"/>
                <w:sz w:val="15"/>
                <w:szCs w:val="15"/>
              </w:rPr>
              <w:t>公共基础课程</w:t>
            </w: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365</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30.6</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textDirection w:val="tbRlV"/>
            <w:vAlign w:val="center"/>
          </w:tcPr>
          <w:p>
            <w:pPr>
              <w:rPr>
                <w:rFonts w:eastAsia="仿宋_GB2312"/>
                <w:color w:val="auto"/>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7.1</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restart"/>
            <w:textDirection w:val="tbRlV"/>
            <w:vAlign w:val="center"/>
          </w:tcPr>
          <w:p>
            <w:pPr>
              <w:ind w:left="113" w:right="113"/>
              <w:rPr>
                <w:rFonts w:eastAsia="仿宋_GB2312"/>
                <w:color w:val="auto"/>
                <w:sz w:val="15"/>
                <w:szCs w:val="15"/>
              </w:rPr>
            </w:pPr>
            <w:r>
              <w:rPr>
                <w:rFonts w:hint="eastAsia" w:eastAsia="仿宋_GB2312"/>
                <w:color w:val="auto"/>
                <w:kern w:val="0"/>
                <w:sz w:val="15"/>
                <w:szCs w:val="15"/>
              </w:rPr>
              <w:t>专业（技能）课</w:t>
            </w: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260</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21.8</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202</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280</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23.5</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1191</w:t>
            </w:r>
          </w:p>
        </w:tc>
        <w:tc>
          <w:tcPr>
            <w:tcW w:w="8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实</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训</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实</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习</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1756</w:t>
            </w:r>
          </w:p>
        </w:tc>
        <w:tc>
          <w:tcPr>
            <w:tcW w:w="958"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rPr>
              <w:t>5</w:t>
            </w:r>
            <w:r>
              <w:rPr>
                <w:rFonts w:hint="eastAsia" w:eastAsia="仿宋_GB2312"/>
                <w:color w:val="auto"/>
                <w:kern w:val="0"/>
                <w:sz w:val="15"/>
                <w:szCs w:val="15"/>
                <w:lang w:val="en-US" w:eastAsia="zh-CN"/>
              </w:rPr>
              <w:t>9.6</w:t>
            </w:r>
          </w:p>
        </w:tc>
        <w:tc>
          <w:tcPr>
            <w:tcW w:w="740" w:type="dxa"/>
            <w:vMerge w:val="restart"/>
            <w:textDirection w:val="tbRlV"/>
          </w:tcPr>
          <w:p>
            <w:pPr>
              <w:spacing w:line="360" w:lineRule="auto"/>
              <w:ind w:right="-82" w:rightChars="-39"/>
              <w:jc w:val="center"/>
              <w:rPr>
                <w:rFonts w:eastAsia="仿宋_GB2312"/>
                <w:color w:val="auto"/>
                <w:kern w:val="0"/>
                <w:sz w:val="15"/>
                <w:szCs w:val="15"/>
              </w:rPr>
            </w:pPr>
            <w:r>
              <w:rPr>
                <w:rFonts w:hint="eastAsia" w:eastAsia="仿宋_GB2312"/>
                <w:color w:val="auto"/>
                <w:sz w:val="15"/>
                <w:szCs w:val="15"/>
              </w:rPr>
              <w:t>公共基础课程</w:t>
            </w:r>
          </w:p>
        </w:tc>
        <w:tc>
          <w:tcPr>
            <w:tcW w:w="2295" w:type="dxa"/>
            <w:gridSpan w:val="2"/>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181</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10.3</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textDirection w:val="tbRlV"/>
          </w:tcPr>
          <w:p>
            <w:pPr>
              <w:spacing w:line="360" w:lineRule="auto"/>
              <w:ind w:right="-82" w:rightChars="-39"/>
              <w:jc w:val="center"/>
              <w:rPr>
                <w:rFonts w:eastAsia="仿宋_GB2312"/>
                <w:color w:val="auto"/>
                <w:kern w:val="0"/>
                <w:sz w:val="15"/>
                <w:szCs w:val="15"/>
              </w:rPr>
            </w:pPr>
          </w:p>
        </w:tc>
        <w:tc>
          <w:tcPr>
            <w:tcW w:w="2295" w:type="dxa"/>
            <w:gridSpan w:val="2"/>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rPr>
              <w:t>1</w:t>
            </w:r>
            <w:r>
              <w:rPr>
                <w:rFonts w:hint="eastAsia" w:eastAsia="仿宋_GB2312"/>
                <w:color w:val="auto"/>
                <w:kern w:val="0"/>
                <w:sz w:val="15"/>
                <w:szCs w:val="15"/>
                <w:lang w:val="en-US" w:eastAsia="zh-CN"/>
              </w:rPr>
              <w:t>2</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0.7</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restart"/>
            <w:textDirection w:val="tbRlV"/>
            <w:vAlign w:val="center"/>
          </w:tcPr>
          <w:p>
            <w:pPr>
              <w:spacing w:line="360" w:lineRule="auto"/>
              <w:ind w:left="113" w:right="-82" w:rightChars="-39"/>
              <w:jc w:val="center"/>
              <w:rPr>
                <w:rFonts w:eastAsia="仿宋_GB2312"/>
                <w:color w:val="auto"/>
                <w:kern w:val="0"/>
                <w:sz w:val="15"/>
                <w:szCs w:val="15"/>
              </w:rPr>
            </w:pPr>
            <w:r>
              <w:rPr>
                <w:rFonts w:hint="eastAsia" w:eastAsia="仿宋_GB2312"/>
                <w:color w:val="auto"/>
                <w:kern w:val="0"/>
                <w:sz w:val="15"/>
                <w:szCs w:val="15"/>
              </w:rPr>
              <w:t>专业（技能）课</w:t>
            </w: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lang w:val="en-US" w:eastAsia="zh-CN"/>
              </w:rPr>
              <w:t>3</w:t>
            </w:r>
            <w:r>
              <w:rPr>
                <w:rFonts w:hint="eastAsia" w:eastAsia="仿宋_GB2312"/>
                <w:color w:val="auto"/>
                <w:kern w:val="0"/>
                <w:sz w:val="15"/>
                <w:szCs w:val="15"/>
              </w:rPr>
              <w:t>16</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rPr>
              <w:t>2</w:t>
            </w:r>
            <w:r>
              <w:rPr>
                <w:rFonts w:hint="eastAsia" w:eastAsia="仿宋_GB2312"/>
                <w:color w:val="auto"/>
                <w:kern w:val="0"/>
                <w:sz w:val="15"/>
                <w:szCs w:val="15"/>
                <w:lang w:val="en-US" w:eastAsia="zh-CN"/>
              </w:rPr>
              <w:t>14</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12.2</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rPr>
              <w:t>2</w:t>
            </w:r>
            <w:r>
              <w:rPr>
                <w:rFonts w:hint="eastAsia" w:eastAsia="仿宋_GB2312"/>
                <w:color w:val="auto"/>
                <w:kern w:val="0"/>
                <w:sz w:val="15"/>
                <w:szCs w:val="15"/>
                <w:lang w:val="en-US" w:eastAsia="zh-CN"/>
              </w:rPr>
              <w:t>64</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rPr>
              <w:t>15.</w:t>
            </w:r>
            <w:r>
              <w:rPr>
                <w:rFonts w:hint="eastAsia" w:eastAsia="仿宋_GB2312"/>
                <w:color w:val="auto"/>
                <w:kern w:val="0"/>
                <w:sz w:val="15"/>
                <w:szCs w:val="15"/>
                <w:lang w:val="en-US" w:eastAsia="zh-CN"/>
              </w:rPr>
              <w:t>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认知实习</w:t>
            </w:r>
          </w:p>
        </w:tc>
        <w:tc>
          <w:tcPr>
            <w:tcW w:w="87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26</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rPr>
              <w:t>1.</w:t>
            </w:r>
            <w:r>
              <w:rPr>
                <w:rFonts w:hint="eastAsia" w:eastAsia="仿宋_GB2312"/>
                <w:color w:val="auto"/>
                <w:kern w:val="0"/>
                <w:sz w:val="15"/>
                <w:szCs w:val="15"/>
                <w:lang w:val="en-US" w:eastAsia="zh-CN"/>
              </w:rPr>
              <w:t>5</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顶岗实习</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27.3</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rPr>
              <w:t>军训、入学教育、</w:t>
            </w:r>
            <w:r>
              <w:rPr>
                <w:rFonts w:hint="eastAsia" w:eastAsia="仿宋_GB2312"/>
                <w:color w:val="auto"/>
                <w:kern w:val="0"/>
                <w:sz w:val="15"/>
                <w:szCs w:val="15"/>
                <w:lang w:val="en-US" w:eastAsia="zh-CN"/>
              </w:rPr>
              <w:t>思政课实践教学、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毕业教育、公益劳动</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263</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15.0</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1756</w:t>
            </w:r>
          </w:p>
        </w:tc>
        <w:tc>
          <w:tcPr>
            <w:tcW w:w="8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合计</w:t>
            </w:r>
          </w:p>
        </w:tc>
        <w:tc>
          <w:tcPr>
            <w:tcW w:w="893"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2947</w:t>
            </w:r>
          </w:p>
        </w:tc>
        <w:tc>
          <w:tcPr>
            <w:tcW w:w="958"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3035" w:type="dxa"/>
            <w:gridSpan w:val="3"/>
            <w:vAlign w:val="center"/>
          </w:tcPr>
          <w:p>
            <w:pPr>
              <w:spacing w:line="360" w:lineRule="auto"/>
              <w:ind w:right="-82" w:rightChars="-39"/>
              <w:jc w:val="center"/>
              <w:rPr>
                <w:rFonts w:eastAsia="仿宋_GB2312"/>
                <w:color w:val="auto"/>
                <w:kern w:val="0"/>
                <w:sz w:val="15"/>
                <w:szCs w:val="15"/>
              </w:rPr>
            </w:pP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2947</w:t>
            </w:r>
          </w:p>
        </w:tc>
        <w:tc>
          <w:tcPr>
            <w:tcW w:w="895" w:type="dxa"/>
            <w:vAlign w:val="center"/>
          </w:tcPr>
          <w:p>
            <w:pPr>
              <w:spacing w:line="360" w:lineRule="auto"/>
              <w:ind w:right="-82" w:rightChars="-39"/>
              <w:jc w:val="center"/>
              <w:rPr>
                <w:rFonts w:eastAsia="仿宋_GB2312"/>
                <w:color w:val="auto"/>
                <w:kern w:val="0"/>
                <w:sz w:val="15"/>
                <w:szCs w:val="15"/>
              </w:rPr>
            </w:pP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spacing w:line="360" w:lineRule="auto"/>
              <w:ind w:right="-82" w:rightChars="-39"/>
              <w:jc w:val="center"/>
              <w:rPr>
                <w:rFonts w:eastAsia="仿宋_GB2312" w:cs="仿宋"/>
                <w:color w:val="auto"/>
                <w:sz w:val="24"/>
              </w:rPr>
            </w:pPr>
            <w:r>
              <w:rPr>
                <w:rFonts w:hint="eastAsia" w:eastAsia="仿宋_GB2312"/>
                <w:color w:val="auto"/>
                <w:kern w:val="0"/>
                <w:sz w:val="18"/>
                <w:szCs w:val="18"/>
              </w:rPr>
              <w:t>说明：表中总学时数为表11中的总学时数与军训</w:t>
            </w:r>
            <w:r>
              <w:rPr>
                <w:rFonts w:hint="eastAsia" w:eastAsia="仿宋_GB2312"/>
                <w:color w:val="auto"/>
                <w:kern w:val="0"/>
                <w:sz w:val="18"/>
                <w:szCs w:val="18"/>
                <w:lang w:eastAsia="zh-CN"/>
              </w:rPr>
              <w:t>、</w:t>
            </w:r>
            <w:r>
              <w:rPr>
                <w:rFonts w:hint="eastAsia" w:eastAsia="仿宋_GB2312"/>
                <w:color w:val="auto"/>
                <w:kern w:val="0"/>
                <w:sz w:val="18"/>
                <w:szCs w:val="18"/>
                <w:lang w:val="en-US" w:eastAsia="zh-CN"/>
              </w:rPr>
              <w:t>思政课实践教学</w:t>
            </w:r>
            <w:r>
              <w:rPr>
                <w:rFonts w:hint="eastAsia" w:eastAsia="仿宋_GB2312"/>
                <w:color w:val="auto"/>
                <w:kern w:val="0"/>
                <w:sz w:val="18"/>
                <w:szCs w:val="18"/>
              </w:rPr>
              <w:t>、社会实践、入学教育、毕业教育、公益劳动学时数之和。</w:t>
            </w:r>
          </w:p>
        </w:tc>
      </w:tr>
    </w:tbl>
    <w:p>
      <w:pPr>
        <w:pStyle w:val="20"/>
        <w:spacing w:line="650" w:lineRule="exact"/>
        <w:ind w:firstLine="720" w:firstLineChars="225"/>
        <w:outlineLvl w:val="1"/>
        <w:rPr>
          <w:rFonts w:ascii="Times New Roman" w:hAnsi="Times New Roman" w:eastAsia="仿宋_GB2312" w:cs="黑体"/>
          <w:color w:val="auto"/>
          <w:kern w:val="0"/>
        </w:rPr>
      </w:pPr>
      <w:bookmarkStart w:id="71" w:name="_Toc19637"/>
      <w:bookmarkStart w:id="72" w:name="_Toc14217"/>
      <w:bookmarkStart w:id="73" w:name="_Toc30588"/>
      <w:bookmarkStart w:id="74" w:name="_Toc8417"/>
      <w:r>
        <w:rPr>
          <w:rFonts w:hint="eastAsia" w:ascii="楷体" w:hAnsi="楷体" w:eastAsia="楷体" w:cs="楷体"/>
          <w:color w:val="auto"/>
          <w:kern w:val="0"/>
          <w:sz w:val="32"/>
          <w:szCs w:val="32"/>
        </w:rPr>
        <w:t>（四）本专业学时实际安排说明</w:t>
      </w:r>
      <w:bookmarkEnd w:id="71"/>
      <w:bookmarkEnd w:id="72"/>
      <w:bookmarkEnd w:id="73"/>
      <w:bookmarkEnd w:id="74"/>
    </w:p>
    <w:p>
      <w:pPr>
        <w:pStyle w:val="9"/>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1.学年教学时间实际安排，第一学期16周每周2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学时；第二学期16周每周2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学时，认知实习26学时；第三学期16周每周2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学时；第四学期16周每周24学时共384学时；第五学期16周每周24学时共384学时；第六学期顶岗实习16周4</w:t>
      </w:r>
      <w:r>
        <w:rPr>
          <w:rFonts w:hint="eastAsia" w:ascii="Times New Roman" w:hAnsi="Times New Roman" w:eastAsia="仿宋_GB2312"/>
          <w:color w:val="auto"/>
          <w:sz w:val="32"/>
          <w:szCs w:val="32"/>
          <w:lang w:val="en-US" w:eastAsia="zh-CN"/>
        </w:rPr>
        <w:t>80</w:t>
      </w:r>
      <w:r>
        <w:rPr>
          <w:rFonts w:hint="eastAsia" w:ascii="Times New Roman" w:hAnsi="Times New Roman" w:eastAsia="仿宋_GB2312"/>
          <w:color w:val="auto"/>
          <w:sz w:val="32"/>
          <w:szCs w:val="32"/>
        </w:rPr>
        <w:t>学时。军训、</w:t>
      </w:r>
      <w:r>
        <w:rPr>
          <w:rFonts w:hint="eastAsia" w:ascii="Times New Roman" w:hAnsi="Times New Roman" w:eastAsia="仿宋_GB2312"/>
          <w:color w:val="auto"/>
          <w:sz w:val="32"/>
          <w:szCs w:val="32"/>
          <w:lang w:val="en-US" w:eastAsia="zh-CN"/>
        </w:rPr>
        <w:t>思政课实践教学、</w:t>
      </w:r>
      <w:r>
        <w:rPr>
          <w:rFonts w:hint="eastAsia" w:ascii="Times New Roman" w:hAnsi="Times New Roman" w:eastAsia="仿宋_GB2312"/>
          <w:color w:val="auto"/>
          <w:sz w:val="32"/>
          <w:szCs w:val="32"/>
        </w:rPr>
        <w:t>社会实践、入学教育、毕业教育、公益劳动学时数</w:t>
      </w:r>
      <w:r>
        <w:rPr>
          <w:rFonts w:hint="eastAsia" w:ascii="Times New Roman" w:hAnsi="Times New Roman" w:eastAsia="仿宋_GB2312"/>
          <w:color w:val="auto"/>
          <w:sz w:val="32"/>
          <w:szCs w:val="32"/>
          <w:lang w:val="en-US" w:eastAsia="zh-CN"/>
        </w:rPr>
        <w:t>263</w:t>
      </w:r>
      <w:r>
        <w:rPr>
          <w:rFonts w:hint="eastAsia" w:ascii="Times New Roman" w:hAnsi="Times New Roman" w:eastAsia="仿宋_GB2312"/>
          <w:color w:val="auto"/>
          <w:sz w:val="32"/>
          <w:szCs w:val="32"/>
        </w:rPr>
        <w:t>学时。三年总共为2</w:t>
      </w:r>
      <w:r>
        <w:rPr>
          <w:rFonts w:hint="eastAsia" w:ascii="Times New Roman" w:hAnsi="Times New Roman" w:eastAsia="仿宋_GB2312"/>
          <w:color w:val="auto"/>
          <w:sz w:val="32"/>
          <w:szCs w:val="32"/>
          <w:lang w:val="en-US" w:eastAsia="zh-CN"/>
        </w:rPr>
        <w:t>785</w:t>
      </w:r>
      <w:r>
        <w:rPr>
          <w:rFonts w:hint="eastAsia" w:ascii="Times New Roman" w:hAnsi="Times New Roman" w:eastAsia="仿宋_GB2312"/>
          <w:color w:val="auto"/>
          <w:sz w:val="32"/>
          <w:szCs w:val="32"/>
        </w:rPr>
        <w:t>学时。</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2.学分与学时的换算。16学时计为1个学分，总学分</w:t>
      </w:r>
      <w:r>
        <w:rPr>
          <w:rFonts w:hint="eastAsia" w:ascii="Times New Roman" w:hAnsi="Times New Roman" w:eastAsia="仿宋_GB2312"/>
          <w:color w:val="auto"/>
          <w:sz w:val="32"/>
          <w:szCs w:val="32"/>
          <w:lang w:val="en-US" w:eastAsia="zh-CN"/>
        </w:rPr>
        <w:t>156</w:t>
      </w:r>
      <w:r>
        <w:rPr>
          <w:rFonts w:hint="eastAsia" w:ascii="Times New Roman" w:hAnsi="Times New Roman" w:eastAsia="仿宋_GB2312"/>
          <w:color w:val="auto"/>
          <w:sz w:val="32"/>
          <w:szCs w:val="32"/>
        </w:rPr>
        <w:t>学分。军训、入学教育、社会实践、毕业设计（或毕业论文、毕业教育）等，以1周为1学分。</w:t>
      </w:r>
    </w:p>
    <w:p>
      <w:pPr>
        <w:pStyle w:val="9"/>
        <w:shd w:val="clear" w:color="auto" w:fill="FFFFFF"/>
        <w:spacing w:before="0" w:beforeAutospacing="0" w:after="0" w:afterAutospacing="0" w:line="650" w:lineRule="exact"/>
        <w:ind w:firstLine="567"/>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3.公共必修课程5</w:t>
      </w:r>
      <w:r>
        <w:rPr>
          <w:rFonts w:hint="eastAsia" w:ascii="Times New Roman" w:hAnsi="Times New Roman" w:eastAsia="仿宋_GB2312"/>
          <w:color w:val="auto"/>
          <w:sz w:val="32"/>
          <w:szCs w:val="32"/>
          <w:lang w:val="en-US" w:eastAsia="zh-CN"/>
        </w:rPr>
        <w:t>46</w:t>
      </w:r>
      <w:r>
        <w:rPr>
          <w:rFonts w:hint="eastAsia" w:ascii="Times New Roman" w:hAnsi="Times New Roman" w:eastAsia="仿宋_GB2312"/>
          <w:color w:val="auto"/>
          <w:sz w:val="32"/>
          <w:szCs w:val="32"/>
        </w:rPr>
        <w:t>学时，占总学时的2</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.3%；公共选修课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3.6</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640</w:t>
      </w:r>
      <w:r>
        <w:rPr>
          <w:rFonts w:hint="eastAsia" w:ascii="Times New Roman" w:hAnsi="Times New Roman" w:eastAsia="仿宋_GB2312"/>
          <w:color w:val="auto"/>
          <w:sz w:val="32"/>
          <w:szCs w:val="32"/>
        </w:rPr>
        <w:t>学时，占总学时的2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8</w:t>
      </w:r>
      <w:r>
        <w:rPr>
          <w:rFonts w:hint="eastAsia" w:ascii="Times New Roman" w:hAnsi="Times New Roman" w:eastAsia="仿宋_GB2312"/>
          <w:color w:val="auto"/>
          <w:sz w:val="32"/>
          <w:szCs w:val="32"/>
        </w:rPr>
        <w:t>%。</w:t>
      </w:r>
    </w:p>
    <w:p>
      <w:pPr>
        <w:pStyle w:val="9"/>
        <w:shd w:val="clear" w:color="auto" w:fill="FFFFFF"/>
        <w:spacing w:before="0" w:beforeAutospacing="0" w:after="0" w:afterAutospacing="0" w:line="650" w:lineRule="exact"/>
        <w:ind w:firstLine="567"/>
        <w:rPr>
          <w:rFonts w:ascii="Times New Roman" w:hAnsi="Times New Roman" w:eastAsia="仿宋_GB2312"/>
          <w:color w:val="auto"/>
          <w:kern w:val="0"/>
        </w:rPr>
      </w:pPr>
      <w:r>
        <w:rPr>
          <w:rFonts w:hint="eastAsia" w:ascii="Times New Roman" w:hAnsi="Times New Roman" w:eastAsia="仿宋_GB2312"/>
          <w:color w:val="auto"/>
          <w:kern w:val="0"/>
          <w:sz w:val="32"/>
          <w:szCs w:val="32"/>
        </w:rPr>
        <w:t>4.顶岗实习时间为半年。</w:t>
      </w:r>
    </w:p>
    <w:p>
      <w:pPr>
        <w:spacing w:line="650" w:lineRule="exact"/>
        <w:jc w:val="left"/>
        <w:outlineLvl w:val="0"/>
        <w:rPr>
          <w:rFonts w:eastAsia="仿宋_GB2312" w:cs="黑体"/>
          <w:color w:val="auto"/>
          <w:kern w:val="0"/>
          <w:sz w:val="28"/>
          <w:szCs w:val="28"/>
        </w:rPr>
      </w:pPr>
      <w:bookmarkStart w:id="75" w:name="_Toc357"/>
      <w:bookmarkStart w:id="76" w:name="_Toc761"/>
      <w:r>
        <w:rPr>
          <w:rFonts w:hint="eastAsia" w:ascii="黑体" w:hAnsi="黑体" w:eastAsia="黑体" w:cs="黑体"/>
          <w:color w:val="auto"/>
          <w:kern w:val="0"/>
          <w:sz w:val="28"/>
          <w:szCs w:val="28"/>
        </w:rPr>
        <w:t>九、实施保障</w:t>
      </w:r>
      <w:bookmarkEnd w:id="75"/>
      <w:bookmarkEnd w:id="76"/>
    </w:p>
    <w:p>
      <w:pPr>
        <w:pStyle w:val="20"/>
        <w:spacing w:line="650" w:lineRule="exact"/>
        <w:ind w:firstLine="720" w:firstLineChars="225"/>
        <w:outlineLvl w:val="1"/>
        <w:rPr>
          <w:rFonts w:ascii="Times New Roman" w:hAnsi="Times New Roman" w:eastAsia="仿宋_GB2312" w:cs="黑体"/>
          <w:color w:val="auto"/>
          <w:kern w:val="0"/>
        </w:rPr>
      </w:pPr>
      <w:bookmarkStart w:id="77" w:name="_Toc452"/>
      <w:bookmarkStart w:id="78" w:name="_Toc4951"/>
      <w:r>
        <w:rPr>
          <w:rFonts w:hint="eastAsia" w:ascii="楷体" w:hAnsi="楷体" w:eastAsia="楷体" w:cs="楷体"/>
          <w:color w:val="auto"/>
          <w:kern w:val="0"/>
          <w:sz w:val="32"/>
          <w:szCs w:val="32"/>
        </w:rPr>
        <w:t>（一）师资队伍</w:t>
      </w:r>
      <w:bookmarkEnd w:id="77"/>
      <w:bookmarkEnd w:id="78"/>
    </w:p>
    <w:p>
      <w:pPr>
        <w:pStyle w:val="20"/>
        <w:spacing w:line="650" w:lineRule="exact"/>
        <w:ind w:firstLine="640"/>
        <w:outlineLvl w:val="2"/>
        <w:rPr>
          <w:rFonts w:ascii="Times New Roman" w:hAnsi="Times New Roman" w:eastAsia="仿宋_GB2312"/>
          <w:color w:val="auto"/>
          <w:kern w:val="0"/>
          <w:sz w:val="32"/>
          <w:szCs w:val="32"/>
        </w:rPr>
      </w:pPr>
      <w:bookmarkStart w:id="79" w:name="_Toc15210"/>
      <w:bookmarkStart w:id="80" w:name="_Toc42020160"/>
      <w:r>
        <w:rPr>
          <w:rFonts w:hint="eastAsia" w:ascii="Times New Roman" w:hAnsi="Times New Roman" w:eastAsia="仿宋_GB2312"/>
          <w:color w:val="auto"/>
          <w:kern w:val="0"/>
          <w:sz w:val="32"/>
          <w:szCs w:val="32"/>
        </w:rPr>
        <w:t>1.校内专任教师</w:t>
      </w:r>
      <w:bookmarkEnd w:id="79"/>
      <w:bookmarkEnd w:id="80"/>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本专业现有专业教师1</w:t>
      </w:r>
      <w:r>
        <w:rPr>
          <w:rFonts w:hint="eastAsia" w:ascii="Times New Roman" w:hAnsi="Times New Roman" w:eastAsia="仿宋_GB2312"/>
          <w:color w:val="auto"/>
          <w:kern w:val="0"/>
          <w:sz w:val="32"/>
          <w:szCs w:val="32"/>
          <w:lang w:val="en-US" w:eastAsia="zh-CN"/>
        </w:rPr>
        <w:t>7</w:t>
      </w:r>
      <w:r>
        <w:rPr>
          <w:rFonts w:hint="eastAsia" w:ascii="Times New Roman" w:hAnsi="Times New Roman" w:eastAsia="仿宋_GB2312"/>
          <w:color w:val="auto"/>
          <w:kern w:val="0"/>
          <w:sz w:val="32"/>
          <w:szCs w:val="32"/>
        </w:rPr>
        <w:t>名，其中副教授1</w:t>
      </w:r>
      <w:r>
        <w:rPr>
          <w:rFonts w:hint="eastAsia" w:ascii="Times New Roman" w:hAnsi="Times New Roman" w:eastAsia="仿宋_GB2312"/>
          <w:color w:val="auto"/>
          <w:kern w:val="0"/>
          <w:sz w:val="32"/>
          <w:szCs w:val="32"/>
          <w:lang w:val="en-US" w:eastAsia="zh-CN"/>
        </w:rPr>
        <w:t>0</w:t>
      </w:r>
      <w:r>
        <w:rPr>
          <w:rFonts w:hint="eastAsia" w:ascii="Times New Roman" w:hAnsi="Times New Roman" w:eastAsia="仿宋_GB2312"/>
          <w:color w:val="auto"/>
          <w:kern w:val="0"/>
          <w:sz w:val="32"/>
          <w:szCs w:val="32"/>
        </w:rPr>
        <w:t>人，讲师</w:t>
      </w:r>
      <w:r>
        <w:rPr>
          <w:rFonts w:hint="eastAsia" w:ascii="Times New Roman" w:hAnsi="Times New Roman" w:eastAsia="仿宋_GB2312"/>
          <w:color w:val="auto"/>
          <w:kern w:val="0"/>
          <w:sz w:val="32"/>
          <w:szCs w:val="32"/>
          <w:lang w:val="en-US" w:eastAsia="zh-CN"/>
        </w:rPr>
        <w:t>5</w:t>
      </w:r>
      <w:r>
        <w:rPr>
          <w:rFonts w:hint="eastAsia" w:ascii="Times New Roman" w:hAnsi="Times New Roman" w:eastAsia="仿宋_GB2312"/>
          <w:color w:val="auto"/>
          <w:kern w:val="0"/>
          <w:sz w:val="32"/>
          <w:szCs w:val="32"/>
        </w:rPr>
        <w:t>人，助教</w:t>
      </w:r>
      <w:r>
        <w:rPr>
          <w:rFonts w:hint="eastAsia" w:ascii="Times New Roman" w:hAnsi="Times New Roman" w:eastAsia="仿宋_GB2312"/>
          <w:color w:val="auto"/>
          <w:kern w:val="0"/>
          <w:sz w:val="32"/>
          <w:szCs w:val="32"/>
          <w:lang w:val="en-US" w:eastAsia="zh-CN"/>
        </w:rPr>
        <w:t>2</w:t>
      </w:r>
      <w:r>
        <w:rPr>
          <w:rFonts w:hint="eastAsia" w:ascii="Times New Roman" w:hAnsi="Times New Roman" w:eastAsia="仿宋_GB2312"/>
          <w:color w:val="auto"/>
          <w:kern w:val="0"/>
          <w:sz w:val="32"/>
          <w:szCs w:val="32"/>
        </w:rPr>
        <w:t>人。学历结构为</w:t>
      </w:r>
      <w:r>
        <w:rPr>
          <w:rFonts w:hint="eastAsia" w:ascii="Times New Roman" w:hAnsi="Times New Roman" w:eastAsia="仿宋_GB2312"/>
          <w:color w:val="auto"/>
          <w:kern w:val="0"/>
          <w:sz w:val="32"/>
          <w:szCs w:val="32"/>
          <w:lang w:val="en-US" w:eastAsia="zh-CN"/>
        </w:rPr>
        <w:t>博士1人，</w:t>
      </w:r>
      <w:r>
        <w:rPr>
          <w:rFonts w:hint="eastAsia" w:ascii="Times New Roman" w:hAnsi="Times New Roman" w:eastAsia="仿宋_GB2312"/>
          <w:color w:val="auto"/>
          <w:kern w:val="0"/>
          <w:sz w:val="32"/>
          <w:szCs w:val="32"/>
        </w:rPr>
        <w:t>占</w:t>
      </w:r>
      <w:r>
        <w:rPr>
          <w:rFonts w:hint="eastAsia" w:ascii="Times New Roman" w:hAnsi="Times New Roman" w:eastAsia="仿宋_GB2312"/>
          <w:color w:val="auto"/>
          <w:kern w:val="0"/>
          <w:sz w:val="32"/>
          <w:szCs w:val="32"/>
          <w:lang w:val="en-US" w:eastAsia="zh-CN"/>
        </w:rPr>
        <w:t>5.9</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rPr>
        <w:t>硕士生</w:t>
      </w:r>
      <w:r>
        <w:rPr>
          <w:rFonts w:hint="eastAsia" w:ascii="Times New Roman" w:hAnsi="Times New Roman" w:eastAsia="仿宋_GB2312"/>
          <w:color w:val="auto"/>
          <w:kern w:val="0"/>
          <w:sz w:val="32"/>
          <w:szCs w:val="32"/>
          <w:lang w:val="en-US" w:eastAsia="zh-CN"/>
        </w:rPr>
        <w:t>12</w:t>
      </w:r>
      <w:r>
        <w:rPr>
          <w:rFonts w:hint="eastAsia" w:ascii="Times New Roman" w:hAnsi="Times New Roman" w:eastAsia="仿宋_GB2312"/>
          <w:color w:val="auto"/>
          <w:kern w:val="0"/>
          <w:sz w:val="32"/>
          <w:szCs w:val="32"/>
        </w:rPr>
        <w:t>人</w:t>
      </w:r>
      <w:bookmarkStart w:id="81" w:name="OLE_LINK10"/>
      <w:r>
        <w:rPr>
          <w:rFonts w:hint="eastAsia" w:ascii="Times New Roman" w:hAnsi="Times New Roman" w:eastAsia="仿宋_GB2312"/>
          <w:color w:val="auto"/>
          <w:kern w:val="0"/>
          <w:sz w:val="32"/>
          <w:szCs w:val="32"/>
        </w:rPr>
        <w:t>，</w:t>
      </w:r>
      <w:bookmarkEnd w:id="81"/>
      <w:r>
        <w:rPr>
          <w:rFonts w:hint="eastAsia" w:ascii="Times New Roman" w:hAnsi="Times New Roman" w:eastAsia="仿宋_GB2312"/>
          <w:color w:val="auto"/>
          <w:kern w:val="0"/>
          <w:sz w:val="32"/>
          <w:szCs w:val="32"/>
        </w:rPr>
        <w:t>占70</w:t>
      </w:r>
      <w:r>
        <w:rPr>
          <w:rFonts w:hint="eastAsia" w:ascii="Times New Roman" w:hAnsi="Times New Roman" w:eastAsia="仿宋_GB2312"/>
          <w:color w:val="auto"/>
          <w:kern w:val="0"/>
          <w:sz w:val="32"/>
          <w:szCs w:val="32"/>
          <w:lang w:val="en-US" w:eastAsia="zh-CN"/>
        </w:rPr>
        <w:t>.6</w:t>
      </w:r>
      <w:r>
        <w:rPr>
          <w:rFonts w:hint="eastAsia" w:ascii="Times New Roman" w:hAnsi="Times New Roman" w:eastAsia="仿宋_GB2312"/>
          <w:color w:val="auto"/>
          <w:kern w:val="0"/>
          <w:sz w:val="32"/>
          <w:szCs w:val="32"/>
        </w:rPr>
        <w:t>%，大学本科</w:t>
      </w:r>
      <w:r>
        <w:rPr>
          <w:rFonts w:hint="eastAsia" w:ascii="Times New Roman" w:hAnsi="Times New Roman" w:eastAsia="仿宋_GB2312"/>
          <w:color w:val="auto"/>
          <w:kern w:val="0"/>
          <w:sz w:val="32"/>
          <w:szCs w:val="32"/>
          <w:lang w:val="en-US" w:eastAsia="zh-CN"/>
        </w:rPr>
        <w:t>4</w:t>
      </w:r>
      <w:r>
        <w:rPr>
          <w:rFonts w:hint="eastAsia" w:ascii="Times New Roman" w:hAnsi="Times New Roman" w:eastAsia="仿宋_GB2312"/>
          <w:color w:val="auto"/>
          <w:kern w:val="0"/>
          <w:sz w:val="32"/>
          <w:szCs w:val="32"/>
        </w:rPr>
        <w:t>名，占</w:t>
      </w:r>
      <w:r>
        <w:rPr>
          <w:rFonts w:hint="eastAsia" w:ascii="Times New Roman" w:hAnsi="Times New Roman" w:eastAsia="仿宋_GB2312"/>
          <w:color w:val="auto"/>
          <w:kern w:val="0"/>
          <w:sz w:val="32"/>
          <w:szCs w:val="32"/>
          <w:lang w:val="en-US" w:eastAsia="zh-CN"/>
        </w:rPr>
        <w:t>23.5</w:t>
      </w:r>
      <w:r>
        <w:rPr>
          <w:rFonts w:hint="eastAsia" w:ascii="Times New Roman" w:hAnsi="Times New Roman" w:eastAsia="仿宋_GB2312"/>
          <w:color w:val="auto"/>
          <w:kern w:val="0"/>
          <w:sz w:val="32"/>
          <w:szCs w:val="32"/>
        </w:rPr>
        <w:t>%，是一支团结进取，年龄、职称和学历结构合理、师德高尚、教学水平高、实践能力强、勇于创新、善于改革的教师队伍。专任教师基本情况见表13。</w:t>
      </w: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hint="eastAsia" w:eastAsia="仿宋_GB2312"/>
          <w:color w:val="auto"/>
          <w:szCs w:val="21"/>
        </w:rPr>
      </w:pPr>
    </w:p>
    <w:p>
      <w:pPr>
        <w:spacing w:line="420" w:lineRule="exact"/>
        <w:jc w:val="center"/>
        <w:rPr>
          <w:rFonts w:eastAsia="仿宋_GB2312"/>
          <w:color w:val="auto"/>
          <w:szCs w:val="21"/>
        </w:rPr>
      </w:pPr>
      <w:r>
        <w:rPr>
          <w:rFonts w:hint="eastAsia" w:eastAsia="仿宋_GB2312"/>
          <w:color w:val="auto"/>
          <w:szCs w:val="21"/>
        </w:rPr>
        <w:t xml:space="preserve">表13 </w:t>
      </w:r>
      <w:r>
        <w:rPr>
          <w:rFonts w:hint="eastAsia" w:eastAsia="仿宋_GB2312"/>
          <w:color w:val="auto"/>
          <w:szCs w:val="21"/>
          <w:lang w:val="en-US" w:eastAsia="zh-CN"/>
        </w:rPr>
        <w:t>花卉生产与花艺</w:t>
      </w:r>
      <w:r>
        <w:rPr>
          <w:rFonts w:hint="eastAsia" w:eastAsia="仿宋_GB2312"/>
          <w:color w:val="auto"/>
          <w:szCs w:val="21"/>
        </w:rPr>
        <w:t>专业校内主要专任教师基本情况</w:t>
      </w:r>
    </w:p>
    <w:tbl>
      <w:tblPr>
        <w:tblStyle w:val="10"/>
        <w:tblW w:w="8617" w:type="dxa"/>
        <w:jc w:val="center"/>
        <w:tblLayout w:type="fixed"/>
        <w:tblCellMar>
          <w:top w:w="0" w:type="dxa"/>
          <w:left w:w="108" w:type="dxa"/>
          <w:bottom w:w="0" w:type="dxa"/>
          <w:right w:w="108" w:type="dxa"/>
        </w:tblCellMar>
      </w:tblPr>
      <w:tblGrid>
        <w:gridCol w:w="696"/>
        <w:gridCol w:w="826"/>
        <w:gridCol w:w="1325"/>
        <w:gridCol w:w="915"/>
        <w:gridCol w:w="2070"/>
        <w:gridCol w:w="1800"/>
        <w:gridCol w:w="985"/>
      </w:tblGrid>
      <w:tr>
        <w:tblPrEx>
          <w:tblCellMar>
            <w:top w:w="0" w:type="dxa"/>
            <w:left w:w="108" w:type="dxa"/>
            <w:bottom w:w="0" w:type="dxa"/>
            <w:right w:w="108" w:type="dxa"/>
          </w:tblCellMar>
        </w:tblPrEx>
        <w:trPr>
          <w:cantSplit/>
          <w:trHeight w:val="509"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序号</w:t>
            </w:r>
          </w:p>
        </w:tc>
        <w:tc>
          <w:tcPr>
            <w:tcW w:w="826"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姓名</w:t>
            </w:r>
          </w:p>
        </w:tc>
        <w:tc>
          <w:tcPr>
            <w:tcW w:w="1325"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学历/</w:t>
            </w:r>
          </w:p>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学位</w:t>
            </w:r>
          </w:p>
        </w:tc>
        <w:tc>
          <w:tcPr>
            <w:tcW w:w="915"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职称</w:t>
            </w:r>
          </w:p>
        </w:tc>
        <w:tc>
          <w:tcPr>
            <w:tcW w:w="2070"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专业方向</w:t>
            </w:r>
          </w:p>
        </w:tc>
        <w:tc>
          <w:tcPr>
            <w:tcW w:w="1800"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承担教学任务</w:t>
            </w:r>
          </w:p>
        </w:tc>
        <w:tc>
          <w:tcPr>
            <w:tcW w:w="985"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备注</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1</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杜  艳</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rPr>
              <w:t>本科、</w:t>
            </w:r>
            <w:r>
              <w:rPr>
                <w:rFonts w:hint="eastAsia" w:eastAsia="仿宋_GB2312"/>
                <w:color w:val="auto"/>
                <w:sz w:val="18"/>
                <w:szCs w:val="18"/>
                <w:lang w:val="en-US" w:eastAsia="zh-CN"/>
              </w:rPr>
              <w:t>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花艺设计</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教研主任</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2</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樊  蕾</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rPr>
              <w:t>本科、</w:t>
            </w:r>
            <w:r>
              <w:rPr>
                <w:rFonts w:hint="eastAsia" w:eastAsia="仿宋_GB2312"/>
                <w:color w:val="auto"/>
                <w:sz w:val="18"/>
                <w:szCs w:val="18"/>
                <w:lang w:val="en-US" w:eastAsia="zh-CN"/>
              </w:rPr>
              <w:t>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植物配置</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系副主任</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3</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孙秀芹</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本科、学士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农学</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植物保护</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lang w:val="en-US" w:eastAsia="zh-CN"/>
              </w:rPr>
              <w:t>系主任</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4</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贾生平</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本科、学士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现代农业园区规划</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56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5</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樊存虎</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土壤学</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污染土壤生物</w:t>
            </w:r>
          </w:p>
          <w:p>
            <w:pPr>
              <w:spacing w:line="360" w:lineRule="auto"/>
              <w:jc w:val="center"/>
              <w:rPr>
                <w:rFonts w:hint="eastAsia" w:eastAsia="仿宋_GB2312"/>
                <w:color w:val="auto"/>
                <w:sz w:val="18"/>
                <w:szCs w:val="18"/>
              </w:rPr>
            </w:pPr>
            <w:r>
              <w:rPr>
                <w:rFonts w:hint="eastAsia" w:eastAsia="仿宋_GB2312"/>
                <w:color w:val="auto"/>
                <w:sz w:val="18"/>
                <w:szCs w:val="18"/>
              </w:rPr>
              <w:t>修复原理与技术</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lang w:val="en-US" w:eastAsia="zh-CN"/>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6</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胡建芳</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研究生、博士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作物学</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草坪建植与养护</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教务处长</w:t>
            </w:r>
          </w:p>
        </w:tc>
      </w:tr>
      <w:tr>
        <w:tblPrEx>
          <w:tblCellMar>
            <w:top w:w="0" w:type="dxa"/>
            <w:left w:w="108" w:type="dxa"/>
            <w:bottom w:w="0" w:type="dxa"/>
            <w:right w:w="108" w:type="dxa"/>
          </w:tblCellMar>
        </w:tblPrEx>
        <w:trPr>
          <w:cantSplit/>
          <w:trHeight w:val="731"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7</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赵辉</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农产品加工及贮藏工程</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花果茶调制</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368"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8</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崔琳霞</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植保</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植物保护</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9</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王亚妮</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讲师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植物学</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植物组织培养</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10</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王  芬</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讲师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微生物</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农业微生物</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11</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景  贝</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rPr>
              <w:t>本科、</w:t>
            </w:r>
            <w:r>
              <w:rPr>
                <w:rFonts w:hint="eastAsia" w:eastAsia="仿宋_GB2312"/>
                <w:color w:val="auto"/>
                <w:sz w:val="18"/>
                <w:szCs w:val="18"/>
                <w:lang w:val="en-US" w:eastAsia="zh-CN"/>
              </w:rPr>
              <w:t>学士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助教</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植物保护</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茶艺与茶文化</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12</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高志英</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植物环境生态</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农业生态学</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lang w:val="en-US" w:eastAsia="zh-CN"/>
              </w:rPr>
              <w:t>13</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郭伟</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助教</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土壤肥料</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土壤肥料</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14</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王惠利</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lang w:val="en-US" w:eastAsia="zh-CN"/>
              </w:rPr>
              <w:t>农学</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植物遗传与育种</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15</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戈慧敏</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讲师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小庭院设计及制作</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16</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王迪华</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本科、硕士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讲师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土壤</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花艺摄影</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cantSplit/>
          <w:trHeight w:val="62"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17</w:t>
            </w:r>
          </w:p>
        </w:tc>
        <w:tc>
          <w:tcPr>
            <w:tcW w:w="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吕云英</w:t>
            </w:r>
          </w:p>
        </w:tc>
        <w:tc>
          <w:tcPr>
            <w:tcW w:w="132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本科、学士</w:t>
            </w:r>
          </w:p>
        </w:tc>
        <w:tc>
          <w:tcPr>
            <w:tcW w:w="91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讲师</w:t>
            </w:r>
          </w:p>
        </w:tc>
        <w:tc>
          <w:tcPr>
            <w:tcW w:w="207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生物学</w:t>
            </w:r>
          </w:p>
        </w:tc>
        <w:tc>
          <w:tcPr>
            <w:tcW w:w="1800"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植物生长与环境</w:t>
            </w:r>
          </w:p>
        </w:tc>
        <w:tc>
          <w:tcPr>
            <w:tcW w:w="98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bl>
    <w:p>
      <w:pPr>
        <w:pStyle w:val="20"/>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lang w:val="en-US" w:eastAsia="zh-CN"/>
        </w:rPr>
        <w:t>花卉生产与花艺</w:t>
      </w:r>
      <w:r>
        <w:rPr>
          <w:rFonts w:hint="eastAsia" w:ascii="Times New Roman" w:hAnsi="Times New Roman" w:eastAsia="仿宋_GB2312"/>
          <w:color w:val="auto"/>
          <w:kern w:val="0"/>
          <w:sz w:val="32"/>
          <w:szCs w:val="32"/>
        </w:rPr>
        <w:t>教研组教师与行业企业积极对接，不仅教师进企业得到了业务提升，而且带领学生参与企业具体岗位工作，专业组教师积极参加了</w:t>
      </w:r>
      <w:r>
        <w:rPr>
          <w:rFonts w:hint="eastAsia" w:ascii="Times New Roman" w:hAnsi="Times New Roman" w:eastAsia="仿宋_GB2312"/>
          <w:color w:val="auto"/>
          <w:kern w:val="0"/>
          <w:sz w:val="32"/>
          <w:szCs w:val="32"/>
          <w:lang w:val="en-US" w:eastAsia="zh-CN"/>
        </w:rPr>
        <w:t>园林绿化</w:t>
      </w:r>
      <w:r>
        <w:rPr>
          <w:rFonts w:hint="eastAsia" w:ascii="Times New Roman" w:hAnsi="Times New Roman" w:eastAsia="仿宋_GB2312"/>
          <w:color w:val="auto"/>
          <w:kern w:val="0"/>
          <w:sz w:val="32"/>
          <w:szCs w:val="32"/>
        </w:rPr>
        <w:t>工程师、</w:t>
      </w:r>
      <w:r>
        <w:rPr>
          <w:rFonts w:hint="eastAsia" w:ascii="Times New Roman" w:hAnsi="Times New Roman" w:eastAsia="仿宋_GB2312"/>
          <w:color w:val="auto"/>
          <w:kern w:val="0"/>
          <w:sz w:val="32"/>
          <w:szCs w:val="32"/>
          <w:lang w:val="en-US" w:eastAsia="zh-CN"/>
        </w:rPr>
        <w:t>景观设计</w:t>
      </w:r>
      <w:r>
        <w:rPr>
          <w:rFonts w:hint="eastAsia" w:ascii="Times New Roman" w:hAnsi="Times New Roman" w:eastAsia="仿宋_GB2312"/>
          <w:color w:val="auto"/>
          <w:kern w:val="0"/>
          <w:sz w:val="32"/>
          <w:szCs w:val="32"/>
        </w:rPr>
        <w:t>师等考试，以及</w:t>
      </w:r>
      <w:r>
        <w:rPr>
          <w:rFonts w:hint="eastAsia" w:ascii="Times New Roman" w:hAnsi="Times New Roman" w:eastAsia="仿宋_GB2312"/>
          <w:color w:val="auto"/>
          <w:kern w:val="0"/>
          <w:sz w:val="32"/>
          <w:szCs w:val="32"/>
          <w:lang w:val="en-US" w:eastAsia="zh-CN"/>
        </w:rPr>
        <w:t>考评员</w:t>
      </w:r>
      <w:r>
        <w:rPr>
          <w:rFonts w:hint="eastAsia" w:ascii="Times New Roman" w:hAnsi="Times New Roman" w:eastAsia="仿宋_GB2312"/>
          <w:color w:val="auto"/>
          <w:kern w:val="0"/>
          <w:sz w:val="32"/>
          <w:szCs w:val="32"/>
        </w:rPr>
        <w:t>、职业技能鉴定师</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lang w:val="en-US" w:eastAsia="zh-CN"/>
        </w:rPr>
        <w:t>专业</w:t>
      </w:r>
      <w:r>
        <w:rPr>
          <w:rFonts w:hint="eastAsia" w:ascii="Times New Roman" w:hAnsi="Times New Roman" w:eastAsia="仿宋_GB2312"/>
          <w:color w:val="auto"/>
          <w:kern w:val="0"/>
          <w:sz w:val="32"/>
          <w:szCs w:val="32"/>
        </w:rPr>
        <w:t>技术顾问等锻炼，大大提升自身业务能力，目前本专业的专任教师部分已经达到的“双师型”教师的要求，具体情况见表14。</w:t>
      </w:r>
    </w:p>
    <w:p>
      <w:pPr>
        <w:spacing w:line="420" w:lineRule="exact"/>
        <w:jc w:val="center"/>
        <w:rPr>
          <w:rFonts w:eastAsia="仿宋_GB2312"/>
          <w:color w:val="auto"/>
          <w:szCs w:val="21"/>
        </w:rPr>
      </w:pPr>
      <w:r>
        <w:rPr>
          <w:rFonts w:hint="eastAsia" w:eastAsia="仿宋_GB2312"/>
          <w:color w:val="auto"/>
          <w:szCs w:val="21"/>
        </w:rPr>
        <w:t>表14  校内双师型教师情况</w:t>
      </w:r>
    </w:p>
    <w:tbl>
      <w:tblPr>
        <w:tblStyle w:val="10"/>
        <w:tblW w:w="8633" w:type="dxa"/>
        <w:jc w:val="center"/>
        <w:tblLayout w:type="fixed"/>
        <w:tblCellMar>
          <w:top w:w="0" w:type="dxa"/>
          <w:left w:w="108" w:type="dxa"/>
          <w:bottom w:w="0" w:type="dxa"/>
          <w:right w:w="108" w:type="dxa"/>
        </w:tblCellMar>
      </w:tblPr>
      <w:tblGrid>
        <w:gridCol w:w="686"/>
        <w:gridCol w:w="869"/>
        <w:gridCol w:w="1484"/>
        <w:gridCol w:w="1086"/>
        <w:gridCol w:w="1535"/>
        <w:gridCol w:w="2973"/>
      </w:tblGrid>
      <w:tr>
        <w:tblPrEx>
          <w:tblCellMar>
            <w:top w:w="0" w:type="dxa"/>
            <w:left w:w="108" w:type="dxa"/>
            <w:bottom w:w="0" w:type="dxa"/>
            <w:right w:w="108" w:type="dxa"/>
          </w:tblCellMar>
        </w:tblPrEx>
        <w:trPr>
          <w:trHeight w:val="60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序号</w:t>
            </w:r>
          </w:p>
        </w:tc>
        <w:tc>
          <w:tcPr>
            <w:tcW w:w="869"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姓名</w:t>
            </w:r>
          </w:p>
        </w:tc>
        <w:tc>
          <w:tcPr>
            <w:tcW w:w="1484"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学历/学位</w:t>
            </w:r>
          </w:p>
        </w:tc>
        <w:tc>
          <w:tcPr>
            <w:tcW w:w="1086"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职称</w:t>
            </w:r>
          </w:p>
        </w:tc>
        <w:tc>
          <w:tcPr>
            <w:tcW w:w="1535"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专业方向</w:t>
            </w:r>
          </w:p>
        </w:tc>
        <w:tc>
          <w:tcPr>
            <w:tcW w:w="2973" w:type="dxa"/>
            <w:tcBorders>
              <w:top w:val="single" w:color="000000" w:sz="4" w:space="0"/>
              <w:left w:val="nil"/>
              <w:bottom w:val="single" w:color="000000" w:sz="4" w:space="0"/>
              <w:right w:val="single" w:color="000000" w:sz="4" w:space="0"/>
            </w:tcBorders>
            <w:vAlign w:val="center"/>
          </w:tcPr>
          <w:p>
            <w:pPr>
              <w:pStyle w:val="22"/>
              <w:spacing w:line="240" w:lineRule="atLeast"/>
              <w:ind w:firstLine="0" w:firstLineChars="0"/>
              <w:jc w:val="center"/>
              <w:rPr>
                <w:rFonts w:eastAsia="仿宋_GB2312" w:cs="Times New Roman"/>
                <w:color w:val="auto"/>
                <w:sz w:val="18"/>
                <w:szCs w:val="18"/>
              </w:rPr>
            </w:pPr>
            <w:r>
              <w:rPr>
                <w:rFonts w:hint="eastAsia" w:eastAsia="仿宋_GB2312" w:cs="Times New Roman"/>
                <w:color w:val="auto"/>
                <w:sz w:val="18"/>
                <w:szCs w:val="18"/>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1</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杜  艳</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本科、研究生</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lang w:val="en-US" w:eastAsia="zh-CN"/>
              </w:rPr>
              <w:t>花卉工、高级考评员</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2</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樊  蕾</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本科、研究生</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景观设计师、高级考评员</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3</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孙秀芹</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本科、学士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农学</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lang w:val="en-US" w:eastAsia="zh-CN"/>
              </w:rPr>
              <w:t>植保师、高级农艺师</w:t>
            </w:r>
          </w:p>
        </w:tc>
      </w:tr>
      <w:tr>
        <w:tblPrEx>
          <w:tblCellMar>
            <w:top w:w="0" w:type="dxa"/>
            <w:left w:w="108" w:type="dxa"/>
            <w:bottom w:w="0" w:type="dxa"/>
            <w:right w:w="108" w:type="dxa"/>
          </w:tblCellMar>
        </w:tblPrEx>
        <w:trPr>
          <w:trHeight w:val="488"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4</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贾生平</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本科、学士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园艺</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eastAsia="zh-CN"/>
              </w:rPr>
            </w:pPr>
            <w:r>
              <w:rPr>
                <w:rFonts w:hint="eastAsia" w:eastAsia="仿宋_GB2312"/>
                <w:color w:val="auto"/>
                <w:sz w:val="18"/>
                <w:szCs w:val="18"/>
              </w:rPr>
              <w:t>高级农艺师</w:t>
            </w:r>
            <w:r>
              <w:rPr>
                <w:rFonts w:hint="eastAsia" w:eastAsia="仿宋_GB2312"/>
                <w:color w:val="auto"/>
                <w:sz w:val="18"/>
                <w:szCs w:val="18"/>
                <w:lang w:eastAsia="zh-CN"/>
              </w:rPr>
              <w:t>、</w:t>
            </w:r>
            <w:r>
              <w:rPr>
                <w:rFonts w:hint="eastAsia" w:eastAsia="仿宋_GB2312"/>
                <w:color w:val="auto"/>
                <w:sz w:val="18"/>
                <w:szCs w:val="18"/>
                <w:lang w:val="en-US" w:eastAsia="zh-CN"/>
              </w:rPr>
              <w:t>专业技术顾问</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5</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樊存虎</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本科、硕士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土壤学</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高级农艺师</w:t>
            </w:r>
            <w:r>
              <w:rPr>
                <w:rFonts w:hint="eastAsia" w:eastAsia="仿宋_GB2312"/>
                <w:color w:val="auto"/>
                <w:sz w:val="18"/>
                <w:szCs w:val="18"/>
                <w:lang w:eastAsia="zh-CN"/>
              </w:rPr>
              <w:t>、</w:t>
            </w:r>
            <w:r>
              <w:rPr>
                <w:rFonts w:hint="eastAsia" w:eastAsia="仿宋_GB2312"/>
                <w:color w:val="auto"/>
                <w:sz w:val="18"/>
                <w:szCs w:val="18"/>
                <w:lang w:val="en-US" w:eastAsia="zh-CN"/>
              </w:rPr>
              <w:t>专业技术顾问</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6</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胡建芳</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研究生、博士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作物学</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高级农艺师</w:t>
            </w:r>
            <w:r>
              <w:rPr>
                <w:rFonts w:hint="eastAsia" w:eastAsia="仿宋_GB2312"/>
                <w:color w:val="auto"/>
                <w:sz w:val="18"/>
                <w:szCs w:val="18"/>
                <w:lang w:eastAsia="zh-CN"/>
              </w:rPr>
              <w:t>、</w:t>
            </w:r>
            <w:r>
              <w:rPr>
                <w:rFonts w:hint="eastAsia" w:eastAsia="仿宋_GB2312"/>
                <w:color w:val="auto"/>
                <w:sz w:val="18"/>
                <w:szCs w:val="18"/>
                <w:lang w:val="en-US" w:eastAsia="zh-CN"/>
              </w:rPr>
              <w:t>专业技术顾问</w:t>
            </w:r>
          </w:p>
        </w:tc>
      </w:tr>
      <w:tr>
        <w:tblPrEx>
          <w:tblCellMar>
            <w:top w:w="0" w:type="dxa"/>
            <w:left w:w="108" w:type="dxa"/>
            <w:bottom w:w="0" w:type="dxa"/>
            <w:right w:w="108" w:type="dxa"/>
          </w:tblCellMar>
        </w:tblPrEx>
        <w:trPr>
          <w:trHeight w:val="806"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7</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赵辉</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农产品加工</w:t>
            </w:r>
          </w:p>
          <w:p>
            <w:pPr>
              <w:spacing w:line="360" w:lineRule="auto"/>
              <w:jc w:val="center"/>
              <w:rPr>
                <w:rFonts w:hint="eastAsia" w:eastAsia="仿宋_GB2312"/>
                <w:color w:val="auto"/>
                <w:sz w:val="18"/>
                <w:szCs w:val="18"/>
              </w:rPr>
            </w:pPr>
            <w:r>
              <w:rPr>
                <w:rFonts w:hint="eastAsia" w:eastAsia="仿宋_GB2312"/>
                <w:color w:val="auto"/>
                <w:sz w:val="18"/>
                <w:szCs w:val="18"/>
              </w:rPr>
              <w:t>及贮藏工程</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营养师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8</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崔琳霞</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本科，硕士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植保</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高级农艺师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9</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高志英</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植物环境生态</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高级农艺师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10</w:t>
            </w:r>
          </w:p>
        </w:tc>
        <w:tc>
          <w:tcPr>
            <w:tcW w:w="869"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王惠利</w:t>
            </w:r>
          </w:p>
        </w:tc>
        <w:tc>
          <w:tcPr>
            <w:tcW w:w="1484"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研究生、硕士</w:t>
            </w:r>
          </w:p>
        </w:tc>
        <w:tc>
          <w:tcPr>
            <w:tcW w:w="108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副教授</w:t>
            </w:r>
          </w:p>
        </w:tc>
        <w:tc>
          <w:tcPr>
            <w:tcW w:w="1535"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lang w:val="en-US" w:eastAsia="zh-CN"/>
              </w:rPr>
              <w:t>植物遗传与育种</w:t>
            </w:r>
          </w:p>
        </w:tc>
        <w:tc>
          <w:tcPr>
            <w:tcW w:w="2973"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高级农艺师</w:t>
            </w:r>
            <w:r>
              <w:rPr>
                <w:rFonts w:hint="eastAsia" w:eastAsia="仿宋_GB2312"/>
                <w:color w:val="auto"/>
                <w:sz w:val="18"/>
                <w:szCs w:val="18"/>
                <w:lang w:eastAsia="zh-CN"/>
              </w:rPr>
              <w:t>、</w:t>
            </w:r>
            <w:r>
              <w:rPr>
                <w:rFonts w:hint="eastAsia" w:eastAsia="仿宋_GB2312"/>
                <w:color w:val="auto"/>
                <w:sz w:val="18"/>
                <w:szCs w:val="18"/>
                <w:lang w:val="en-US" w:eastAsia="zh-CN"/>
              </w:rPr>
              <w:t>专业技术顾问</w:t>
            </w:r>
            <w:r>
              <w:rPr>
                <w:rFonts w:hint="eastAsia" w:eastAsia="仿宋_GB2312"/>
                <w:color w:val="auto"/>
                <w:sz w:val="18"/>
                <w:szCs w:val="18"/>
              </w:rPr>
              <w:t>士</w:t>
            </w:r>
          </w:p>
        </w:tc>
      </w:tr>
    </w:tbl>
    <w:p>
      <w:pPr>
        <w:pStyle w:val="20"/>
        <w:spacing w:line="650" w:lineRule="exact"/>
        <w:ind w:left="0" w:leftChars="0" w:firstLine="640" w:firstLineChars="200"/>
        <w:outlineLvl w:val="2"/>
        <w:rPr>
          <w:rFonts w:ascii="Times New Roman" w:hAnsi="Times New Roman" w:eastAsia="仿宋_GB2312"/>
          <w:color w:val="auto"/>
          <w:kern w:val="0"/>
          <w:sz w:val="32"/>
          <w:szCs w:val="32"/>
        </w:rPr>
      </w:pPr>
      <w:bookmarkStart w:id="82" w:name="_Toc8108"/>
      <w:bookmarkStart w:id="83" w:name="_Toc42020161"/>
      <w:r>
        <w:rPr>
          <w:rFonts w:hint="eastAsia" w:ascii="Times New Roman" w:hAnsi="Times New Roman" w:eastAsia="仿宋_GB2312"/>
          <w:color w:val="auto"/>
          <w:kern w:val="0"/>
          <w:sz w:val="32"/>
          <w:szCs w:val="32"/>
        </w:rPr>
        <w:t>2.兼职教师</w:t>
      </w:r>
      <w:bookmarkEnd w:id="82"/>
      <w:bookmarkEnd w:id="83"/>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本专业从行业企业聘请有</w:t>
      </w:r>
      <w:r>
        <w:rPr>
          <w:rFonts w:hint="eastAsia" w:ascii="Times New Roman" w:hAnsi="Times New Roman" w:eastAsia="仿宋_GB2312"/>
          <w:color w:val="auto"/>
          <w:kern w:val="0"/>
          <w:sz w:val="32"/>
          <w:szCs w:val="32"/>
          <w:lang w:val="en-US" w:eastAsia="zh-CN"/>
        </w:rPr>
        <w:t>5</w:t>
      </w:r>
      <w:r>
        <w:rPr>
          <w:rFonts w:hint="eastAsia" w:ascii="Times New Roman" w:hAnsi="Times New Roman" w:eastAsia="仿宋_GB2312"/>
          <w:color w:val="auto"/>
          <w:kern w:val="0"/>
          <w:sz w:val="32"/>
          <w:szCs w:val="32"/>
        </w:rPr>
        <w:t>名既有一定理论水平又有丰富实践经验的技术人员、能工巧匠担任兼职教师，参与人才培养方案、课程体系、课程标准及教学项目的开发及实践教学（见表15）。</w:t>
      </w:r>
    </w:p>
    <w:p>
      <w:pPr>
        <w:pStyle w:val="20"/>
        <w:spacing w:line="360" w:lineRule="auto"/>
        <w:ind w:firstLine="0" w:firstLineChars="0"/>
        <w:jc w:val="center"/>
        <w:rPr>
          <w:rFonts w:ascii="Times New Roman" w:hAnsi="Times New Roman" w:eastAsia="仿宋_GB2312"/>
          <w:color w:val="auto"/>
          <w:sz w:val="21"/>
          <w:szCs w:val="21"/>
        </w:rPr>
      </w:pPr>
      <w:r>
        <w:rPr>
          <w:rFonts w:hint="eastAsia" w:ascii="Times New Roman" w:hAnsi="Times New Roman" w:eastAsia="仿宋_GB2312"/>
          <w:color w:val="auto"/>
          <w:sz w:val="21"/>
          <w:szCs w:val="21"/>
        </w:rPr>
        <w:t>表15   校外兼职及兼课教师配置情况</w:t>
      </w:r>
    </w:p>
    <w:tbl>
      <w:tblPr>
        <w:tblStyle w:val="10"/>
        <w:tblW w:w="8986" w:type="dxa"/>
        <w:jc w:val="center"/>
        <w:tblLayout w:type="fixed"/>
        <w:tblCellMar>
          <w:top w:w="0" w:type="dxa"/>
          <w:left w:w="108" w:type="dxa"/>
          <w:bottom w:w="0" w:type="dxa"/>
          <w:right w:w="108" w:type="dxa"/>
        </w:tblCellMar>
      </w:tblPr>
      <w:tblGrid>
        <w:gridCol w:w="686"/>
        <w:gridCol w:w="1012"/>
        <w:gridCol w:w="2498"/>
        <w:gridCol w:w="1305"/>
        <w:gridCol w:w="1303"/>
        <w:gridCol w:w="2182"/>
      </w:tblGrid>
      <w:tr>
        <w:tblPrEx>
          <w:tblCellMar>
            <w:top w:w="0" w:type="dxa"/>
            <w:left w:w="108" w:type="dxa"/>
            <w:bottom w:w="0" w:type="dxa"/>
            <w:right w:w="108" w:type="dxa"/>
          </w:tblCellMar>
        </w:tblPrEx>
        <w:trPr>
          <w:trHeight w:val="520"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序号</w:t>
            </w:r>
          </w:p>
        </w:tc>
        <w:tc>
          <w:tcPr>
            <w:tcW w:w="101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姓名</w:t>
            </w:r>
          </w:p>
        </w:tc>
        <w:tc>
          <w:tcPr>
            <w:tcW w:w="2498"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单位/企业</w:t>
            </w:r>
          </w:p>
        </w:tc>
        <w:tc>
          <w:tcPr>
            <w:tcW w:w="1305"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职称</w:t>
            </w:r>
          </w:p>
        </w:tc>
        <w:tc>
          <w:tcPr>
            <w:tcW w:w="1303"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专业方向</w:t>
            </w:r>
          </w:p>
        </w:tc>
        <w:tc>
          <w:tcPr>
            <w:tcW w:w="218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承担教学任务</w:t>
            </w:r>
          </w:p>
        </w:tc>
      </w:tr>
      <w:tr>
        <w:tblPrEx>
          <w:tblCellMar>
            <w:top w:w="0" w:type="dxa"/>
            <w:left w:w="108" w:type="dxa"/>
            <w:bottom w:w="0" w:type="dxa"/>
            <w:right w:w="108" w:type="dxa"/>
          </w:tblCellMar>
        </w:tblPrEx>
        <w:trPr>
          <w:trHeight w:val="53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1</w:t>
            </w:r>
          </w:p>
        </w:tc>
        <w:tc>
          <w:tcPr>
            <w:tcW w:w="101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尉淑珍</w:t>
            </w:r>
          </w:p>
        </w:tc>
        <w:tc>
          <w:tcPr>
            <w:tcW w:w="2498" w:type="dxa"/>
            <w:tcBorders>
              <w:top w:val="single" w:color="000000" w:sz="4" w:space="0"/>
              <w:left w:val="nil"/>
              <w:bottom w:val="single" w:color="000000" w:sz="4" w:space="0"/>
              <w:right w:val="single" w:color="000000" w:sz="4" w:space="0"/>
            </w:tcBorders>
            <w:vAlign w:val="center"/>
          </w:tcPr>
          <w:p>
            <w:pPr>
              <w:jc w:val="center"/>
              <w:rPr>
                <w:rFonts w:eastAsia="仿宋_GB2312"/>
                <w:color w:val="auto"/>
                <w:sz w:val="18"/>
                <w:szCs w:val="18"/>
              </w:rPr>
            </w:pPr>
            <w:r>
              <w:rPr>
                <w:rFonts w:hint="eastAsia" w:eastAsia="仿宋_GB2312"/>
                <w:color w:val="auto"/>
                <w:sz w:val="18"/>
                <w:szCs w:val="18"/>
                <w:lang w:val="en-US" w:eastAsia="zh-CN"/>
              </w:rPr>
              <w:t>运城学院</w:t>
            </w:r>
          </w:p>
        </w:tc>
        <w:tc>
          <w:tcPr>
            <w:tcW w:w="1305"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教授</w:t>
            </w:r>
          </w:p>
        </w:tc>
        <w:tc>
          <w:tcPr>
            <w:tcW w:w="1303"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园林</w:t>
            </w:r>
          </w:p>
        </w:tc>
        <w:tc>
          <w:tcPr>
            <w:tcW w:w="2182" w:type="dxa"/>
            <w:tcBorders>
              <w:top w:val="single" w:color="000000" w:sz="4" w:space="0"/>
              <w:left w:val="nil"/>
              <w:bottom w:val="single" w:color="000000" w:sz="4" w:space="0"/>
              <w:right w:val="single" w:color="000000" w:sz="4" w:space="0"/>
            </w:tcBorders>
            <w:vAlign w:val="center"/>
          </w:tcPr>
          <w:p>
            <w:pPr>
              <w:spacing w:line="360" w:lineRule="auto"/>
              <w:jc w:val="center"/>
              <w:rPr>
                <w:rFonts w:hint="default" w:eastAsia="仿宋_GB2312"/>
                <w:color w:val="auto"/>
                <w:sz w:val="18"/>
                <w:szCs w:val="18"/>
                <w:lang w:val="en-US"/>
              </w:rPr>
            </w:pPr>
            <w:r>
              <w:rPr>
                <w:rFonts w:hint="eastAsia" w:eastAsia="仿宋_GB2312"/>
                <w:color w:val="auto"/>
                <w:sz w:val="18"/>
                <w:szCs w:val="18"/>
                <w:lang w:val="en-US" w:eastAsia="zh-CN"/>
              </w:rPr>
              <w:t>花境设计与营造</w:t>
            </w:r>
          </w:p>
        </w:tc>
      </w:tr>
      <w:tr>
        <w:tblPrEx>
          <w:tblCellMar>
            <w:top w:w="0" w:type="dxa"/>
            <w:left w:w="108" w:type="dxa"/>
            <w:bottom w:w="0" w:type="dxa"/>
            <w:right w:w="108" w:type="dxa"/>
          </w:tblCellMar>
        </w:tblPrEx>
        <w:trPr>
          <w:trHeight w:val="535"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2</w:t>
            </w:r>
          </w:p>
        </w:tc>
        <w:tc>
          <w:tcPr>
            <w:tcW w:w="101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许喜娟</w:t>
            </w:r>
          </w:p>
        </w:tc>
        <w:tc>
          <w:tcPr>
            <w:tcW w:w="2498"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六月天花艺培训</w:t>
            </w:r>
          </w:p>
        </w:tc>
        <w:tc>
          <w:tcPr>
            <w:tcW w:w="1305"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高级花艺师</w:t>
            </w:r>
          </w:p>
        </w:tc>
        <w:tc>
          <w:tcPr>
            <w:tcW w:w="1303"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花艺</w:t>
            </w:r>
          </w:p>
        </w:tc>
        <w:tc>
          <w:tcPr>
            <w:tcW w:w="218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现代花艺设计</w:t>
            </w:r>
          </w:p>
        </w:tc>
      </w:tr>
      <w:tr>
        <w:tblPrEx>
          <w:tblCellMar>
            <w:top w:w="0" w:type="dxa"/>
            <w:left w:w="108" w:type="dxa"/>
            <w:bottom w:w="0" w:type="dxa"/>
            <w:right w:w="108" w:type="dxa"/>
          </w:tblCellMar>
        </w:tblPrEx>
        <w:trPr>
          <w:trHeight w:val="533"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3</w:t>
            </w:r>
          </w:p>
        </w:tc>
        <w:tc>
          <w:tcPr>
            <w:tcW w:w="101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val="en-US" w:eastAsia="zh-CN"/>
              </w:rPr>
              <w:t>裴小保</w:t>
            </w:r>
            <w:r>
              <w:rPr>
                <w:rFonts w:hint="eastAsia" w:eastAsia="仿宋_GB2312"/>
                <w:color w:val="auto"/>
                <w:sz w:val="18"/>
                <w:szCs w:val="18"/>
              </w:rPr>
              <w:t xml:space="preserve"> </w:t>
            </w:r>
          </w:p>
        </w:tc>
        <w:tc>
          <w:tcPr>
            <w:tcW w:w="2498"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lang w:eastAsia="zh-CN"/>
              </w:rPr>
              <w:t>晋之蓝花卉种植基地</w:t>
            </w:r>
          </w:p>
        </w:tc>
        <w:tc>
          <w:tcPr>
            <w:tcW w:w="1305" w:type="dxa"/>
            <w:tcBorders>
              <w:top w:val="single" w:color="000000"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rPr>
              <w:t>高级</w:t>
            </w:r>
            <w:r>
              <w:rPr>
                <w:rFonts w:hint="eastAsia" w:eastAsia="仿宋_GB2312"/>
                <w:color w:val="auto"/>
                <w:sz w:val="18"/>
                <w:szCs w:val="18"/>
                <w:lang w:val="en-US" w:eastAsia="zh-CN"/>
              </w:rPr>
              <w:t>花艺师</w:t>
            </w:r>
          </w:p>
        </w:tc>
        <w:tc>
          <w:tcPr>
            <w:tcW w:w="1303" w:type="dxa"/>
            <w:tcBorders>
              <w:top w:val="single" w:color="000000" w:sz="4" w:space="0"/>
              <w:left w:val="nil"/>
              <w:bottom w:val="single" w:color="auto"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花艺</w:t>
            </w:r>
          </w:p>
        </w:tc>
        <w:tc>
          <w:tcPr>
            <w:tcW w:w="2182" w:type="dxa"/>
            <w:tcBorders>
              <w:top w:val="single" w:color="000000"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花艺美陈</w:t>
            </w:r>
          </w:p>
        </w:tc>
      </w:tr>
      <w:tr>
        <w:tblPrEx>
          <w:tblCellMar>
            <w:top w:w="0" w:type="dxa"/>
            <w:left w:w="108" w:type="dxa"/>
            <w:bottom w:w="0" w:type="dxa"/>
            <w:right w:w="108" w:type="dxa"/>
          </w:tblCellMar>
        </w:tblPrEx>
        <w:trPr>
          <w:trHeight w:val="656" w:hRule="atLeast"/>
          <w:jc w:val="center"/>
        </w:trPr>
        <w:tc>
          <w:tcPr>
            <w:tcW w:w="6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4</w:t>
            </w:r>
          </w:p>
        </w:tc>
        <w:tc>
          <w:tcPr>
            <w:tcW w:w="1012"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张东云</w:t>
            </w:r>
          </w:p>
        </w:tc>
        <w:tc>
          <w:tcPr>
            <w:tcW w:w="2498"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花间茶事</w:t>
            </w:r>
          </w:p>
        </w:tc>
        <w:tc>
          <w:tcPr>
            <w:tcW w:w="1305"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 xml:space="preserve"> 高级茶艺师、高级花艺师</w:t>
            </w:r>
          </w:p>
        </w:tc>
        <w:tc>
          <w:tcPr>
            <w:tcW w:w="1303"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花艺、茶艺</w:t>
            </w:r>
          </w:p>
        </w:tc>
        <w:tc>
          <w:tcPr>
            <w:tcW w:w="2182"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东方式插花</w:t>
            </w:r>
          </w:p>
        </w:tc>
      </w:tr>
      <w:tr>
        <w:tblPrEx>
          <w:tblCellMar>
            <w:top w:w="0" w:type="dxa"/>
            <w:left w:w="108" w:type="dxa"/>
            <w:bottom w:w="0" w:type="dxa"/>
            <w:right w:w="108" w:type="dxa"/>
          </w:tblCellMar>
        </w:tblPrEx>
        <w:trPr>
          <w:trHeight w:val="533" w:hRule="atLeast"/>
          <w:jc w:val="center"/>
        </w:trPr>
        <w:tc>
          <w:tcPr>
            <w:tcW w:w="6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5</w:t>
            </w:r>
          </w:p>
        </w:tc>
        <w:tc>
          <w:tcPr>
            <w:tcW w:w="1012"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吴白莹</w:t>
            </w:r>
          </w:p>
        </w:tc>
        <w:tc>
          <w:tcPr>
            <w:tcW w:w="2498" w:type="dxa"/>
            <w:tcBorders>
              <w:top w:val="single" w:color="auto" w:sz="4" w:space="0"/>
              <w:left w:val="nil"/>
              <w:bottom w:val="single" w:color="auto" w:sz="4" w:space="0"/>
              <w:right w:val="single" w:color="000000" w:sz="4" w:space="0"/>
            </w:tcBorders>
            <w:vAlign w:val="center"/>
          </w:tcPr>
          <w:p>
            <w:pPr>
              <w:spacing w:line="360" w:lineRule="auto"/>
              <w:jc w:val="center"/>
              <w:rPr>
                <w:rFonts w:hint="default" w:eastAsia="仿宋_GB2312"/>
                <w:color w:val="auto"/>
                <w:sz w:val="18"/>
                <w:szCs w:val="18"/>
                <w:lang w:val="en-US" w:eastAsia="zh-CN"/>
              </w:rPr>
            </w:pPr>
            <w:r>
              <w:rPr>
                <w:rFonts w:hint="eastAsia" w:eastAsia="仿宋_GB2312"/>
                <w:color w:val="auto"/>
                <w:sz w:val="18"/>
                <w:szCs w:val="18"/>
                <w:lang w:val="en-US" w:eastAsia="zh-CN"/>
              </w:rPr>
              <w:t>运城学院</w:t>
            </w:r>
          </w:p>
        </w:tc>
        <w:tc>
          <w:tcPr>
            <w:tcW w:w="1305" w:type="dxa"/>
            <w:tcBorders>
              <w:top w:val="single" w:color="auto" w:sz="4" w:space="0"/>
              <w:left w:val="nil"/>
              <w:bottom w:val="single" w:color="auto"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讲  师</w:t>
            </w:r>
          </w:p>
        </w:tc>
        <w:tc>
          <w:tcPr>
            <w:tcW w:w="1303" w:type="dxa"/>
            <w:tcBorders>
              <w:top w:val="single" w:color="auto" w:sz="4" w:space="0"/>
              <w:left w:val="nil"/>
              <w:bottom w:val="single" w:color="auto"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绘画</w:t>
            </w:r>
          </w:p>
        </w:tc>
        <w:tc>
          <w:tcPr>
            <w:tcW w:w="2182" w:type="dxa"/>
            <w:tcBorders>
              <w:top w:val="single" w:color="auto" w:sz="4" w:space="0"/>
              <w:left w:val="nil"/>
              <w:bottom w:val="single" w:color="auto" w:sz="4" w:space="0"/>
              <w:right w:val="single" w:color="000000" w:sz="4" w:space="0"/>
            </w:tcBorders>
            <w:vAlign w:val="center"/>
          </w:tcPr>
          <w:p>
            <w:pPr>
              <w:spacing w:line="360" w:lineRule="auto"/>
              <w:jc w:val="center"/>
              <w:rPr>
                <w:rFonts w:hint="eastAsia" w:eastAsia="仿宋_GB2312"/>
                <w:color w:val="auto"/>
                <w:sz w:val="18"/>
                <w:szCs w:val="18"/>
                <w:lang w:val="en-US" w:eastAsia="zh-CN"/>
              </w:rPr>
            </w:pPr>
            <w:r>
              <w:rPr>
                <w:rFonts w:hint="eastAsia" w:eastAsia="仿宋_GB2312"/>
                <w:color w:val="auto"/>
                <w:sz w:val="18"/>
                <w:szCs w:val="18"/>
                <w:lang w:val="en-US" w:eastAsia="zh-CN"/>
              </w:rPr>
              <w:t>花艺手绘</w:t>
            </w:r>
          </w:p>
        </w:tc>
      </w:tr>
    </w:tbl>
    <w:p>
      <w:pPr>
        <w:pStyle w:val="20"/>
        <w:spacing w:line="650" w:lineRule="exact"/>
        <w:ind w:firstLine="720" w:firstLineChars="225"/>
        <w:outlineLvl w:val="1"/>
        <w:rPr>
          <w:rFonts w:hint="eastAsia" w:ascii="楷体" w:hAnsi="楷体" w:eastAsia="楷体" w:cs="楷体"/>
          <w:color w:val="auto"/>
          <w:kern w:val="0"/>
          <w:sz w:val="32"/>
          <w:szCs w:val="32"/>
        </w:rPr>
      </w:pPr>
      <w:bookmarkStart w:id="84" w:name="_Toc15084"/>
      <w:bookmarkStart w:id="85" w:name="_Toc11283"/>
      <w:r>
        <w:rPr>
          <w:rFonts w:hint="eastAsia" w:ascii="楷体" w:hAnsi="楷体" w:eastAsia="楷体" w:cs="楷体"/>
          <w:color w:val="auto"/>
          <w:kern w:val="0"/>
          <w:sz w:val="32"/>
          <w:szCs w:val="32"/>
        </w:rPr>
        <w:t>（二）教学设施</w:t>
      </w:r>
      <w:bookmarkEnd w:id="84"/>
      <w:bookmarkEnd w:id="85"/>
    </w:p>
    <w:p>
      <w:pPr>
        <w:pStyle w:val="20"/>
        <w:spacing w:line="360" w:lineRule="auto"/>
        <w:ind w:firstLine="420"/>
        <w:jc w:val="center"/>
        <w:rPr>
          <w:rFonts w:hint="eastAsia" w:ascii="Times New Roman" w:hAnsi="Times New Roman" w:eastAsia="仿宋_GB2312"/>
          <w:color w:val="auto"/>
          <w:sz w:val="21"/>
          <w:szCs w:val="21"/>
        </w:rPr>
      </w:pPr>
      <w:r>
        <w:rPr>
          <w:rFonts w:hint="eastAsia" w:ascii="Times New Roman" w:hAnsi="Times New Roman" w:eastAsia="仿宋_GB2312"/>
          <w:color w:val="auto"/>
          <w:sz w:val="21"/>
          <w:szCs w:val="21"/>
        </w:rPr>
        <w:t>表16   校内实训室一览表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258"/>
        <w:gridCol w:w="2055"/>
        <w:gridCol w:w="960"/>
        <w:gridCol w:w="2905"/>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671"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258" w:type="dxa"/>
            <w:vAlign w:val="center"/>
          </w:tcPr>
          <w:p>
            <w:pPr>
              <w:jc w:val="center"/>
              <w:rPr>
                <w:rFonts w:eastAsia="仿宋_GB2312"/>
                <w:color w:val="auto"/>
                <w:sz w:val="18"/>
                <w:szCs w:val="18"/>
              </w:rPr>
            </w:pPr>
            <w:r>
              <w:rPr>
                <w:rFonts w:hint="eastAsia" w:eastAsia="仿宋_GB2312"/>
                <w:color w:val="auto"/>
                <w:sz w:val="18"/>
                <w:szCs w:val="18"/>
              </w:rPr>
              <w:t>实训室</w:t>
            </w:r>
          </w:p>
          <w:p>
            <w:pPr>
              <w:jc w:val="center"/>
              <w:rPr>
                <w:rFonts w:eastAsia="仿宋_GB2312"/>
                <w:color w:val="auto"/>
                <w:sz w:val="18"/>
                <w:szCs w:val="18"/>
              </w:rPr>
            </w:pPr>
            <w:r>
              <w:rPr>
                <w:rFonts w:hint="eastAsia" w:eastAsia="仿宋_GB2312"/>
                <w:color w:val="auto"/>
                <w:sz w:val="18"/>
                <w:szCs w:val="18"/>
              </w:rPr>
              <w:t>名称</w:t>
            </w:r>
          </w:p>
        </w:tc>
        <w:tc>
          <w:tcPr>
            <w:tcW w:w="2055" w:type="dxa"/>
            <w:vAlign w:val="center"/>
          </w:tcPr>
          <w:p>
            <w:pPr>
              <w:jc w:val="center"/>
              <w:rPr>
                <w:rFonts w:eastAsia="仿宋_GB2312"/>
                <w:color w:val="auto"/>
                <w:sz w:val="18"/>
                <w:szCs w:val="18"/>
              </w:rPr>
            </w:pPr>
            <w:r>
              <w:rPr>
                <w:rFonts w:hint="eastAsia" w:eastAsia="仿宋_GB2312"/>
                <w:color w:val="auto"/>
                <w:sz w:val="18"/>
                <w:szCs w:val="18"/>
              </w:rPr>
              <w:t>主要设施设备名称</w:t>
            </w:r>
          </w:p>
        </w:tc>
        <w:tc>
          <w:tcPr>
            <w:tcW w:w="960" w:type="dxa"/>
            <w:vAlign w:val="center"/>
          </w:tcPr>
          <w:p>
            <w:pPr>
              <w:jc w:val="center"/>
              <w:rPr>
                <w:rFonts w:eastAsia="仿宋_GB2312"/>
                <w:color w:val="auto"/>
                <w:sz w:val="18"/>
                <w:szCs w:val="18"/>
              </w:rPr>
            </w:pPr>
            <w:r>
              <w:rPr>
                <w:rFonts w:hint="eastAsia" w:eastAsia="仿宋_GB2312"/>
                <w:color w:val="auto"/>
                <w:sz w:val="18"/>
                <w:szCs w:val="18"/>
              </w:rPr>
              <w:t>数量（台/套）</w:t>
            </w:r>
          </w:p>
        </w:tc>
        <w:tc>
          <w:tcPr>
            <w:tcW w:w="2905" w:type="dxa"/>
            <w:vAlign w:val="center"/>
          </w:tcPr>
          <w:p>
            <w:pPr>
              <w:jc w:val="center"/>
              <w:rPr>
                <w:rFonts w:eastAsia="仿宋_GB2312"/>
                <w:color w:val="auto"/>
                <w:sz w:val="18"/>
                <w:szCs w:val="18"/>
              </w:rPr>
            </w:pPr>
            <w:r>
              <w:rPr>
                <w:rFonts w:hint="eastAsia" w:eastAsia="仿宋_GB2312"/>
                <w:color w:val="auto"/>
                <w:sz w:val="18"/>
                <w:szCs w:val="18"/>
              </w:rPr>
              <w:t>实训项目</w:t>
            </w:r>
          </w:p>
        </w:tc>
        <w:tc>
          <w:tcPr>
            <w:tcW w:w="673" w:type="dxa"/>
            <w:vAlign w:val="center"/>
          </w:tcPr>
          <w:p>
            <w:pPr>
              <w:jc w:val="center"/>
              <w:rPr>
                <w:rFonts w:eastAsia="仿宋_GB2312"/>
                <w:color w:val="auto"/>
                <w:sz w:val="18"/>
                <w:szCs w:val="18"/>
              </w:rPr>
            </w:pPr>
            <w:r>
              <w:rPr>
                <w:rFonts w:hint="eastAsia" w:eastAsia="仿宋_GB2312"/>
                <w:color w:val="auto"/>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eastAsia="仿宋_GB2312"/>
                <w:color w:val="auto"/>
                <w:sz w:val="18"/>
                <w:szCs w:val="18"/>
              </w:rPr>
            </w:pPr>
            <w:r>
              <w:rPr>
                <w:rFonts w:hint="eastAsia" w:eastAsia="仿宋_GB2312"/>
                <w:color w:val="auto"/>
                <w:sz w:val="18"/>
                <w:szCs w:val="18"/>
              </w:rPr>
              <w:t>1</w:t>
            </w:r>
          </w:p>
        </w:tc>
        <w:tc>
          <w:tcPr>
            <w:tcW w:w="1258" w:type="dxa"/>
            <w:vMerge w:val="restart"/>
            <w:vAlign w:val="center"/>
          </w:tcPr>
          <w:p>
            <w:pPr>
              <w:spacing w:line="300" w:lineRule="exact"/>
              <w:jc w:val="center"/>
              <w:rPr>
                <w:rFonts w:eastAsia="仿宋_GB2312"/>
                <w:color w:val="auto"/>
                <w:sz w:val="18"/>
                <w:szCs w:val="18"/>
              </w:rPr>
            </w:pPr>
            <w:r>
              <w:rPr>
                <w:rFonts w:hint="eastAsia" w:eastAsia="仿宋_GB2312"/>
                <w:color w:val="auto"/>
                <w:sz w:val="18"/>
                <w:szCs w:val="18"/>
              </w:rPr>
              <w:t>园艺实训室</w:t>
            </w:r>
          </w:p>
        </w:tc>
        <w:tc>
          <w:tcPr>
            <w:tcW w:w="2055" w:type="dxa"/>
            <w:vAlign w:val="top"/>
          </w:tcPr>
          <w:p>
            <w:pPr>
              <w:spacing w:line="300" w:lineRule="exact"/>
              <w:jc w:val="center"/>
              <w:rPr>
                <w:rFonts w:hint="eastAsia" w:eastAsia="仿宋_GB2312"/>
                <w:color w:val="auto"/>
                <w:sz w:val="18"/>
                <w:szCs w:val="18"/>
                <w:lang w:eastAsia="zh-CN"/>
              </w:rPr>
            </w:pPr>
            <w:r>
              <w:rPr>
                <w:rFonts w:hint="eastAsia" w:eastAsia="仿宋_GB2312"/>
                <w:color w:val="auto"/>
                <w:sz w:val="18"/>
                <w:szCs w:val="18"/>
              </w:rPr>
              <w:t>生物显微镜</w:t>
            </w:r>
          </w:p>
        </w:tc>
        <w:tc>
          <w:tcPr>
            <w:tcW w:w="960"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5</w:t>
            </w:r>
          </w:p>
        </w:tc>
        <w:tc>
          <w:tcPr>
            <w:tcW w:w="2905" w:type="dxa"/>
            <w:vMerge w:val="restart"/>
            <w:vAlign w:val="center"/>
          </w:tcPr>
          <w:p>
            <w:pPr>
              <w:spacing w:line="300" w:lineRule="exact"/>
              <w:jc w:val="left"/>
              <w:rPr>
                <w:rFonts w:hint="eastAsia" w:eastAsia="仿宋_GB2312"/>
                <w:color w:val="auto"/>
                <w:sz w:val="18"/>
                <w:szCs w:val="18"/>
              </w:rPr>
            </w:pPr>
            <w:r>
              <w:rPr>
                <w:rFonts w:hint="eastAsia" w:eastAsia="仿宋_GB2312"/>
                <w:color w:val="auto"/>
                <w:sz w:val="18"/>
                <w:szCs w:val="18"/>
                <w:lang w:val="en-US" w:eastAsia="zh-CN"/>
              </w:rPr>
              <w:t>花卉识别；花卉种子浸种催芽；花卉的播种、扦插、嫁接、分株繁殖技术、盆景造型</w:t>
            </w:r>
            <w:r>
              <w:rPr>
                <w:rFonts w:hint="eastAsia" w:eastAsia="仿宋_GB2312"/>
                <w:color w:val="auto"/>
                <w:sz w:val="18"/>
                <w:szCs w:val="18"/>
              </w:rPr>
              <w:t>等</w:t>
            </w:r>
          </w:p>
        </w:tc>
        <w:tc>
          <w:tcPr>
            <w:tcW w:w="673" w:type="dxa"/>
            <w:vMerge w:val="restart"/>
            <w:vAlign w:val="center"/>
          </w:tcPr>
          <w:p>
            <w:pPr>
              <w:jc w:val="center"/>
              <w:rPr>
                <w:rFonts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both"/>
              <w:rPr>
                <w:color w:val="auto"/>
              </w:rPr>
            </w:pPr>
          </w:p>
        </w:tc>
        <w:tc>
          <w:tcPr>
            <w:tcW w:w="1258" w:type="dxa"/>
            <w:vMerge w:val="continue"/>
            <w:vAlign w:val="center"/>
          </w:tcPr>
          <w:p>
            <w:pPr>
              <w:spacing w:line="300" w:lineRule="exact"/>
              <w:jc w:val="both"/>
              <w:rPr>
                <w:color w:val="auto"/>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便携式红外CO2测定仪</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both"/>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both"/>
              <w:rPr>
                <w:rFonts w:hint="eastAsia" w:eastAsia="仿宋_GB2312"/>
                <w:color w:val="auto"/>
                <w:sz w:val="18"/>
                <w:szCs w:val="18"/>
              </w:rPr>
            </w:pPr>
          </w:p>
        </w:tc>
        <w:tc>
          <w:tcPr>
            <w:tcW w:w="1258" w:type="dxa"/>
            <w:vMerge w:val="continue"/>
            <w:vAlign w:val="center"/>
          </w:tcPr>
          <w:p>
            <w:pPr>
              <w:spacing w:line="300" w:lineRule="exact"/>
              <w:jc w:val="both"/>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电热恒温干燥培养箱</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both"/>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both"/>
              <w:rPr>
                <w:rFonts w:hint="eastAsia" w:eastAsia="仿宋_GB2312"/>
                <w:color w:val="auto"/>
                <w:sz w:val="18"/>
                <w:szCs w:val="18"/>
              </w:rPr>
            </w:pPr>
          </w:p>
        </w:tc>
        <w:tc>
          <w:tcPr>
            <w:tcW w:w="1258" w:type="dxa"/>
            <w:vMerge w:val="continue"/>
            <w:vAlign w:val="center"/>
          </w:tcPr>
          <w:p>
            <w:pPr>
              <w:spacing w:line="300" w:lineRule="exact"/>
              <w:jc w:val="both"/>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双目体视显微镜</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both"/>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both"/>
              <w:rPr>
                <w:rFonts w:hint="eastAsia" w:eastAsia="仿宋_GB2312"/>
                <w:color w:val="auto"/>
                <w:sz w:val="18"/>
                <w:szCs w:val="18"/>
              </w:rPr>
            </w:pPr>
          </w:p>
        </w:tc>
        <w:tc>
          <w:tcPr>
            <w:tcW w:w="1258" w:type="dxa"/>
            <w:vMerge w:val="continue"/>
            <w:vAlign w:val="center"/>
          </w:tcPr>
          <w:p>
            <w:pPr>
              <w:spacing w:line="300" w:lineRule="exact"/>
              <w:jc w:val="both"/>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均质器</w:t>
            </w:r>
          </w:p>
        </w:tc>
        <w:tc>
          <w:tcPr>
            <w:tcW w:w="960"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both"/>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both"/>
              <w:rPr>
                <w:rFonts w:hint="eastAsia" w:eastAsia="仿宋_GB2312"/>
                <w:color w:val="auto"/>
                <w:sz w:val="18"/>
                <w:szCs w:val="18"/>
              </w:rPr>
            </w:pPr>
          </w:p>
        </w:tc>
        <w:tc>
          <w:tcPr>
            <w:tcW w:w="1258" w:type="dxa"/>
            <w:vMerge w:val="continue"/>
            <w:vAlign w:val="center"/>
          </w:tcPr>
          <w:p>
            <w:pPr>
              <w:spacing w:line="300" w:lineRule="exact"/>
              <w:jc w:val="both"/>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照度计</w:t>
            </w:r>
          </w:p>
        </w:tc>
        <w:tc>
          <w:tcPr>
            <w:tcW w:w="960"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5</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both"/>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eastAsia="仿宋_GB2312"/>
                <w:color w:val="auto"/>
                <w:sz w:val="18"/>
                <w:szCs w:val="18"/>
              </w:rPr>
            </w:pPr>
            <w:r>
              <w:rPr>
                <w:rFonts w:hint="eastAsia" w:eastAsia="仿宋_GB2312"/>
                <w:color w:val="auto"/>
                <w:sz w:val="18"/>
                <w:szCs w:val="18"/>
              </w:rPr>
              <w:t>2</w:t>
            </w:r>
          </w:p>
        </w:tc>
        <w:tc>
          <w:tcPr>
            <w:tcW w:w="1258" w:type="dxa"/>
            <w:vMerge w:val="restart"/>
            <w:vAlign w:val="center"/>
          </w:tcPr>
          <w:p>
            <w:pPr>
              <w:spacing w:line="300" w:lineRule="exact"/>
              <w:jc w:val="center"/>
              <w:rPr>
                <w:rFonts w:eastAsia="仿宋_GB2312"/>
                <w:color w:val="auto"/>
                <w:sz w:val="18"/>
                <w:szCs w:val="18"/>
              </w:rPr>
            </w:pPr>
            <w:r>
              <w:rPr>
                <w:rFonts w:hint="eastAsia" w:eastAsia="仿宋_GB2312"/>
                <w:color w:val="auto"/>
                <w:sz w:val="18"/>
                <w:szCs w:val="18"/>
              </w:rPr>
              <w:t>植保实训室</w:t>
            </w: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lang w:val="en-US" w:eastAsia="zh-CN"/>
              </w:rPr>
              <w:t>双孔解剖镜</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30</w:t>
            </w:r>
          </w:p>
        </w:tc>
        <w:tc>
          <w:tcPr>
            <w:tcW w:w="2905" w:type="dxa"/>
            <w:vMerge w:val="restart"/>
            <w:vAlign w:val="center"/>
          </w:tcPr>
          <w:p>
            <w:pPr>
              <w:spacing w:line="300" w:lineRule="exact"/>
              <w:jc w:val="left"/>
              <w:rPr>
                <w:rFonts w:hint="eastAsia" w:eastAsia="仿宋_GB2312"/>
                <w:color w:val="auto"/>
                <w:sz w:val="18"/>
                <w:szCs w:val="18"/>
              </w:rPr>
            </w:pPr>
            <w:r>
              <w:rPr>
                <w:rFonts w:hint="eastAsia" w:eastAsia="仿宋_GB2312"/>
                <w:color w:val="auto"/>
                <w:sz w:val="18"/>
                <w:szCs w:val="18"/>
                <w:lang w:val="en-US" w:eastAsia="zh-CN"/>
              </w:rPr>
              <w:t>植物病害观察及采集；植物昆虫观察及采集；标本的制作</w:t>
            </w:r>
          </w:p>
        </w:tc>
        <w:tc>
          <w:tcPr>
            <w:tcW w:w="673" w:type="dxa"/>
            <w:vMerge w:val="restart"/>
            <w:vAlign w:val="center"/>
          </w:tcPr>
          <w:p>
            <w:pPr>
              <w:jc w:val="center"/>
              <w:rPr>
                <w:rFonts w:hint="eastAsia" w:eastAsia="仿宋_GB2312"/>
                <w:color w:val="auto"/>
                <w:sz w:val="18"/>
                <w:szCs w:val="18"/>
              </w:rPr>
            </w:pPr>
            <w:r>
              <w:rPr>
                <w:rFonts w:hint="eastAsia" w:eastAsia="仿宋_GB2312"/>
                <w:color w:val="auto"/>
                <w:sz w:val="18"/>
                <w:szCs w:val="18"/>
              </w:rPr>
              <w:t>良好</w:t>
            </w:r>
          </w:p>
          <w:p>
            <w:pPr>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color w:val="auto"/>
              </w:rPr>
            </w:pPr>
          </w:p>
        </w:tc>
        <w:tc>
          <w:tcPr>
            <w:tcW w:w="1258" w:type="dxa"/>
            <w:vMerge w:val="continue"/>
            <w:vAlign w:val="center"/>
          </w:tcPr>
          <w:p>
            <w:pPr>
              <w:spacing w:line="300" w:lineRule="exact"/>
              <w:jc w:val="center"/>
              <w:rPr>
                <w:color w:val="auto"/>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lang w:val="en-US" w:eastAsia="zh-CN"/>
              </w:rPr>
              <w:t>生物显微镜</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14</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lang w:val="en-US" w:eastAsia="zh-CN"/>
              </w:rPr>
              <w:t>昆虫灯诱帐篷</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lang w:val="en-US" w:eastAsia="zh-CN"/>
              </w:rPr>
              <w:t>手动喷雾器</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6</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lang w:val="en-US" w:eastAsia="zh-CN"/>
              </w:rPr>
              <w:t>电动喷雾器</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6</w:t>
            </w:r>
          </w:p>
        </w:tc>
        <w:tc>
          <w:tcPr>
            <w:tcW w:w="2905" w:type="dxa"/>
            <w:vMerge w:val="continue"/>
            <w:vAlign w:val="center"/>
          </w:tcPr>
          <w:p>
            <w:pPr>
              <w:spacing w:line="300" w:lineRule="exact"/>
              <w:jc w:val="left"/>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1" w:type="dxa"/>
            <w:vAlign w:val="center"/>
          </w:tcPr>
          <w:p>
            <w:pPr>
              <w:jc w:val="center"/>
              <w:rPr>
                <w:rFonts w:eastAsia="仿宋_GB2312"/>
                <w:color w:val="auto"/>
                <w:sz w:val="18"/>
                <w:szCs w:val="18"/>
              </w:rPr>
            </w:pPr>
            <w:r>
              <w:rPr>
                <w:rFonts w:hint="eastAsia" w:eastAsia="仿宋_GB2312"/>
                <w:color w:val="auto"/>
                <w:sz w:val="18"/>
                <w:szCs w:val="18"/>
              </w:rPr>
              <w:t>3</w:t>
            </w:r>
          </w:p>
        </w:tc>
        <w:tc>
          <w:tcPr>
            <w:tcW w:w="1258"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植物与植物</w:t>
            </w:r>
          </w:p>
          <w:p>
            <w:pPr>
              <w:spacing w:line="300" w:lineRule="exact"/>
              <w:jc w:val="center"/>
              <w:rPr>
                <w:rFonts w:eastAsia="仿宋_GB2312"/>
                <w:color w:val="auto"/>
                <w:sz w:val="18"/>
                <w:szCs w:val="18"/>
              </w:rPr>
            </w:pPr>
            <w:r>
              <w:rPr>
                <w:rFonts w:hint="eastAsia" w:eastAsia="仿宋_GB2312"/>
                <w:color w:val="auto"/>
                <w:sz w:val="18"/>
                <w:szCs w:val="18"/>
              </w:rPr>
              <w:t>生理实训室</w:t>
            </w:r>
          </w:p>
        </w:tc>
        <w:tc>
          <w:tcPr>
            <w:tcW w:w="2055"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电子显微镜</w:t>
            </w:r>
          </w:p>
        </w:tc>
        <w:tc>
          <w:tcPr>
            <w:tcW w:w="960" w:type="dxa"/>
            <w:vAlign w:val="center"/>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2905" w:type="dxa"/>
            <w:vAlign w:val="center"/>
          </w:tcPr>
          <w:p>
            <w:pPr>
              <w:spacing w:line="300" w:lineRule="exact"/>
              <w:jc w:val="left"/>
              <w:rPr>
                <w:rFonts w:hint="eastAsia" w:eastAsia="仿宋_GB2312"/>
                <w:color w:val="auto"/>
                <w:sz w:val="18"/>
                <w:szCs w:val="18"/>
              </w:rPr>
            </w:pPr>
            <w:r>
              <w:rPr>
                <w:rFonts w:hint="eastAsia" w:eastAsia="仿宋_GB2312"/>
                <w:color w:val="auto"/>
                <w:sz w:val="18"/>
                <w:szCs w:val="18"/>
                <w:lang w:val="en-US" w:eastAsia="zh-CN"/>
              </w:rPr>
              <w:t>植物形态结构观察；植物的分类识别；细胞质壁分离现象的观察；植物组织水势测定；叶绿素的提取分离及光学性质</w:t>
            </w:r>
          </w:p>
        </w:tc>
        <w:tc>
          <w:tcPr>
            <w:tcW w:w="673" w:type="dxa"/>
            <w:vAlign w:val="center"/>
          </w:tcPr>
          <w:p>
            <w:pPr>
              <w:jc w:val="center"/>
              <w:rPr>
                <w:rFonts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eastAsia="仿宋_GB2312"/>
                <w:color w:val="auto"/>
                <w:sz w:val="18"/>
                <w:szCs w:val="18"/>
              </w:rPr>
            </w:pPr>
            <w:r>
              <w:rPr>
                <w:rFonts w:hint="eastAsia" w:eastAsia="仿宋_GB2312"/>
                <w:color w:val="auto"/>
                <w:sz w:val="18"/>
                <w:szCs w:val="18"/>
              </w:rPr>
              <w:t>4</w:t>
            </w:r>
          </w:p>
        </w:tc>
        <w:tc>
          <w:tcPr>
            <w:tcW w:w="1258" w:type="dxa"/>
            <w:vMerge w:val="restart"/>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土壤肥料</w:t>
            </w:r>
          </w:p>
          <w:p>
            <w:pPr>
              <w:spacing w:line="300" w:lineRule="exact"/>
              <w:jc w:val="center"/>
              <w:rPr>
                <w:rFonts w:eastAsia="仿宋_GB2312"/>
                <w:color w:val="auto"/>
                <w:sz w:val="18"/>
                <w:szCs w:val="18"/>
              </w:rPr>
            </w:pPr>
            <w:r>
              <w:rPr>
                <w:rFonts w:hint="eastAsia" w:eastAsia="仿宋_GB2312"/>
                <w:color w:val="auto"/>
                <w:sz w:val="18"/>
                <w:szCs w:val="18"/>
              </w:rPr>
              <w:t>实训室</w:t>
            </w:r>
          </w:p>
        </w:tc>
        <w:tc>
          <w:tcPr>
            <w:tcW w:w="2055"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消煮炉</w:t>
            </w:r>
          </w:p>
        </w:tc>
        <w:tc>
          <w:tcPr>
            <w:tcW w:w="960" w:type="dxa"/>
            <w:vAlign w:val="center"/>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restart"/>
            <w:vAlign w:val="center"/>
          </w:tcPr>
          <w:p>
            <w:pPr>
              <w:spacing w:line="300" w:lineRule="exact"/>
              <w:jc w:val="left"/>
              <w:rPr>
                <w:rFonts w:hint="default" w:eastAsia="仿宋_GB2312"/>
                <w:color w:val="auto"/>
                <w:sz w:val="18"/>
                <w:szCs w:val="18"/>
                <w:lang w:val="en-US" w:eastAsia="zh-CN"/>
              </w:rPr>
            </w:pPr>
            <w:r>
              <w:rPr>
                <w:rFonts w:hint="eastAsia" w:eastAsia="仿宋_GB2312"/>
                <w:color w:val="auto"/>
                <w:sz w:val="18"/>
                <w:szCs w:val="18"/>
                <w:lang w:val="en-US" w:eastAsia="zh-CN"/>
              </w:rPr>
              <w:t>土壤剖面观察和土壤采样；土壤样品处理；土壤PH测定；土壤有机质测定、土壤氮磷钾含量测定</w:t>
            </w:r>
          </w:p>
        </w:tc>
        <w:tc>
          <w:tcPr>
            <w:tcW w:w="673" w:type="dxa"/>
            <w:vMerge w:val="restart"/>
            <w:vAlign w:val="center"/>
          </w:tcPr>
          <w:p>
            <w:pPr>
              <w:jc w:val="center"/>
              <w:rPr>
                <w:rFonts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jc w:val="center"/>
              <w:rPr>
                <w:rFonts w:eastAsia="仿宋_GB2312"/>
                <w:color w:val="auto"/>
                <w:sz w:val="18"/>
                <w:szCs w:val="18"/>
              </w:rPr>
            </w:pPr>
          </w:p>
        </w:tc>
        <w:tc>
          <w:tcPr>
            <w:tcW w:w="1258" w:type="dxa"/>
            <w:vMerge w:val="continue"/>
            <w:vAlign w:val="center"/>
          </w:tcPr>
          <w:p>
            <w:pPr>
              <w:spacing w:line="300" w:lineRule="exact"/>
              <w:jc w:val="center"/>
              <w:rPr>
                <w:rFonts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烘箱</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color w:val="auto"/>
              </w:rPr>
            </w:pPr>
          </w:p>
        </w:tc>
        <w:tc>
          <w:tcPr>
            <w:tcW w:w="1258" w:type="dxa"/>
            <w:vMerge w:val="continue"/>
            <w:vAlign w:val="center"/>
          </w:tcPr>
          <w:p>
            <w:pPr>
              <w:spacing w:line="300" w:lineRule="exact"/>
              <w:jc w:val="center"/>
              <w:rPr>
                <w:color w:val="auto"/>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培养箱</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离心机</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水浴锅</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土壤张力计</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分光光度计</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color w:val="auto"/>
              </w:rPr>
            </w:pPr>
          </w:p>
        </w:tc>
        <w:tc>
          <w:tcPr>
            <w:tcW w:w="1258" w:type="dxa"/>
            <w:vMerge w:val="continue"/>
            <w:vAlign w:val="center"/>
          </w:tcPr>
          <w:p>
            <w:pPr>
              <w:spacing w:line="300" w:lineRule="exact"/>
              <w:jc w:val="center"/>
              <w:rPr>
                <w:color w:val="auto"/>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高压灭菌锅</w:t>
            </w:r>
          </w:p>
        </w:tc>
        <w:tc>
          <w:tcPr>
            <w:tcW w:w="960"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5</w:t>
            </w:r>
          </w:p>
        </w:tc>
        <w:tc>
          <w:tcPr>
            <w:tcW w:w="1258" w:type="dxa"/>
            <w:vMerge w:val="restart"/>
            <w:vAlign w:val="center"/>
          </w:tcPr>
          <w:p>
            <w:pPr>
              <w:jc w:val="center"/>
              <w:rPr>
                <w:rFonts w:hint="eastAsia" w:eastAsia="仿宋_GB2312"/>
                <w:color w:val="auto"/>
                <w:sz w:val="18"/>
                <w:szCs w:val="18"/>
              </w:rPr>
            </w:pPr>
            <w:r>
              <w:rPr>
                <w:rFonts w:hint="eastAsia" w:eastAsia="仿宋_GB2312"/>
                <w:color w:val="auto"/>
                <w:sz w:val="18"/>
                <w:szCs w:val="18"/>
              </w:rPr>
              <w:t>组织培养</w:t>
            </w:r>
          </w:p>
          <w:p>
            <w:pPr>
              <w:jc w:val="center"/>
              <w:rPr>
                <w:rFonts w:eastAsia="仿宋_GB2312"/>
                <w:color w:val="auto"/>
                <w:sz w:val="18"/>
                <w:szCs w:val="18"/>
              </w:rPr>
            </w:pPr>
            <w:r>
              <w:rPr>
                <w:rFonts w:hint="eastAsia" w:eastAsia="仿宋_GB2312"/>
                <w:color w:val="auto"/>
                <w:sz w:val="18"/>
                <w:szCs w:val="18"/>
              </w:rPr>
              <w:t>实训室</w:t>
            </w: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光照培养箱</w:t>
            </w:r>
          </w:p>
        </w:tc>
        <w:tc>
          <w:tcPr>
            <w:tcW w:w="960"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restart"/>
            <w:vAlign w:val="center"/>
          </w:tcPr>
          <w:p>
            <w:pPr>
              <w:spacing w:line="300" w:lineRule="exact"/>
              <w:jc w:val="both"/>
              <w:rPr>
                <w:rFonts w:hint="default" w:eastAsia="仿宋_GB2312"/>
                <w:color w:val="auto"/>
                <w:sz w:val="18"/>
                <w:szCs w:val="18"/>
                <w:lang w:val="en-US" w:eastAsia="zh-CN"/>
              </w:rPr>
            </w:pPr>
            <w:r>
              <w:rPr>
                <w:rFonts w:hint="eastAsia" w:eastAsia="仿宋_GB2312"/>
                <w:color w:val="auto"/>
                <w:sz w:val="18"/>
                <w:szCs w:val="18"/>
                <w:lang w:val="en-US" w:eastAsia="zh-CN"/>
              </w:rPr>
              <w:t>MS培养基母液的配制；MS固体培养基的配制与灭菌；外植体的接种培养；试管苗的继代培养；生根培养；驯化</w:t>
            </w:r>
          </w:p>
        </w:tc>
        <w:tc>
          <w:tcPr>
            <w:tcW w:w="673" w:type="dxa"/>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jc w:val="center"/>
              <w:rPr>
                <w:rFonts w:hint="eastAsia" w:eastAsia="仿宋_GB2312"/>
                <w:color w:val="auto"/>
                <w:sz w:val="18"/>
                <w:szCs w:val="18"/>
                <w:lang w:eastAsia="zh-CN"/>
              </w:rPr>
            </w:pPr>
          </w:p>
        </w:tc>
        <w:tc>
          <w:tcPr>
            <w:tcW w:w="1258" w:type="dxa"/>
            <w:vMerge w:val="continue"/>
            <w:vAlign w:val="center"/>
          </w:tcPr>
          <w:p>
            <w:pPr>
              <w:jc w:val="center"/>
              <w:rPr>
                <w:rFonts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微量可调移液器</w:t>
            </w:r>
          </w:p>
        </w:tc>
        <w:tc>
          <w:tcPr>
            <w:tcW w:w="960" w:type="dxa"/>
            <w:vAlign w:val="center"/>
          </w:tcPr>
          <w:p>
            <w:pPr>
              <w:spacing w:line="300" w:lineRule="exact"/>
              <w:jc w:val="center"/>
              <w:rPr>
                <w:rFonts w:hint="eastAsia" w:eastAsia="仿宋_GB2312"/>
                <w:color w:val="auto"/>
                <w:sz w:val="18"/>
                <w:szCs w:val="18"/>
                <w:lang w:eastAsia="zh-CN"/>
              </w:rPr>
            </w:pPr>
            <w:r>
              <w:rPr>
                <w:rFonts w:hint="eastAsia" w:eastAsia="仿宋_GB2312"/>
                <w:color w:val="auto"/>
                <w:sz w:val="18"/>
                <w:szCs w:val="18"/>
                <w:lang w:val="en-US" w:eastAsia="zh-CN"/>
              </w:rPr>
              <w:t>2</w:t>
            </w:r>
          </w:p>
        </w:tc>
        <w:tc>
          <w:tcPr>
            <w:tcW w:w="2905" w:type="dxa"/>
            <w:vMerge w:val="continue"/>
            <w:vAlign w:val="center"/>
          </w:tcPr>
          <w:p>
            <w:pPr>
              <w:spacing w:line="300" w:lineRule="exact"/>
              <w:jc w:val="both"/>
              <w:rPr>
                <w:rFonts w:hint="default" w:eastAsia="仿宋_GB2312"/>
                <w:color w:val="auto"/>
                <w:sz w:val="18"/>
                <w:szCs w:val="18"/>
                <w:lang w:val="en-US" w:eastAsia="zh-CN"/>
              </w:rPr>
            </w:pPr>
          </w:p>
        </w:tc>
        <w:tc>
          <w:tcPr>
            <w:tcW w:w="673" w:type="dxa"/>
            <w:vMerge w:val="restart"/>
            <w:vAlign w:val="center"/>
          </w:tcPr>
          <w:p>
            <w:pPr>
              <w:jc w:val="center"/>
              <w:rPr>
                <w:rFonts w:hint="eastAsia" w:eastAsia="仿宋_GB2312"/>
                <w:color w:val="auto"/>
                <w:sz w:val="18"/>
                <w:szCs w:val="18"/>
              </w:rPr>
            </w:pPr>
            <w:r>
              <w:rPr>
                <w:rFonts w:hint="eastAsia" w:eastAsia="仿宋_GB2312"/>
                <w:color w:val="auto"/>
                <w:sz w:val="18"/>
                <w:szCs w:val="18"/>
              </w:rPr>
              <w:t>良好</w:t>
            </w:r>
          </w:p>
          <w:p>
            <w:pPr>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台式酸度计</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电子分析天平</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电子天平</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纯水机</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高压灭菌锅</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红外接种环灭菌器</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4</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干燥箱</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除湿机</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微波炉</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电磁炉</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光照培养架</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10</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双人超净工作台</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6</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bl>
    <w:p>
      <w:pPr>
        <w:pStyle w:val="20"/>
        <w:spacing w:line="360" w:lineRule="auto"/>
        <w:ind w:firstLine="420"/>
        <w:jc w:val="center"/>
        <w:rPr>
          <w:rFonts w:hint="eastAsia" w:ascii="Times New Roman" w:hAnsi="Times New Roman" w:eastAsia="仿宋_GB2312"/>
          <w:color w:val="auto"/>
          <w:sz w:val="21"/>
          <w:szCs w:val="21"/>
          <w:lang w:val="en-US" w:eastAsia="zh-CN"/>
        </w:rPr>
      </w:pPr>
    </w:p>
    <w:p>
      <w:pPr>
        <w:pStyle w:val="20"/>
        <w:spacing w:line="360" w:lineRule="auto"/>
        <w:ind w:firstLine="420"/>
        <w:jc w:val="center"/>
        <w:rPr>
          <w:rFonts w:hint="eastAsia" w:ascii="Times New Roman" w:hAnsi="Times New Roman" w:eastAsia="仿宋_GB2312"/>
          <w:color w:val="auto"/>
          <w:sz w:val="21"/>
          <w:szCs w:val="21"/>
          <w:lang w:val="en-US" w:eastAsia="zh-CN"/>
        </w:rPr>
      </w:pPr>
      <w:r>
        <w:rPr>
          <w:rFonts w:hint="eastAsia" w:ascii="Times New Roman" w:hAnsi="Times New Roman" w:eastAsia="仿宋_GB2312"/>
          <w:color w:val="auto"/>
          <w:sz w:val="21"/>
          <w:szCs w:val="21"/>
          <w:lang w:val="en-US" w:eastAsia="zh-CN"/>
        </w:rPr>
        <w:t>续表16   校内实训室一览表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258"/>
        <w:gridCol w:w="2055"/>
        <w:gridCol w:w="960"/>
        <w:gridCol w:w="2905"/>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trPr>
        <w:tc>
          <w:tcPr>
            <w:tcW w:w="671"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rPr>
              <w:t>序号</w:t>
            </w:r>
          </w:p>
        </w:tc>
        <w:tc>
          <w:tcPr>
            <w:tcW w:w="1258" w:type="dxa"/>
            <w:vAlign w:val="center"/>
          </w:tcPr>
          <w:p>
            <w:pPr>
              <w:jc w:val="center"/>
              <w:rPr>
                <w:rFonts w:eastAsia="仿宋_GB2312"/>
                <w:color w:val="auto"/>
                <w:sz w:val="18"/>
                <w:szCs w:val="18"/>
              </w:rPr>
            </w:pPr>
            <w:r>
              <w:rPr>
                <w:rFonts w:hint="eastAsia" w:eastAsia="仿宋_GB2312"/>
                <w:color w:val="auto"/>
                <w:sz w:val="18"/>
                <w:szCs w:val="18"/>
              </w:rPr>
              <w:t>实训室</w:t>
            </w:r>
          </w:p>
          <w:p>
            <w:pPr>
              <w:jc w:val="center"/>
              <w:rPr>
                <w:rFonts w:hint="eastAsia" w:eastAsia="仿宋_GB2312"/>
                <w:color w:val="auto"/>
                <w:sz w:val="18"/>
                <w:szCs w:val="18"/>
              </w:rPr>
            </w:pPr>
            <w:r>
              <w:rPr>
                <w:rFonts w:hint="eastAsia" w:eastAsia="仿宋_GB2312"/>
                <w:color w:val="auto"/>
                <w:sz w:val="18"/>
                <w:szCs w:val="18"/>
              </w:rPr>
              <w:t>名称</w:t>
            </w:r>
          </w:p>
        </w:tc>
        <w:tc>
          <w:tcPr>
            <w:tcW w:w="2055"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rPr>
              <w:t>主要设施设备名称</w:t>
            </w:r>
          </w:p>
        </w:tc>
        <w:tc>
          <w:tcPr>
            <w:tcW w:w="960"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rPr>
              <w:t>数量（台/套）</w:t>
            </w:r>
          </w:p>
        </w:tc>
        <w:tc>
          <w:tcPr>
            <w:tcW w:w="2905"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rPr>
              <w:t>实训项目</w:t>
            </w:r>
          </w:p>
        </w:tc>
        <w:tc>
          <w:tcPr>
            <w:tcW w:w="673" w:type="dxa"/>
            <w:vAlign w:val="center"/>
          </w:tcPr>
          <w:p>
            <w:pPr>
              <w:jc w:val="center"/>
              <w:rPr>
                <w:rFonts w:hint="eastAsia" w:eastAsia="仿宋_GB2312"/>
                <w:color w:val="auto"/>
                <w:sz w:val="18"/>
                <w:szCs w:val="18"/>
              </w:rPr>
            </w:pPr>
            <w:r>
              <w:rPr>
                <w:rFonts w:hint="eastAsia" w:eastAsia="仿宋_GB2312"/>
                <w:color w:val="auto"/>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6</w:t>
            </w:r>
          </w:p>
        </w:tc>
        <w:tc>
          <w:tcPr>
            <w:tcW w:w="1258" w:type="dxa"/>
            <w:vMerge w:val="restart"/>
            <w:vAlign w:val="center"/>
          </w:tcPr>
          <w:p>
            <w:pPr>
              <w:jc w:val="center"/>
              <w:rPr>
                <w:rFonts w:hint="eastAsia" w:eastAsia="仿宋_GB2312"/>
                <w:color w:val="auto"/>
                <w:sz w:val="18"/>
                <w:szCs w:val="18"/>
              </w:rPr>
            </w:pPr>
            <w:r>
              <w:rPr>
                <w:rFonts w:hint="eastAsia" w:eastAsia="仿宋_GB2312"/>
                <w:color w:val="auto"/>
                <w:sz w:val="18"/>
                <w:szCs w:val="18"/>
              </w:rPr>
              <w:t>花艺理实</w:t>
            </w:r>
          </w:p>
          <w:p>
            <w:pPr>
              <w:jc w:val="center"/>
              <w:rPr>
                <w:rFonts w:hint="eastAsia" w:eastAsia="仿宋_GB2312"/>
                <w:color w:val="auto"/>
                <w:sz w:val="18"/>
                <w:szCs w:val="18"/>
              </w:rPr>
            </w:pPr>
            <w:r>
              <w:rPr>
                <w:rFonts w:hint="eastAsia" w:eastAsia="仿宋_GB2312"/>
                <w:color w:val="auto"/>
                <w:sz w:val="18"/>
                <w:szCs w:val="18"/>
              </w:rPr>
              <w:t>一体化</w:t>
            </w:r>
          </w:p>
          <w:p>
            <w:pPr>
              <w:jc w:val="center"/>
              <w:rPr>
                <w:rFonts w:hint="default" w:eastAsia="仿宋_GB2312"/>
                <w:color w:val="auto"/>
                <w:sz w:val="18"/>
                <w:szCs w:val="18"/>
                <w:lang w:val="en-US" w:eastAsia="zh-CN"/>
              </w:rPr>
            </w:pPr>
            <w:r>
              <w:rPr>
                <w:rFonts w:hint="eastAsia" w:eastAsia="仿宋_GB2312"/>
                <w:color w:val="auto"/>
                <w:sz w:val="18"/>
                <w:szCs w:val="18"/>
              </w:rPr>
              <w:t>实训室</w:t>
            </w:r>
          </w:p>
        </w:tc>
        <w:tc>
          <w:tcPr>
            <w:tcW w:w="2055"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鲜花展示柜</w:t>
            </w:r>
          </w:p>
        </w:tc>
        <w:tc>
          <w:tcPr>
            <w:tcW w:w="960"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restart"/>
            <w:vAlign w:val="center"/>
          </w:tcPr>
          <w:p>
            <w:pPr>
              <w:spacing w:line="300" w:lineRule="exact"/>
              <w:jc w:val="both"/>
              <w:rPr>
                <w:rFonts w:hint="eastAsia" w:eastAsia="仿宋_GB2312"/>
                <w:color w:val="auto"/>
                <w:sz w:val="18"/>
                <w:szCs w:val="18"/>
              </w:rPr>
            </w:pPr>
            <w:r>
              <w:rPr>
                <w:rFonts w:hint="eastAsia" w:eastAsia="仿宋_GB2312"/>
                <w:color w:val="auto"/>
                <w:sz w:val="18"/>
                <w:szCs w:val="18"/>
                <w:lang w:val="en-US" w:eastAsia="zh-CN"/>
              </w:rPr>
              <w:t>东方传统插花；西方传统插花；现代花艺</w:t>
            </w:r>
          </w:p>
        </w:tc>
        <w:tc>
          <w:tcPr>
            <w:tcW w:w="673" w:type="dxa"/>
            <w:vMerge w:val="restart"/>
            <w:vAlign w:val="center"/>
          </w:tcPr>
          <w:p>
            <w:pPr>
              <w:jc w:val="center"/>
              <w:rPr>
                <w:rFonts w:hint="eastAsia" w:eastAsia="仿宋_GB2312"/>
                <w:color w:val="auto"/>
                <w:sz w:val="18"/>
                <w:szCs w:val="18"/>
              </w:rPr>
            </w:pPr>
            <w:r>
              <w:rPr>
                <w:rFonts w:hint="eastAsia" w:eastAsia="仿宋_GB2312"/>
                <w:color w:val="auto"/>
                <w:sz w:val="18"/>
                <w:szCs w:val="18"/>
              </w:rPr>
              <w:t>良好</w:t>
            </w:r>
          </w:p>
          <w:p>
            <w:pPr>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color w:val="auto"/>
              </w:rPr>
            </w:pPr>
          </w:p>
        </w:tc>
        <w:tc>
          <w:tcPr>
            <w:tcW w:w="1258" w:type="dxa"/>
            <w:vMerge w:val="continue"/>
            <w:vAlign w:val="center"/>
          </w:tcPr>
          <w:p>
            <w:pPr>
              <w:spacing w:line="300" w:lineRule="exact"/>
              <w:jc w:val="center"/>
              <w:rPr>
                <w:color w:val="auto"/>
              </w:rPr>
            </w:pPr>
          </w:p>
        </w:tc>
        <w:tc>
          <w:tcPr>
            <w:tcW w:w="2055"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鲜花冷藏柜</w:t>
            </w:r>
          </w:p>
        </w:tc>
        <w:tc>
          <w:tcPr>
            <w:tcW w:w="960"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2905" w:type="dxa"/>
            <w:vMerge w:val="continue"/>
            <w:vAlign w:val="center"/>
          </w:tcPr>
          <w:p>
            <w:pPr>
              <w:spacing w:line="300" w:lineRule="exact"/>
              <w:jc w:val="both"/>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花器</w:t>
            </w:r>
          </w:p>
        </w:tc>
        <w:tc>
          <w:tcPr>
            <w:tcW w:w="960"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2905" w:type="dxa"/>
            <w:vMerge w:val="continue"/>
            <w:vAlign w:val="center"/>
          </w:tcPr>
          <w:p>
            <w:pPr>
              <w:spacing w:line="300" w:lineRule="exact"/>
              <w:jc w:val="both"/>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工具</w:t>
            </w:r>
          </w:p>
        </w:tc>
        <w:tc>
          <w:tcPr>
            <w:tcW w:w="960"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10</w:t>
            </w:r>
          </w:p>
        </w:tc>
        <w:tc>
          <w:tcPr>
            <w:tcW w:w="2905" w:type="dxa"/>
            <w:vMerge w:val="continue"/>
            <w:vAlign w:val="center"/>
          </w:tcPr>
          <w:p>
            <w:pPr>
              <w:spacing w:line="300" w:lineRule="exact"/>
              <w:jc w:val="both"/>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671" w:type="dxa"/>
            <w:vMerge w:val="restart"/>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7</w:t>
            </w:r>
          </w:p>
        </w:tc>
        <w:tc>
          <w:tcPr>
            <w:tcW w:w="1258" w:type="dxa"/>
            <w:vMerge w:val="restart"/>
            <w:vAlign w:val="center"/>
          </w:tcPr>
          <w:p>
            <w:pPr>
              <w:jc w:val="center"/>
              <w:rPr>
                <w:rFonts w:hint="eastAsia" w:eastAsia="仿宋_GB2312"/>
                <w:color w:val="auto"/>
                <w:sz w:val="18"/>
                <w:szCs w:val="18"/>
              </w:rPr>
            </w:pPr>
            <w:r>
              <w:rPr>
                <w:rFonts w:hint="eastAsia" w:eastAsia="仿宋_GB2312"/>
                <w:color w:val="auto"/>
                <w:sz w:val="18"/>
                <w:szCs w:val="18"/>
              </w:rPr>
              <w:t>农产品加工</w:t>
            </w:r>
          </w:p>
          <w:p>
            <w:pPr>
              <w:jc w:val="center"/>
              <w:rPr>
                <w:rFonts w:eastAsia="仿宋_GB2312"/>
                <w:color w:val="auto"/>
                <w:sz w:val="18"/>
                <w:szCs w:val="18"/>
              </w:rPr>
            </w:pPr>
            <w:r>
              <w:rPr>
                <w:rFonts w:hint="eastAsia" w:eastAsia="仿宋_GB2312"/>
                <w:color w:val="auto"/>
                <w:sz w:val="18"/>
                <w:szCs w:val="18"/>
              </w:rPr>
              <w:t>实训室</w:t>
            </w:r>
          </w:p>
        </w:tc>
        <w:tc>
          <w:tcPr>
            <w:tcW w:w="2055" w:type="dxa"/>
            <w:tcMar>
              <w:top w:w="0" w:type="dxa"/>
              <w:left w:w="108" w:type="dxa"/>
              <w:bottom w:w="0" w:type="dxa"/>
              <w:right w:w="108" w:type="dxa"/>
            </w:tcMar>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电热鼓风干燥箱</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restart"/>
            <w:vAlign w:val="center"/>
          </w:tcPr>
          <w:p>
            <w:pPr>
              <w:spacing w:line="300" w:lineRule="exact"/>
              <w:jc w:val="both"/>
              <w:rPr>
                <w:rFonts w:hint="default" w:eastAsia="仿宋_GB2312"/>
                <w:color w:val="auto"/>
                <w:sz w:val="18"/>
                <w:szCs w:val="18"/>
                <w:lang w:val="en-US" w:eastAsia="zh-CN"/>
              </w:rPr>
            </w:pPr>
            <w:r>
              <w:rPr>
                <w:rFonts w:hint="eastAsia" w:eastAsia="仿宋_GB2312"/>
                <w:color w:val="auto"/>
                <w:sz w:val="18"/>
                <w:szCs w:val="18"/>
                <w:lang w:val="en-US" w:eastAsia="zh-CN"/>
              </w:rPr>
              <w:t>花果茶的设计策划；花果茶的调配及加工；包装</w:t>
            </w:r>
          </w:p>
        </w:tc>
        <w:tc>
          <w:tcPr>
            <w:tcW w:w="673" w:type="dxa"/>
            <w:vMerge w:val="restart"/>
            <w:vAlign w:val="center"/>
          </w:tcPr>
          <w:p>
            <w:pPr>
              <w:jc w:val="center"/>
              <w:rPr>
                <w:rFonts w:hint="eastAsia" w:eastAsia="仿宋_GB2312"/>
                <w:color w:val="auto"/>
                <w:sz w:val="18"/>
                <w:szCs w:val="18"/>
              </w:rPr>
            </w:pPr>
            <w:r>
              <w:rPr>
                <w:rFonts w:hint="eastAsia" w:eastAsia="仿宋_GB2312"/>
                <w:color w:val="auto"/>
                <w:sz w:val="18"/>
                <w:szCs w:val="18"/>
              </w:rPr>
              <w:t>良好</w:t>
            </w:r>
          </w:p>
          <w:p>
            <w:pPr>
              <w:jc w:val="center"/>
              <w:rPr>
                <w:rFonts w:hint="eastAsia" w:eastAsia="仿宋_GB2312"/>
                <w:color w:val="auto"/>
                <w:sz w:val="18"/>
                <w:szCs w:val="18"/>
              </w:rPr>
            </w:pPr>
          </w:p>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1" w:type="dxa"/>
            <w:vMerge w:val="continue"/>
            <w:vAlign w:val="center"/>
          </w:tcPr>
          <w:p>
            <w:pPr>
              <w:spacing w:line="300" w:lineRule="exact"/>
              <w:jc w:val="center"/>
              <w:rPr>
                <w:color w:val="auto"/>
              </w:rPr>
            </w:pPr>
          </w:p>
        </w:tc>
        <w:tc>
          <w:tcPr>
            <w:tcW w:w="1258" w:type="dxa"/>
            <w:vMerge w:val="continue"/>
            <w:vAlign w:val="center"/>
          </w:tcPr>
          <w:p>
            <w:pPr>
              <w:spacing w:line="300" w:lineRule="exact"/>
              <w:jc w:val="center"/>
              <w:rPr>
                <w:color w:val="auto"/>
              </w:rPr>
            </w:pPr>
          </w:p>
        </w:tc>
        <w:tc>
          <w:tcPr>
            <w:tcW w:w="2055" w:type="dxa"/>
            <w:tcMar>
              <w:top w:w="0" w:type="dxa"/>
              <w:left w:w="108" w:type="dxa"/>
              <w:bottom w:w="0" w:type="dxa"/>
              <w:right w:w="108" w:type="dxa"/>
            </w:tcMar>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粘度计</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tcMar>
              <w:top w:w="0" w:type="dxa"/>
              <w:left w:w="108" w:type="dxa"/>
              <w:bottom w:w="0" w:type="dxa"/>
              <w:right w:w="108" w:type="dxa"/>
            </w:tcMar>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榨汁机</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tcMar>
              <w:top w:w="0" w:type="dxa"/>
              <w:left w:w="108" w:type="dxa"/>
              <w:bottom w:w="0" w:type="dxa"/>
              <w:right w:w="108" w:type="dxa"/>
            </w:tcMar>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测糖仪</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tcMar>
              <w:top w:w="0" w:type="dxa"/>
              <w:left w:w="108" w:type="dxa"/>
              <w:bottom w:w="0" w:type="dxa"/>
              <w:right w:w="108" w:type="dxa"/>
            </w:tcMar>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匀浆机</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电磁炉</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真空包装机</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封口机</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电子秤</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冰箱</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水浴振荡器</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vAlign w:val="center"/>
          </w:tcPr>
          <w:p>
            <w:pPr>
              <w:spacing w:line="300" w:lineRule="exact"/>
              <w:jc w:val="center"/>
              <w:rPr>
                <w:rFonts w:hint="eastAsia" w:eastAsia="仿宋_GB2312"/>
                <w:color w:val="auto"/>
                <w:sz w:val="18"/>
                <w:szCs w:val="18"/>
              </w:rPr>
            </w:pPr>
          </w:p>
        </w:tc>
        <w:tc>
          <w:tcPr>
            <w:tcW w:w="1258" w:type="dxa"/>
            <w:vMerge w:val="continue"/>
            <w:vAlign w:val="center"/>
          </w:tcPr>
          <w:p>
            <w:pPr>
              <w:spacing w:line="300" w:lineRule="exact"/>
              <w:jc w:val="center"/>
              <w:rPr>
                <w:rFonts w:hint="eastAsia" w:eastAsia="仿宋_GB2312"/>
                <w:color w:val="auto"/>
                <w:sz w:val="18"/>
                <w:szCs w:val="18"/>
              </w:rPr>
            </w:pPr>
          </w:p>
        </w:tc>
        <w:tc>
          <w:tcPr>
            <w:tcW w:w="2055" w:type="dxa"/>
            <w:vAlign w:val="center"/>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酸度计</w:t>
            </w:r>
          </w:p>
        </w:tc>
        <w:tc>
          <w:tcPr>
            <w:tcW w:w="960" w:type="dxa"/>
            <w:vAlign w:val="center"/>
          </w:tcPr>
          <w:p>
            <w:pPr>
              <w:spacing w:line="300" w:lineRule="exact"/>
              <w:jc w:val="center"/>
              <w:rPr>
                <w:rFonts w:hint="eastAsia" w:eastAsia="仿宋_GB2312"/>
                <w:color w:val="auto"/>
                <w:sz w:val="18"/>
                <w:szCs w:val="18"/>
              </w:rPr>
            </w:pPr>
            <w:r>
              <w:rPr>
                <w:rFonts w:hint="eastAsia" w:eastAsia="仿宋_GB2312"/>
                <w:color w:val="auto"/>
                <w:sz w:val="18"/>
                <w:szCs w:val="18"/>
              </w:rPr>
              <w:t>2</w:t>
            </w:r>
          </w:p>
        </w:tc>
        <w:tc>
          <w:tcPr>
            <w:tcW w:w="2905" w:type="dxa"/>
            <w:vMerge w:val="continue"/>
            <w:vAlign w:val="center"/>
          </w:tcPr>
          <w:p>
            <w:pPr>
              <w:spacing w:line="300" w:lineRule="exact"/>
              <w:jc w:val="center"/>
              <w:rPr>
                <w:rFonts w:hint="eastAsia" w:eastAsia="仿宋_GB2312"/>
                <w:color w:val="auto"/>
                <w:sz w:val="18"/>
                <w:szCs w:val="18"/>
              </w:rPr>
            </w:pPr>
          </w:p>
        </w:tc>
        <w:tc>
          <w:tcPr>
            <w:tcW w:w="673" w:type="dxa"/>
            <w:vMerge w:val="continue"/>
            <w:vAlign w:val="center"/>
          </w:tcPr>
          <w:p>
            <w:pPr>
              <w:spacing w:line="300" w:lineRule="exact"/>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8</w:t>
            </w:r>
          </w:p>
        </w:tc>
        <w:tc>
          <w:tcPr>
            <w:tcW w:w="1258" w:type="dxa"/>
            <w:vMerge w:val="restart"/>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测量实训室</w:t>
            </w: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全站仪</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4</w:t>
            </w:r>
          </w:p>
        </w:tc>
        <w:tc>
          <w:tcPr>
            <w:tcW w:w="2905" w:type="dxa"/>
            <w:vMerge w:val="restart"/>
            <w:vAlign w:val="center"/>
          </w:tcPr>
          <w:p>
            <w:pPr>
              <w:spacing w:line="300" w:lineRule="exact"/>
              <w:jc w:val="left"/>
              <w:rPr>
                <w:rFonts w:hint="eastAsia" w:eastAsia="仿宋_GB2312"/>
                <w:color w:val="auto"/>
                <w:sz w:val="18"/>
                <w:szCs w:val="18"/>
              </w:rPr>
            </w:pPr>
            <w:r>
              <w:rPr>
                <w:rFonts w:hint="eastAsia" w:eastAsia="仿宋_GB2312"/>
                <w:color w:val="auto"/>
                <w:sz w:val="18"/>
                <w:szCs w:val="18"/>
                <w:lang w:val="en-US" w:eastAsia="zh-CN"/>
              </w:rPr>
              <w:t>水准仪的认识与使用；光学经纬仪的认识和使用；普通水准路线测量；小区域平面控制和高程控制的布设及测算方法</w:t>
            </w:r>
          </w:p>
        </w:tc>
        <w:tc>
          <w:tcPr>
            <w:tcW w:w="673" w:type="dxa"/>
            <w:vMerge w:val="restart"/>
            <w:vAlign w:val="center"/>
          </w:tcPr>
          <w:p>
            <w:pPr>
              <w:jc w:val="center"/>
              <w:rPr>
                <w:rFonts w:hint="eastAsia" w:eastAsia="仿宋_GB2312"/>
                <w:color w:val="auto"/>
                <w:sz w:val="18"/>
                <w:szCs w:val="18"/>
              </w:rPr>
            </w:pPr>
            <w:r>
              <w:rPr>
                <w:rFonts w:hint="eastAsia" w:eastAsia="仿宋_GB2312"/>
                <w:color w:val="auto"/>
                <w:sz w:val="18"/>
                <w:szCs w:val="18"/>
              </w:rPr>
              <w:t>良好</w:t>
            </w:r>
          </w:p>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eastAsia="仿宋_GB2312"/>
                <w:color w:val="auto"/>
                <w:sz w:val="18"/>
                <w:szCs w:val="18"/>
              </w:rPr>
            </w:pPr>
          </w:p>
        </w:tc>
        <w:tc>
          <w:tcPr>
            <w:tcW w:w="1258" w:type="dxa"/>
            <w:vMerge w:val="continue"/>
          </w:tcPr>
          <w:p>
            <w:pPr>
              <w:jc w:val="center"/>
              <w:rPr>
                <w:rFonts w:hint="default"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水准仪</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4</w:t>
            </w:r>
          </w:p>
        </w:tc>
        <w:tc>
          <w:tcPr>
            <w:tcW w:w="2905" w:type="dxa"/>
            <w:vMerge w:val="continue"/>
          </w:tcPr>
          <w:p>
            <w:pPr>
              <w:spacing w:line="300" w:lineRule="exact"/>
              <w:jc w:val="left"/>
              <w:rPr>
                <w:rFonts w:hint="eastAsia" w:eastAsia="仿宋_GB2312"/>
                <w:color w:val="auto"/>
                <w:sz w:val="18"/>
                <w:szCs w:val="18"/>
              </w:rPr>
            </w:pPr>
          </w:p>
        </w:tc>
        <w:tc>
          <w:tcPr>
            <w:tcW w:w="673" w:type="dxa"/>
            <w:vMerge w:val="continue"/>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eastAsia="仿宋_GB2312"/>
                <w:color w:val="auto"/>
                <w:sz w:val="18"/>
                <w:szCs w:val="18"/>
              </w:rPr>
            </w:pPr>
          </w:p>
        </w:tc>
        <w:tc>
          <w:tcPr>
            <w:tcW w:w="1258" w:type="dxa"/>
            <w:vMerge w:val="continue"/>
          </w:tcPr>
          <w:p>
            <w:pPr>
              <w:jc w:val="center"/>
              <w:rPr>
                <w:rFonts w:hint="default"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罗盘仪</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4</w:t>
            </w:r>
          </w:p>
        </w:tc>
        <w:tc>
          <w:tcPr>
            <w:tcW w:w="2905" w:type="dxa"/>
            <w:vMerge w:val="continue"/>
          </w:tcPr>
          <w:p>
            <w:pPr>
              <w:spacing w:line="300" w:lineRule="exact"/>
              <w:jc w:val="left"/>
              <w:rPr>
                <w:rFonts w:hint="eastAsia" w:eastAsia="仿宋_GB2312"/>
                <w:color w:val="auto"/>
                <w:sz w:val="18"/>
                <w:szCs w:val="18"/>
              </w:rPr>
            </w:pPr>
          </w:p>
        </w:tc>
        <w:tc>
          <w:tcPr>
            <w:tcW w:w="673" w:type="dxa"/>
            <w:vMerge w:val="continue"/>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eastAsia="仿宋_GB2312"/>
                <w:color w:val="auto"/>
                <w:sz w:val="18"/>
                <w:szCs w:val="18"/>
              </w:rPr>
            </w:pPr>
          </w:p>
        </w:tc>
        <w:tc>
          <w:tcPr>
            <w:tcW w:w="1258" w:type="dxa"/>
            <w:vMerge w:val="continue"/>
          </w:tcPr>
          <w:p>
            <w:pPr>
              <w:jc w:val="center"/>
              <w:rPr>
                <w:rFonts w:hint="default"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经纬仪</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4</w:t>
            </w:r>
          </w:p>
        </w:tc>
        <w:tc>
          <w:tcPr>
            <w:tcW w:w="2905" w:type="dxa"/>
            <w:vMerge w:val="continue"/>
          </w:tcPr>
          <w:p>
            <w:pPr>
              <w:spacing w:line="300" w:lineRule="exact"/>
              <w:jc w:val="left"/>
              <w:rPr>
                <w:rFonts w:hint="eastAsia" w:eastAsia="仿宋_GB2312"/>
                <w:color w:val="auto"/>
                <w:sz w:val="18"/>
                <w:szCs w:val="18"/>
              </w:rPr>
            </w:pPr>
          </w:p>
        </w:tc>
        <w:tc>
          <w:tcPr>
            <w:tcW w:w="673" w:type="dxa"/>
            <w:vMerge w:val="continue"/>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eastAsia="仿宋_GB2312"/>
                <w:color w:val="auto"/>
                <w:sz w:val="18"/>
                <w:szCs w:val="18"/>
              </w:rPr>
            </w:pPr>
          </w:p>
        </w:tc>
        <w:tc>
          <w:tcPr>
            <w:tcW w:w="1258" w:type="dxa"/>
            <w:vMerge w:val="continue"/>
          </w:tcPr>
          <w:p>
            <w:pPr>
              <w:jc w:val="center"/>
              <w:rPr>
                <w:rFonts w:hint="default"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手持测距仪</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1</w:t>
            </w:r>
          </w:p>
        </w:tc>
        <w:tc>
          <w:tcPr>
            <w:tcW w:w="2905" w:type="dxa"/>
            <w:vMerge w:val="continue"/>
          </w:tcPr>
          <w:p>
            <w:pPr>
              <w:spacing w:line="300" w:lineRule="exact"/>
              <w:jc w:val="left"/>
              <w:rPr>
                <w:rFonts w:hint="eastAsia" w:eastAsia="仿宋_GB2312"/>
                <w:color w:val="auto"/>
                <w:sz w:val="18"/>
                <w:szCs w:val="18"/>
              </w:rPr>
            </w:pPr>
          </w:p>
        </w:tc>
        <w:tc>
          <w:tcPr>
            <w:tcW w:w="673" w:type="dxa"/>
            <w:vMerge w:val="continue"/>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eastAsia="仿宋_GB2312"/>
                <w:color w:val="auto"/>
                <w:sz w:val="18"/>
                <w:szCs w:val="18"/>
              </w:rPr>
            </w:pPr>
          </w:p>
        </w:tc>
        <w:tc>
          <w:tcPr>
            <w:tcW w:w="1258" w:type="dxa"/>
            <w:vMerge w:val="continue"/>
          </w:tcPr>
          <w:p>
            <w:pPr>
              <w:jc w:val="center"/>
              <w:rPr>
                <w:rFonts w:hint="default"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三脚架</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10</w:t>
            </w:r>
          </w:p>
        </w:tc>
        <w:tc>
          <w:tcPr>
            <w:tcW w:w="2905" w:type="dxa"/>
            <w:vMerge w:val="continue"/>
          </w:tcPr>
          <w:p>
            <w:pPr>
              <w:spacing w:line="300" w:lineRule="exact"/>
              <w:jc w:val="left"/>
              <w:rPr>
                <w:rFonts w:hint="eastAsia" w:eastAsia="仿宋_GB2312"/>
                <w:color w:val="auto"/>
                <w:sz w:val="18"/>
                <w:szCs w:val="18"/>
              </w:rPr>
            </w:pPr>
          </w:p>
        </w:tc>
        <w:tc>
          <w:tcPr>
            <w:tcW w:w="673" w:type="dxa"/>
            <w:vMerge w:val="continue"/>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eastAsia="仿宋_GB2312"/>
                <w:color w:val="auto"/>
                <w:sz w:val="18"/>
                <w:szCs w:val="18"/>
              </w:rPr>
            </w:pPr>
          </w:p>
        </w:tc>
        <w:tc>
          <w:tcPr>
            <w:tcW w:w="1258" w:type="dxa"/>
            <w:vMerge w:val="continue"/>
          </w:tcPr>
          <w:p>
            <w:pPr>
              <w:jc w:val="center"/>
              <w:rPr>
                <w:rFonts w:hint="default"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标杆</w:t>
            </w:r>
          </w:p>
        </w:tc>
        <w:tc>
          <w:tcPr>
            <w:tcW w:w="960" w:type="dxa"/>
            <w:vAlign w:val="top"/>
          </w:tcPr>
          <w:p>
            <w:pPr>
              <w:spacing w:line="300" w:lineRule="exact"/>
              <w:jc w:val="center"/>
              <w:rPr>
                <w:rFonts w:hint="eastAsia" w:eastAsia="仿宋_GB2312"/>
                <w:color w:val="auto"/>
                <w:sz w:val="18"/>
                <w:szCs w:val="18"/>
              </w:rPr>
            </w:pPr>
            <w:r>
              <w:rPr>
                <w:rFonts w:hint="eastAsia" w:eastAsia="仿宋_GB2312"/>
                <w:color w:val="auto"/>
                <w:sz w:val="18"/>
                <w:szCs w:val="18"/>
              </w:rPr>
              <w:t>12</w:t>
            </w:r>
          </w:p>
        </w:tc>
        <w:tc>
          <w:tcPr>
            <w:tcW w:w="2905" w:type="dxa"/>
            <w:vMerge w:val="continue"/>
          </w:tcPr>
          <w:p>
            <w:pPr>
              <w:spacing w:line="300" w:lineRule="exact"/>
              <w:jc w:val="left"/>
              <w:rPr>
                <w:rFonts w:hint="eastAsia" w:eastAsia="仿宋_GB2312"/>
                <w:color w:val="auto"/>
                <w:sz w:val="18"/>
                <w:szCs w:val="18"/>
              </w:rPr>
            </w:pPr>
          </w:p>
        </w:tc>
        <w:tc>
          <w:tcPr>
            <w:tcW w:w="673" w:type="dxa"/>
            <w:vMerge w:val="continue"/>
          </w:tcPr>
          <w:p>
            <w:pPr>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restart"/>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9</w:t>
            </w:r>
          </w:p>
        </w:tc>
        <w:tc>
          <w:tcPr>
            <w:tcW w:w="1258" w:type="dxa"/>
            <w:vMerge w:val="restart"/>
            <w:vAlign w:val="center"/>
          </w:tcPr>
          <w:p>
            <w:pPr>
              <w:jc w:val="center"/>
              <w:rPr>
                <w:rFonts w:hint="default" w:eastAsia="仿宋_GB2312"/>
                <w:color w:val="auto"/>
                <w:sz w:val="18"/>
                <w:szCs w:val="18"/>
                <w:lang w:val="en-US" w:eastAsia="zh-CN"/>
              </w:rPr>
            </w:pPr>
            <w:r>
              <w:rPr>
                <w:rFonts w:hint="eastAsia" w:eastAsia="仿宋_GB2312"/>
                <w:color w:val="auto"/>
                <w:sz w:val="18"/>
                <w:szCs w:val="18"/>
              </w:rPr>
              <w:t>园林实训室</w:t>
            </w: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画板、画桌</w:t>
            </w:r>
          </w:p>
        </w:tc>
        <w:tc>
          <w:tcPr>
            <w:tcW w:w="960"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10</w:t>
            </w:r>
          </w:p>
        </w:tc>
        <w:tc>
          <w:tcPr>
            <w:tcW w:w="2905" w:type="dxa"/>
            <w:vMerge w:val="restart"/>
            <w:vAlign w:val="center"/>
          </w:tcPr>
          <w:p>
            <w:pPr>
              <w:spacing w:line="300" w:lineRule="exact"/>
              <w:jc w:val="both"/>
              <w:rPr>
                <w:rFonts w:hint="eastAsia" w:eastAsia="仿宋_GB2312"/>
                <w:color w:val="auto"/>
                <w:sz w:val="18"/>
                <w:szCs w:val="18"/>
              </w:rPr>
            </w:pPr>
            <w:r>
              <w:rPr>
                <w:rFonts w:hint="eastAsia" w:eastAsia="仿宋_GB2312"/>
                <w:color w:val="auto"/>
                <w:sz w:val="18"/>
                <w:szCs w:val="18"/>
                <w:lang w:val="en-US" w:eastAsia="zh-CN"/>
              </w:rPr>
              <w:t>园林景观施工；制图与识图；园林建筑材料与构造认知；花境设计施工；庭院设计施工</w:t>
            </w:r>
          </w:p>
        </w:tc>
        <w:tc>
          <w:tcPr>
            <w:tcW w:w="673" w:type="dxa"/>
            <w:vMerge w:val="restart"/>
          </w:tcPr>
          <w:p>
            <w:pPr>
              <w:jc w:val="center"/>
              <w:rPr>
                <w:rFonts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color w:val="auto"/>
              </w:rPr>
            </w:pPr>
          </w:p>
        </w:tc>
        <w:tc>
          <w:tcPr>
            <w:tcW w:w="1258" w:type="dxa"/>
            <w:vMerge w:val="continue"/>
            <w:vAlign w:val="center"/>
          </w:tcPr>
          <w:p>
            <w:pPr>
              <w:jc w:val="center"/>
              <w:rPr>
                <w:color w:val="auto"/>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制图与识图模拟软件</w:t>
            </w:r>
          </w:p>
        </w:tc>
        <w:tc>
          <w:tcPr>
            <w:tcW w:w="960" w:type="dxa"/>
            <w:vAlign w:val="center"/>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10</w:t>
            </w:r>
          </w:p>
        </w:tc>
        <w:tc>
          <w:tcPr>
            <w:tcW w:w="2905" w:type="dxa"/>
            <w:vMerge w:val="continue"/>
          </w:tcPr>
          <w:p>
            <w:pPr>
              <w:jc w:val="center"/>
              <w:rPr>
                <w:rFonts w:hint="eastAsia" w:eastAsia="仿宋_GB2312"/>
                <w:color w:val="auto"/>
                <w:sz w:val="18"/>
                <w:szCs w:val="18"/>
                <w:lang w:val="en-US" w:eastAsia="zh-CN"/>
              </w:rPr>
            </w:pPr>
          </w:p>
        </w:tc>
        <w:tc>
          <w:tcPr>
            <w:tcW w:w="673" w:type="dxa"/>
            <w:vMerge w:val="continue"/>
          </w:tcPr>
          <w:p>
            <w:pPr>
              <w:jc w:val="center"/>
              <w:rPr>
                <w:rFonts w:hint="eastAsia" w:eastAsia="仿宋_GB2312"/>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71" w:type="dxa"/>
            <w:vMerge w:val="continue"/>
          </w:tcPr>
          <w:p>
            <w:pPr>
              <w:jc w:val="center"/>
              <w:rPr>
                <w:rFonts w:hint="eastAsia" w:eastAsia="仿宋_GB2312"/>
                <w:color w:val="auto"/>
                <w:sz w:val="18"/>
                <w:szCs w:val="18"/>
                <w:lang w:val="en-US" w:eastAsia="zh-CN"/>
              </w:rPr>
            </w:pPr>
          </w:p>
        </w:tc>
        <w:tc>
          <w:tcPr>
            <w:tcW w:w="1258" w:type="dxa"/>
            <w:vMerge w:val="continue"/>
            <w:vAlign w:val="center"/>
          </w:tcPr>
          <w:p>
            <w:pPr>
              <w:jc w:val="center"/>
              <w:rPr>
                <w:rFonts w:hint="eastAsia" w:eastAsia="仿宋_GB2312"/>
                <w:color w:val="auto"/>
                <w:sz w:val="18"/>
                <w:szCs w:val="18"/>
                <w:lang w:val="en-US" w:eastAsia="zh-CN"/>
              </w:rPr>
            </w:pPr>
          </w:p>
        </w:tc>
        <w:tc>
          <w:tcPr>
            <w:tcW w:w="2055" w:type="dxa"/>
            <w:vAlign w:val="top"/>
          </w:tcPr>
          <w:p>
            <w:pPr>
              <w:spacing w:line="300" w:lineRule="exact"/>
              <w:jc w:val="center"/>
              <w:rPr>
                <w:rFonts w:hint="eastAsia" w:eastAsia="仿宋_GB2312"/>
                <w:color w:val="auto"/>
                <w:sz w:val="18"/>
                <w:szCs w:val="18"/>
                <w:lang w:val="en-US" w:eastAsia="zh-CN"/>
              </w:rPr>
            </w:pPr>
            <w:r>
              <w:rPr>
                <w:rFonts w:hint="eastAsia" w:eastAsia="仿宋_GB2312"/>
                <w:color w:val="auto"/>
                <w:sz w:val="18"/>
                <w:szCs w:val="18"/>
                <w:lang w:val="en-US" w:eastAsia="zh-CN"/>
              </w:rPr>
              <w:t>建筑模型</w:t>
            </w:r>
          </w:p>
        </w:tc>
        <w:tc>
          <w:tcPr>
            <w:tcW w:w="960" w:type="dxa"/>
            <w:vAlign w:val="top"/>
          </w:tcPr>
          <w:p>
            <w:pPr>
              <w:spacing w:line="300" w:lineRule="exact"/>
              <w:jc w:val="center"/>
              <w:rPr>
                <w:rFonts w:hint="default" w:eastAsia="仿宋_GB2312"/>
                <w:color w:val="auto"/>
                <w:sz w:val="18"/>
                <w:szCs w:val="18"/>
                <w:lang w:val="en-US" w:eastAsia="zh-CN"/>
              </w:rPr>
            </w:pPr>
            <w:r>
              <w:rPr>
                <w:rFonts w:hint="eastAsia" w:eastAsia="仿宋_GB2312"/>
                <w:color w:val="auto"/>
                <w:sz w:val="18"/>
                <w:szCs w:val="18"/>
                <w:lang w:val="en-US" w:eastAsia="zh-CN"/>
              </w:rPr>
              <w:t>2</w:t>
            </w:r>
          </w:p>
        </w:tc>
        <w:tc>
          <w:tcPr>
            <w:tcW w:w="2905" w:type="dxa"/>
            <w:vMerge w:val="continue"/>
          </w:tcPr>
          <w:p>
            <w:pPr>
              <w:jc w:val="center"/>
              <w:rPr>
                <w:rFonts w:hint="eastAsia" w:eastAsia="仿宋_GB2312"/>
                <w:color w:val="auto"/>
                <w:sz w:val="18"/>
                <w:szCs w:val="18"/>
                <w:lang w:val="en-US" w:eastAsia="zh-CN"/>
              </w:rPr>
            </w:pPr>
          </w:p>
        </w:tc>
        <w:tc>
          <w:tcPr>
            <w:tcW w:w="673" w:type="dxa"/>
            <w:vMerge w:val="continue"/>
          </w:tcPr>
          <w:p>
            <w:pPr>
              <w:jc w:val="center"/>
              <w:rPr>
                <w:rFonts w:hint="eastAsia" w:eastAsia="仿宋_GB2312"/>
                <w:color w:val="auto"/>
                <w:sz w:val="18"/>
                <w:szCs w:val="18"/>
                <w:lang w:val="en-US" w:eastAsia="zh-CN"/>
              </w:rPr>
            </w:pPr>
          </w:p>
        </w:tc>
      </w:tr>
    </w:tbl>
    <w:p>
      <w:pPr>
        <w:rPr>
          <w:rFonts w:hint="eastAsia" w:eastAsia="宋体"/>
          <w:color w:val="auto"/>
          <w:lang w:val="en-US" w:eastAsia="zh-CN"/>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p>
    <w:p>
      <w:pPr>
        <w:pStyle w:val="20"/>
        <w:spacing w:line="360" w:lineRule="auto"/>
        <w:ind w:firstLine="420"/>
        <w:jc w:val="center"/>
        <w:rPr>
          <w:rFonts w:hint="eastAsia" w:ascii="Times New Roman" w:hAnsi="Times New Roman" w:eastAsia="仿宋_GB2312"/>
          <w:color w:val="auto"/>
          <w:sz w:val="21"/>
          <w:szCs w:val="21"/>
        </w:rPr>
      </w:pPr>
      <w:r>
        <w:rPr>
          <w:rFonts w:hint="eastAsia" w:ascii="Times New Roman" w:hAnsi="Times New Roman" w:eastAsia="仿宋_GB2312"/>
          <w:color w:val="auto"/>
          <w:sz w:val="21"/>
          <w:szCs w:val="21"/>
        </w:rPr>
        <w:t>表17 校外实训基地一览表</w:t>
      </w:r>
    </w:p>
    <w:tbl>
      <w:tblPr>
        <w:tblStyle w:val="10"/>
        <w:tblW w:w="8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71"/>
        <w:gridCol w:w="17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771" w:type="dxa"/>
            <w:vAlign w:val="center"/>
          </w:tcPr>
          <w:p>
            <w:pPr>
              <w:jc w:val="center"/>
              <w:rPr>
                <w:rFonts w:eastAsia="仿宋_GB2312"/>
                <w:color w:val="auto"/>
                <w:sz w:val="18"/>
                <w:szCs w:val="18"/>
              </w:rPr>
            </w:pPr>
            <w:r>
              <w:rPr>
                <w:rFonts w:hint="eastAsia" w:eastAsia="仿宋_GB2312"/>
                <w:color w:val="auto"/>
                <w:sz w:val="18"/>
                <w:szCs w:val="18"/>
              </w:rPr>
              <w:t>实训基地</w:t>
            </w:r>
          </w:p>
          <w:p>
            <w:pPr>
              <w:jc w:val="center"/>
              <w:rPr>
                <w:rFonts w:eastAsia="仿宋_GB2312"/>
                <w:color w:val="auto"/>
                <w:sz w:val="18"/>
                <w:szCs w:val="18"/>
              </w:rPr>
            </w:pPr>
            <w:r>
              <w:rPr>
                <w:rFonts w:hint="eastAsia" w:eastAsia="仿宋_GB2312"/>
                <w:color w:val="auto"/>
                <w:sz w:val="18"/>
                <w:szCs w:val="18"/>
              </w:rPr>
              <w:t>名称</w:t>
            </w:r>
          </w:p>
        </w:tc>
        <w:tc>
          <w:tcPr>
            <w:tcW w:w="1732" w:type="dxa"/>
            <w:vAlign w:val="center"/>
          </w:tcPr>
          <w:p>
            <w:pPr>
              <w:jc w:val="center"/>
              <w:rPr>
                <w:rFonts w:eastAsia="仿宋_GB2312"/>
                <w:color w:val="auto"/>
                <w:sz w:val="18"/>
                <w:szCs w:val="18"/>
              </w:rPr>
            </w:pPr>
            <w:r>
              <w:rPr>
                <w:rFonts w:hint="eastAsia" w:eastAsia="仿宋_GB2312"/>
                <w:color w:val="auto"/>
                <w:sz w:val="18"/>
                <w:szCs w:val="18"/>
              </w:rPr>
              <w:t>合作单位（企业）名称</w:t>
            </w:r>
          </w:p>
        </w:tc>
        <w:tc>
          <w:tcPr>
            <w:tcW w:w="901" w:type="dxa"/>
            <w:vAlign w:val="center"/>
          </w:tcPr>
          <w:p>
            <w:pPr>
              <w:jc w:val="center"/>
              <w:rPr>
                <w:rFonts w:eastAsia="仿宋_GB2312"/>
                <w:color w:val="auto"/>
                <w:sz w:val="18"/>
                <w:szCs w:val="18"/>
              </w:rPr>
            </w:pPr>
            <w:r>
              <w:rPr>
                <w:rFonts w:hint="eastAsia" w:eastAsia="仿宋_GB2312"/>
                <w:color w:val="auto"/>
                <w:sz w:val="18"/>
                <w:szCs w:val="18"/>
              </w:rPr>
              <w:t>单位所在地</w:t>
            </w:r>
          </w:p>
        </w:tc>
        <w:tc>
          <w:tcPr>
            <w:tcW w:w="1260" w:type="dxa"/>
            <w:vAlign w:val="center"/>
          </w:tcPr>
          <w:p>
            <w:pPr>
              <w:jc w:val="center"/>
              <w:rPr>
                <w:rFonts w:eastAsia="仿宋_GB2312"/>
                <w:color w:val="auto"/>
                <w:sz w:val="18"/>
                <w:szCs w:val="18"/>
              </w:rPr>
            </w:pPr>
            <w:r>
              <w:rPr>
                <w:rFonts w:hint="eastAsia" w:eastAsia="仿宋_GB2312"/>
                <w:color w:val="auto"/>
                <w:sz w:val="18"/>
                <w:szCs w:val="18"/>
              </w:rPr>
              <w:t>顶岗实习的工位数</w:t>
            </w:r>
          </w:p>
        </w:tc>
        <w:tc>
          <w:tcPr>
            <w:tcW w:w="2046" w:type="dxa"/>
            <w:vAlign w:val="center"/>
          </w:tcPr>
          <w:p>
            <w:pPr>
              <w:jc w:val="center"/>
              <w:rPr>
                <w:rFonts w:eastAsia="仿宋_GB2312"/>
                <w:color w:val="auto"/>
                <w:sz w:val="18"/>
                <w:szCs w:val="18"/>
              </w:rPr>
            </w:pPr>
            <w:r>
              <w:rPr>
                <w:rFonts w:hint="eastAsia" w:eastAsia="仿宋_GB2312"/>
                <w:color w:val="auto"/>
                <w:sz w:val="18"/>
                <w:szCs w:val="18"/>
              </w:rPr>
              <w:t>主要</w:t>
            </w:r>
          </w:p>
          <w:p>
            <w:pPr>
              <w:jc w:val="center"/>
              <w:rPr>
                <w:rFonts w:eastAsia="仿宋_GB2312"/>
                <w:color w:val="auto"/>
                <w:sz w:val="18"/>
                <w:szCs w:val="18"/>
              </w:rPr>
            </w:pPr>
            <w:r>
              <w:rPr>
                <w:rFonts w:hint="eastAsia" w:eastAsia="仿宋_GB2312"/>
                <w:color w:val="auto"/>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1</w:t>
            </w:r>
          </w:p>
        </w:tc>
        <w:tc>
          <w:tcPr>
            <w:tcW w:w="1771" w:type="dxa"/>
            <w:vAlign w:val="center"/>
          </w:tcPr>
          <w:p>
            <w:pPr>
              <w:jc w:val="center"/>
              <w:rPr>
                <w:rFonts w:eastAsia="仿宋_GB2312"/>
                <w:color w:val="auto"/>
                <w:sz w:val="18"/>
                <w:szCs w:val="18"/>
              </w:rPr>
            </w:pPr>
            <w:r>
              <w:rPr>
                <w:rFonts w:hint="eastAsia" w:eastAsia="仿宋_GB2312"/>
                <w:color w:val="auto"/>
                <w:sz w:val="18"/>
                <w:szCs w:val="18"/>
                <w:lang w:val="en-US" w:eastAsia="zh-CN"/>
              </w:rPr>
              <w:t>运城市园林局</w:t>
            </w:r>
          </w:p>
        </w:tc>
        <w:tc>
          <w:tcPr>
            <w:tcW w:w="1732" w:type="dxa"/>
            <w:vAlign w:val="center"/>
          </w:tcPr>
          <w:p>
            <w:pPr>
              <w:jc w:val="center"/>
              <w:rPr>
                <w:rFonts w:eastAsia="仿宋_GB2312"/>
                <w:color w:val="auto"/>
                <w:sz w:val="18"/>
                <w:szCs w:val="18"/>
              </w:rPr>
            </w:pPr>
            <w:r>
              <w:rPr>
                <w:rFonts w:hint="eastAsia" w:eastAsia="仿宋_GB2312"/>
                <w:color w:val="auto"/>
                <w:sz w:val="18"/>
                <w:szCs w:val="18"/>
                <w:lang w:val="en-US" w:eastAsia="zh-CN"/>
              </w:rPr>
              <w:t>运城市园林局</w:t>
            </w:r>
          </w:p>
        </w:tc>
        <w:tc>
          <w:tcPr>
            <w:tcW w:w="901" w:type="dxa"/>
            <w:vAlign w:val="center"/>
          </w:tcPr>
          <w:p>
            <w:pPr>
              <w:jc w:val="center"/>
              <w:rPr>
                <w:rFonts w:eastAsia="仿宋_GB2312"/>
                <w:color w:val="auto"/>
                <w:sz w:val="18"/>
                <w:szCs w:val="18"/>
              </w:rPr>
            </w:pPr>
            <w:r>
              <w:rPr>
                <w:rFonts w:hint="eastAsia" w:eastAsia="仿宋_GB2312"/>
                <w:color w:val="auto"/>
                <w:sz w:val="18"/>
                <w:szCs w:val="18"/>
                <w:lang w:val="en-US" w:eastAsia="zh-CN"/>
              </w:rPr>
              <w:t>运城</w:t>
            </w:r>
          </w:p>
        </w:tc>
        <w:tc>
          <w:tcPr>
            <w:tcW w:w="1260" w:type="dxa"/>
            <w:vAlign w:val="center"/>
          </w:tcPr>
          <w:p>
            <w:pPr>
              <w:jc w:val="center"/>
              <w:rPr>
                <w:rFonts w:eastAsia="仿宋_GB2312"/>
                <w:color w:val="auto"/>
                <w:sz w:val="18"/>
                <w:szCs w:val="18"/>
              </w:rPr>
            </w:pPr>
            <w:r>
              <w:rPr>
                <w:rFonts w:hint="eastAsia" w:eastAsia="仿宋_GB2312"/>
                <w:color w:val="auto"/>
                <w:sz w:val="18"/>
                <w:szCs w:val="18"/>
                <w:lang w:val="en-US" w:eastAsia="zh-CN"/>
              </w:rPr>
              <w:t>20</w:t>
            </w:r>
          </w:p>
        </w:tc>
        <w:tc>
          <w:tcPr>
            <w:tcW w:w="2046" w:type="dxa"/>
            <w:vAlign w:val="center"/>
          </w:tcPr>
          <w:p>
            <w:pPr>
              <w:jc w:val="center"/>
              <w:rPr>
                <w:rFonts w:eastAsia="仿宋_GB2312"/>
                <w:color w:val="auto"/>
                <w:sz w:val="18"/>
                <w:szCs w:val="18"/>
              </w:rPr>
            </w:pPr>
            <w:r>
              <w:rPr>
                <w:rFonts w:hint="eastAsia" w:eastAsia="仿宋_GB2312"/>
                <w:color w:val="auto"/>
                <w:sz w:val="18"/>
                <w:szCs w:val="18"/>
                <w:lang w:val="en-US" w:eastAsia="zh-CN"/>
              </w:rPr>
              <w:t>园林绿化养护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2</w:t>
            </w:r>
          </w:p>
        </w:tc>
        <w:tc>
          <w:tcPr>
            <w:tcW w:w="1771" w:type="dxa"/>
            <w:vAlign w:val="center"/>
          </w:tcPr>
          <w:p>
            <w:pPr>
              <w:jc w:val="center"/>
              <w:rPr>
                <w:rFonts w:eastAsia="仿宋_GB2312"/>
                <w:color w:val="auto"/>
                <w:sz w:val="18"/>
                <w:szCs w:val="18"/>
              </w:rPr>
            </w:pPr>
            <w:r>
              <w:rPr>
                <w:rFonts w:hint="eastAsia" w:eastAsia="仿宋_GB2312"/>
                <w:color w:val="auto"/>
                <w:sz w:val="18"/>
                <w:szCs w:val="18"/>
                <w:lang w:val="en-US" w:eastAsia="zh-CN"/>
              </w:rPr>
              <w:t>北京纯净园林农业科技有限公司</w:t>
            </w:r>
          </w:p>
        </w:tc>
        <w:tc>
          <w:tcPr>
            <w:tcW w:w="1732" w:type="dxa"/>
            <w:vAlign w:val="center"/>
          </w:tcPr>
          <w:p>
            <w:pPr>
              <w:jc w:val="center"/>
              <w:rPr>
                <w:rFonts w:eastAsia="仿宋_GB2312"/>
                <w:color w:val="auto"/>
                <w:sz w:val="18"/>
                <w:szCs w:val="18"/>
              </w:rPr>
            </w:pPr>
            <w:r>
              <w:rPr>
                <w:rFonts w:hint="eastAsia" w:eastAsia="仿宋_GB2312"/>
                <w:color w:val="auto"/>
                <w:sz w:val="18"/>
                <w:szCs w:val="18"/>
                <w:lang w:val="en-US" w:eastAsia="zh-CN"/>
              </w:rPr>
              <w:t>北京纯净园林农业科技有限公司</w:t>
            </w:r>
          </w:p>
        </w:tc>
        <w:tc>
          <w:tcPr>
            <w:tcW w:w="901" w:type="dxa"/>
            <w:vAlign w:val="center"/>
          </w:tcPr>
          <w:p>
            <w:pPr>
              <w:jc w:val="center"/>
              <w:rPr>
                <w:rFonts w:eastAsia="仿宋_GB2312"/>
                <w:color w:val="auto"/>
                <w:sz w:val="18"/>
                <w:szCs w:val="18"/>
              </w:rPr>
            </w:pPr>
            <w:r>
              <w:rPr>
                <w:rFonts w:hint="eastAsia" w:eastAsia="仿宋_GB2312"/>
                <w:color w:val="auto"/>
                <w:sz w:val="18"/>
                <w:szCs w:val="18"/>
                <w:lang w:val="en-US" w:eastAsia="zh-CN"/>
              </w:rPr>
              <w:t>北京</w:t>
            </w:r>
          </w:p>
        </w:tc>
        <w:tc>
          <w:tcPr>
            <w:tcW w:w="1260" w:type="dxa"/>
            <w:vAlign w:val="center"/>
          </w:tcPr>
          <w:p>
            <w:pPr>
              <w:jc w:val="center"/>
              <w:rPr>
                <w:rFonts w:eastAsia="仿宋_GB2312"/>
                <w:color w:val="auto"/>
                <w:sz w:val="18"/>
                <w:szCs w:val="18"/>
              </w:rPr>
            </w:pPr>
            <w:r>
              <w:rPr>
                <w:rFonts w:hint="eastAsia" w:eastAsia="仿宋_GB2312"/>
                <w:color w:val="auto"/>
                <w:sz w:val="18"/>
                <w:szCs w:val="18"/>
                <w:lang w:val="en-US" w:eastAsia="zh-CN"/>
              </w:rPr>
              <w:t>30</w:t>
            </w:r>
          </w:p>
        </w:tc>
        <w:tc>
          <w:tcPr>
            <w:tcW w:w="2046" w:type="dxa"/>
            <w:vAlign w:val="center"/>
          </w:tcPr>
          <w:p>
            <w:pPr>
              <w:jc w:val="center"/>
              <w:rPr>
                <w:rFonts w:eastAsia="仿宋_GB2312"/>
                <w:color w:val="auto"/>
                <w:sz w:val="18"/>
                <w:szCs w:val="18"/>
              </w:rPr>
            </w:pPr>
            <w:r>
              <w:rPr>
                <w:rFonts w:hint="eastAsia" w:eastAsia="仿宋_GB2312"/>
                <w:color w:val="auto"/>
                <w:sz w:val="18"/>
                <w:szCs w:val="18"/>
                <w:lang w:val="en-US" w:eastAsia="zh-CN"/>
              </w:rPr>
              <w:t>有害生物绿色防控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3</w:t>
            </w:r>
          </w:p>
        </w:tc>
        <w:tc>
          <w:tcPr>
            <w:tcW w:w="1771" w:type="dxa"/>
            <w:vAlign w:val="center"/>
          </w:tcPr>
          <w:p>
            <w:pPr>
              <w:jc w:val="center"/>
              <w:rPr>
                <w:rFonts w:eastAsia="仿宋_GB2312"/>
                <w:color w:val="auto"/>
                <w:sz w:val="18"/>
                <w:szCs w:val="18"/>
              </w:rPr>
            </w:pPr>
            <w:r>
              <w:rPr>
                <w:rFonts w:hint="eastAsia" w:eastAsia="仿宋_GB2312"/>
                <w:color w:val="auto"/>
                <w:sz w:val="18"/>
                <w:szCs w:val="18"/>
                <w:lang w:val="en-US" w:eastAsia="zh-CN"/>
              </w:rPr>
              <w:t>河津市隆兴科技有限公司</w:t>
            </w:r>
          </w:p>
        </w:tc>
        <w:tc>
          <w:tcPr>
            <w:tcW w:w="1732" w:type="dxa"/>
            <w:vAlign w:val="center"/>
          </w:tcPr>
          <w:p>
            <w:pPr>
              <w:jc w:val="center"/>
              <w:rPr>
                <w:rFonts w:eastAsia="仿宋_GB2312"/>
                <w:color w:val="auto"/>
                <w:sz w:val="18"/>
                <w:szCs w:val="18"/>
              </w:rPr>
            </w:pPr>
            <w:r>
              <w:rPr>
                <w:rFonts w:hint="eastAsia" w:eastAsia="仿宋_GB2312"/>
                <w:color w:val="auto"/>
                <w:sz w:val="18"/>
                <w:szCs w:val="18"/>
                <w:lang w:val="en-US" w:eastAsia="zh-CN"/>
              </w:rPr>
              <w:t>河津市隆兴科技有限公司</w:t>
            </w:r>
          </w:p>
        </w:tc>
        <w:tc>
          <w:tcPr>
            <w:tcW w:w="901" w:type="dxa"/>
            <w:vAlign w:val="center"/>
          </w:tcPr>
          <w:p>
            <w:pPr>
              <w:jc w:val="center"/>
              <w:rPr>
                <w:rFonts w:eastAsia="仿宋_GB2312"/>
                <w:color w:val="auto"/>
                <w:sz w:val="18"/>
                <w:szCs w:val="18"/>
              </w:rPr>
            </w:pPr>
            <w:r>
              <w:rPr>
                <w:rFonts w:hint="eastAsia" w:eastAsia="仿宋_GB2312"/>
                <w:color w:val="auto"/>
                <w:sz w:val="18"/>
                <w:szCs w:val="18"/>
                <w:lang w:val="en-US" w:eastAsia="zh-CN"/>
              </w:rPr>
              <w:t>运城</w:t>
            </w:r>
          </w:p>
        </w:tc>
        <w:tc>
          <w:tcPr>
            <w:tcW w:w="1260" w:type="dxa"/>
            <w:vAlign w:val="center"/>
          </w:tcPr>
          <w:p>
            <w:pPr>
              <w:jc w:val="center"/>
              <w:rPr>
                <w:rFonts w:eastAsia="仿宋_GB2312"/>
                <w:color w:val="auto"/>
                <w:sz w:val="18"/>
                <w:szCs w:val="18"/>
              </w:rPr>
            </w:pPr>
            <w:r>
              <w:rPr>
                <w:rFonts w:hint="eastAsia" w:eastAsia="仿宋_GB2312"/>
                <w:color w:val="auto"/>
                <w:sz w:val="18"/>
                <w:szCs w:val="18"/>
                <w:lang w:val="en-US" w:eastAsia="zh-CN"/>
              </w:rPr>
              <w:t>15</w:t>
            </w:r>
          </w:p>
        </w:tc>
        <w:tc>
          <w:tcPr>
            <w:tcW w:w="2046" w:type="dxa"/>
            <w:vAlign w:val="center"/>
          </w:tcPr>
          <w:p>
            <w:pPr>
              <w:jc w:val="center"/>
              <w:rPr>
                <w:rFonts w:eastAsia="仿宋_GB2312"/>
                <w:color w:val="auto"/>
                <w:sz w:val="18"/>
                <w:szCs w:val="18"/>
              </w:rPr>
            </w:pPr>
            <w:r>
              <w:rPr>
                <w:rFonts w:hint="eastAsia" w:eastAsia="仿宋_GB2312"/>
                <w:color w:val="auto"/>
                <w:sz w:val="18"/>
                <w:szCs w:val="18"/>
                <w:lang w:val="en-US" w:eastAsia="zh-CN"/>
              </w:rPr>
              <w:t>花卉栽培与管理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4</w:t>
            </w:r>
          </w:p>
        </w:tc>
        <w:tc>
          <w:tcPr>
            <w:tcW w:w="1771" w:type="dxa"/>
            <w:vAlign w:val="center"/>
          </w:tcPr>
          <w:p>
            <w:pPr>
              <w:jc w:val="center"/>
              <w:rPr>
                <w:rFonts w:eastAsia="仿宋_GB2312"/>
                <w:color w:val="auto"/>
                <w:sz w:val="18"/>
                <w:szCs w:val="18"/>
              </w:rPr>
            </w:pPr>
            <w:r>
              <w:rPr>
                <w:rFonts w:hint="eastAsia" w:eastAsia="仿宋_GB2312"/>
                <w:color w:val="auto"/>
                <w:sz w:val="18"/>
                <w:szCs w:val="18"/>
                <w:lang w:val="en-US" w:eastAsia="zh-CN"/>
              </w:rPr>
              <w:t>太原康培集团</w:t>
            </w:r>
          </w:p>
        </w:tc>
        <w:tc>
          <w:tcPr>
            <w:tcW w:w="1732" w:type="dxa"/>
            <w:vAlign w:val="center"/>
          </w:tcPr>
          <w:p>
            <w:pPr>
              <w:jc w:val="center"/>
              <w:rPr>
                <w:rFonts w:eastAsia="仿宋_GB2312"/>
                <w:color w:val="auto"/>
                <w:sz w:val="18"/>
                <w:szCs w:val="18"/>
              </w:rPr>
            </w:pPr>
            <w:r>
              <w:rPr>
                <w:rFonts w:hint="eastAsia" w:eastAsia="仿宋_GB2312"/>
                <w:color w:val="auto"/>
                <w:sz w:val="18"/>
                <w:szCs w:val="18"/>
                <w:lang w:val="en-US" w:eastAsia="zh-CN"/>
              </w:rPr>
              <w:t>太原康培集团</w:t>
            </w:r>
          </w:p>
        </w:tc>
        <w:tc>
          <w:tcPr>
            <w:tcW w:w="901" w:type="dxa"/>
            <w:vAlign w:val="center"/>
          </w:tcPr>
          <w:p>
            <w:pPr>
              <w:jc w:val="center"/>
              <w:rPr>
                <w:rFonts w:eastAsia="仿宋_GB2312"/>
                <w:color w:val="auto"/>
                <w:sz w:val="18"/>
                <w:szCs w:val="18"/>
              </w:rPr>
            </w:pPr>
            <w:r>
              <w:rPr>
                <w:rFonts w:hint="eastAsia" w:eastAsia="仿宋_GB2312"/>
                <w:color w:val="auto"/>
                <w:sz w:val="18"/>
                <w:szCs w:val="18"/>
                <w:lang w:val="en-US" w:eastAsia="zh-CN"/>
              </w:rPr>
              <w:t>太原</w:t>
            </w:r>
          </w:p>
        </w:tc>
        <w:tc>
          <w:tcPr>
            <w:tcW w:w="1260" w:type="dxa"/>
            <w:vAlign w:val="center"/>
          </w:tcPr>
          <w:p>
            <w:pPr>
              <w:jc w:val="center"/>
              <w:rPr>
                <w:rFonts w:eastAsia="仿宋_GB2312"/>
                <w:color w:val="auto"/>
                <w:sz w:val="18"/>
                <w:szCs w:val="18"/>
              </w:rPr>
            </w:pPr>
            <w:r>
              <w:rPr>
                <w:rFonts w:hint="eastAsia" w:eastAsia="仿宋_GB2312"/>
                <w:color w:val="auto"/>
                <w:sz w:val="18"/>
                <w:szCs w:val="18"/>
                <w:lang w:val="en-US" w:eastAsia="zh-CN"/>
              </w:rPr>
              <w:t>20</w:t>
            </w:r>
          </w:p>
        </w:tc>
        <w:tc>
          <w:tcPr>
            <w:tcW w:w="2046" w:type="dxa"/>
            <w:vAlign w:val="center"/>
          </w:tcPr>
          <w:p>
            <w:pPr>
              <w:jc w:val="center"/>
              <w:rPr>
                <w:rFonts w:eastAsia="仿宋_GB2312"/>
                <w:color w:val="auto"/>
                <w:sz w:val="18"/>
                <w:szCs w:val="18"/>
              </w:rPr>
            </w:pPr>
            <w:r>
              <w:rPr>
                <w:rFonts w:hint="eastAsia" w:eastAsia="仿宋_GB2312"/>
                <w:color w:val="auto"/>
                <w:sz w:val="18"/>
                <w:szCs w:val="18"/>
                <w:lang w:val="en-US" w:eastAsia="zh-CN"/>
              </w:rPr>
              <w:t>规划设计及管理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5</w:t>
            </w:r>
          </w:p>
        </w:tc>
        <w:tc>
          <w:tcPr>
            <w:tcW w:w="1771" w:type="dxa"/>
            <w:vAlign w:val="center"/>
          </w:tcPr>
          <w:p>
            <w:pPr>
              <w:jc w:val="center"/>
              <w:rPr>
                <w:rFonts w:eastAsia="仿宋_GB2312"/>
                <w:color w:val="auto"/>
                <w:sz w:val="18"/>
                <w:szCs w:val="18"/>
              </w:rPr>
            </w:pPr>
            <w:r>
              <w:rPr>
                <w:rFonts w:hint="eastAsia" w:eastAsia="仿宋_GB2312"/>
                <w:color w:val="auto"/>
                <w:sz w:val="18"/>
                <w:szCs w:val="18"/>
              </w:rPr>
              <w:t>运城市耿都花艺有限公司</w:t>
            </w:r>
          </w:p>
        </w:tc>
        <w:tc>
          <w:tcPr>
            <w:tcW w:w="1732"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rPr>
              <w:t>运城市耿都花艺有限公司</w:t>
            </w:r>
          </w:p>
        </w:tc>
        <w:tc>
          <w:tcPr>
            <w:tcW w:w="901" w:type="dxa"/>
            <w:vAlign w:val="center"/>
          </w:tcPr>
          <w:p>
            <w:pPr>
              <w:jc w:val="center"/>
              <w:rPr>
                <w:rFonts w:eastAsia="仿宋_GB2312"/>
                <w:color w:val="auto"/>
                <w:sz w:val="18"/>
                <w:szCs w:val="18"/>
              </w:rPr>
            </w:pPr>
            <w:r>
              <w:rPr>
                <w:rFonts w:hint="eastAsia" w:eastAsia="仿宋_GB2312"/>
                <w:color w:val="auto"/>
                <w:sz w:val="18"/>
                <w:szCs w:val="18"/>
                <w:lang w:val="en-US" w:eastAsia="zh-CN"/>
              </w:rPr>
              <w:t>运城</w:t>
            </w:r>
          </w:p>
        </w:tc>
        <w:tc>
          <w:tcPr>
            <w:tcW w:w="1260"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10</w:t>
            </w:r>
          </w:p>
        </w:tc>
        <w:tc>
          <w:tcPr>
            <w:tcW w:w="204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花卉种植与管理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jc w:val="center"/>
              <w:rPr>
                <w:rFonts w:eastAsia="仿宋_GB2312"/>
                <w:color w:val="auto"/>
                <w:sz w:val="18"/>
                <w:szCs w:val="18"/>
              </w:rPr>
            </w:pPr>
            <w:r>
              <w:rPr>
                <w:rFonts w:hint="eastAsia" w:eastAsia="仿宋_GB2312"/>
                <w:color w:val="auto"/>
                <w:sz w:val="18"/>
                <w:szCs w:val="18"/>
              </w:rPr>
              <w:t>6</w:t>
            </w:r>
          </w:p>
        </w:tc>
        <w:tc>
          <w:tcPr>
            <w:tcW w:w="1771" w:type="dxa"/>
            <w:vAlign w:val="center"/>
          </w:tcPr>
          <w:p>
            <w:pPr>
              <w:jc w:val="center"/>
              <w:rPr>
                <w:rFonts w:hint="default" w:eastAsia="仿宋_GB2312"/>
                <w:color w:val="auto"/>
                <w:sz w:val="18"/>
                <w:szCs w:val="18"/>
                <w:lang w:val="en-US" w:eastAsia="zh-CN"/>
              </w:rPr>
            </w:pPr>
            <w:r>
              <w:rPr>
                <w:rFonts w:hint="default" w:eastAsia="仿宋_GB2312"/>
                <w:color w:val="auto"/>
                <w:sz w:val="18"/>
                <w:szCs w:val="18"/>
                <w:lang w:val="en-US" w:eastAsia="zh-CN"/>
              </w:rPr>
              <w:t>山西晋之蓝商贸有限公司</w:t>
            </w:r>
          </w:p>
        </w:tc>
        <w:tc>
          <w:tcPr>
            <w:tcW w:w="1732" w:type="dxa"/>
            <w:vAlign w:val="center"/>
          </w:tcPr>
          <w:p>
            <w:pPr>
              <w:jc w:val="center"/>
              <w:rPr>
                <w:rFonts w:eastAsia="仿宋_GB2312"/>
                <w:color w:val="auto"/>
                <w:sz w:val="18"/>
                <w:szCs w:val="18"/>
              </w:rPr>
            </w:pPr>
            <w:r>
              <w:rPr>
                <w:rFonts w:hint="default" w:eastAsia="仿宋_GB2312"/>
                <w:color w:val="auto"/>
                <w:sz w:val="18"/>
                <w:szCs w:val="18"/>
                <w:lang w:val="en-US" w:eastAsia="zh-CN"/>
              </w:rPr>
              <w:t>山西晋之蓝商贸有限公司</w:t>
            </w:r>
          </w:p>
        </w:tc>
        <w:tc>
          <w:tcPr>
            <w:tcW w:w="901"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运城</w:t>
            </w:r>
          </w:p>
        </w:tc>
        <w:tc>
          <w:tcPr>
            <w:tcW w:w="1260"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10</w:t>
            </w:r>
          </w:p>
        </w:tc>
        <w:tc>
          <w:tcPr>
            <w:tcW w:w="204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切花栽培、花艺设计</w:t>
            </w:r>
          </w:p>
        </w:tc>
      </w:tr>
    </w:tbl>
    <w:p>
      <w:pPr>
        <w:pStyle w:val="20"/>
        <w:spacing w:line="650" w:lineRule="exact"/>
        <w:ind w:firstLine="720" w:firstLineChars="225"/>
        <w:outlineLvl w:val="1"/>
        <w:rPr>
          <w:rFonts w:ascii="楷体" w:hAnsi="楷体" w:eastAsia="楷体" w:cs="楷体"/>
          <w:color w:val="auto"/>
          <w:kern w:val="0"/>
          <w:sz w:val="32"/>
          <w:szCs w:val="32"/>
        </w:rPr>
      </w:pPr>
      <w:bookmarkStart w:id="86" w:name="_Toc22981"/>
      <w:bookmarkStart w:id="87" w:name="_Toc14537"/>
      <w:r>
        <w:rPr>
          <w:rFonts w:hint="eastAsia" w:ascii="楷体" w:hAnsi="楷体" w:eastAsia="楷体" w:cs="楷体"/>
          <w:color w:val="auto"/>
          <w:kern w:val="0"/>
          <w:sz w:val="32"/>
          <w:szCs w:val="32"/>
        </w:rPr>
        <w:t>（三）教学资源保障</w:t>
      </w:r>
      <w:bookmarkEnd w:id="86"/>
      <w:bookmarkEnd w:id="87"/>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本专业教学资源应能够满足学生专业学习、教师专业教学研究、教学实施和社会服务需要。</w:t>
      </w:r>
    </w:p>
    <w:p>
      <w:pPr>
        <w:pStyle w:val="20"/>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教材选用要求：优先选用国家、省级获奖教材及国家规划教材，鼓励教师与行业企业合作，共同开发、编写突出高等职业教育特色、体现基于工作过程和职业培训内容特点的教材。其中思政课教材选用中宣部、教育部联合成立的高等学校思想政治理论课教材编写领导小组编写的统一教材，属于马克思主义理论研究和建设工程重大项目。</w:t>
      </w:r>
    </w:p>
    <w:p>
      <w:pPr>
        <w:pStyle w:val="20"/>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2.学习资料资源：CD光盘、视频资料。</w:t>
      </w:r>
    </w:p>
    <w:p>
      <w:pPr>
        <w:pStyle w:val="20"/>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3.信息化教学资源：包括微课平台、精品课程、微讯精品课、其它学习网站等。</w:t>
      </w:r>
    </w:p>
    <w:p>
      <w:pPr>
        <w:pStyle w:val="20"/>
        <w:spacing w:line="650" w:lineRule="exact"/>
        <w:ind w:firstLine="720" w:firstLineChars="225"/>
        <w:outlineLvl w:val="1"/>
        <w:rPr>
          <w:rFonts w:ascii="楷体" w:hAnsi="楷体" w:eastAsia="楷体" w:cs="楷体"/>
          <w:color w:val="auto"/>
          <w:kern w:val="0"/>
          <w:sz w:val="32"/>
          <w:szCs w:val="32"/>
        </w:rPr>
      </w:pPr>
      <w:bookmarkStart w:id="88" w:name="_Toc10433"/>
      <w:bookmarkStart w:id="89" w:name="_Toc6472"/>
      <w:r>
        <w:rPr>
          <w:rFonts w:hint="eastAsia" w:ascii="楷体" w:hAnsi="楷体" w:eastAsia="楷体" w:cs="楷体"/>
          <w:color w:val="auto"/>
          <w:kern w:val="0"/>
          <w:sz w:val="32"/>
          <w:szCs w:val="32"/>
        </w:rPr>
        <w:t>（四）教学方法</w:t>
      </w:r>
      <w:bookmarkEnd w:id="88"/>
      <w:bookmarkEnd w:id="89"/>
    </w:p>
    <w:p>
      <w:pPr>
        <w:adjustRightInd w:val="0"/>
        <w:spacing w:line="650" w:lineRule="exact"/>
        <w:ind w:firstLine="640" w:firstLineChars="200"/>
        <w:rPr>
          <w:rFonts w:eastAsia="仿宋_GB2312"/>
          <w:color w:val="auto"/>
          <w:sz w:val="32"/>
          <w:szCs w:val="32"/>
        </w:rPr>
      </w:pPr>
      <w:r>
        <w:rPr>
          <w:rFonts w:hint="eastAsia" w:eastAsia="仿宋_GB2312"/>
          <w:color w:val="auto"/>
          <w:sz w:val="32"/>
          <w:szCs w:val="32"/>
        </w:rPr>
        <w:t>根据本专业特点采用项目教学、案例教学、情境教学、模块化教学等教学方式，广泛运用启发式、探究式、讨论式、参与式等教学方法，具体情况见表1</w:t>
      </w:r>
      <w:r>
        <w:rPr>
          <w:rFonts w:hint="eastAsia" w:eastAsia="仿宋_GB2312"/>
          <w:color w:val="auto"/>
          <w:sz w:val="32"/>
          <w:szCs w:val="32"/>
          <w:lang w:val="en-US" w:eastAsia="zh-CN"/>
        </w:rPr>
        <w:t>8</w:t>
      </w:r>
      <w:r>
        <w:rPr>
          <w:rFonts w:hint="eastAsia" w:eastAsia="仿宋_GB2312"/>
          <w:color w:val="auto"/>
          <w:sz w:val="32"/>
          <w:szCs w:val="32"/>
        </w:rPr>
        <w:t>。</w:t>
      </w:r>
    </w:p>
    <w:p>
      <w:pPr>
        <w:pStyle w:val="20"/>
        <w:ind w:firstLine="0" w:firstLineChars="0"/>
        <w:jc w:val="center"/>
        <w:rPr>
          <w:rFonts w:ascii="Times New Roman" w:hAnsi="Times New Roman" w:eastAsia="仿宋_GB2312"/>
          <w:color w:val="auto"/>
          <w:sz w:val="21"/>
          <w:szCs w:val="21"/>
        </w:rPr>
      </w:pPr>
      <w:r>
        <w:rPr>
          <w:rFonts w:hint="eastAsia" w:ascii="Times New Roman" w:hAnsi="Times New Roman" w:eastAsia="仿宋_GB2312"/>
          <w:color w:val="auto"/>
          <w:sz w:val="21"/>
          <w:szCs w:val="21"/>
        </w:rPr>
        <w:t>表18  教学方式和方法一览表</w:t>
      </w:r>
    </w:p>
    <w:tbl>
      <w:tblPr>
        <w:tblStyle w:val="10"/>
        <w:tblW w:w="87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8"/>
        <w:gridCol w:w="2928"/>
        <w:gridCol w:w="3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学习模块</w:t>
            </w:r>
          </w:p>
        </w:tc>
        <w:tc>
          <w:tcPr>
            <w:tcW w:w="2928" w:type="dxa"/>
            <w:tcBorders>
              <w:right w:val="single" w:color="auto"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教学方式</w:t>
            </w:r>
          </w:p>
        </w:tc>
        <w:tc>
          <w:tcPr>
            <w:tcW w:w="3605" w:type="dxa"/>
            <w:tcBorders>
              <w:left w:val="single" w:color="auto"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实践和活动模块</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专业技能课程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项目教学、案例教学、情境教学、模块化教学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文化基础课程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bl>
    <w:p>
      <w:pPr>
        <w:pStyle w:val="20"/>
        <w:spacing w:line="650" w:lineRule="exact"/>
        <w:outlineLvl w:val="1"/>
        <w:rPr>
          <w:rFonts w:ascii="Times New Roman" w:hAnsi="Times New Roman" w:eastAsia="仿宋_GB2312" w:cs="黑体"/>
          <w:color w:val="auto"/>
          <w:kern w:val="0"/>
        </w:rPr>
      </w:pPr>
      <w:r>
        <w:rPr>
          <w:rFonts w:hint="eastAsia" w:ascii="Times New Roman" w:hAnsi="Times New Roman" w:eastAsia="仿宋_GB2312" w:cs="黑体"/>
          <w:color w:val="auto"/>
          <w:kern w:val="0"/>
        </w:rPr>
        <w:br w:type="page"/>
      </w:r>
      <w:bookmarkStart w:id="90" w:name="_Toc22977"/>
      <w:bookmarkStart w:id="91" w:name="_Toc20149"/>
      <w:r>
        <w:rPr>
          <w:rFonts w:hint="eastAsia" w:ascii="楷体" w:hAnsi="楷体" w:eastAsia="楷体" w:cs="楷体"/>
          <w:color w:val="auto"/>
          <w:kern w:val="0"/>
          <w:sz w:val="32"/>
          <w:szCs w:val="32"/>
        </w:rPr>
        <w:t>（五）教学评价</w:t>
      </w:r>
      <w:bookmarkEnd w:id="90"/>
      <w:bookmarkEnd w:id="91"/>
      <w:r>
        <w:rPr>
          <w:rFonts w:hint="eastAsia" w:ascii="Times New Roman" w:hAnsi="Times New Roman" w:eastAsia="仿宋_GB2312" w:cs="黑体"/>
          <w:color w:val="auto"/>
          <w:kern w:val="0"/>
        </w:rPr>
        <w:t xml:space="preserve"> </w:t>
      </w:r>
    </w:p>
    <w:p>
      <w:pPr>
        <w:jc w:val="center"/>
        <w:rPr>
          <w:rFonts w:eastAsia="仿宋_GB2312"/>
          <w:color w:val="auto"/>
          <w:szCs w:val="21"/>
        </w:rPr>
      </w:pPr>
      <w:r>
        <w:rPr>
          <w:rFonts w:hint="eastAsia" w:eastAsia="仿宋_GB2312"/>
          <w:color w:val="auto"/>
          <w:szCs w:val="21"/>
        </w:rPr>
        <w:t xml:space="preserve">表19   </w:t>
      </w:r>
      <w:r>
        <w:rPr>
          <w:rFonts w:hint="eastAsia" w:eastAsia="仿宋_GB2312"/>
          <w:color w:val="auto"/>
          <w:kern w:val="0"/>
          <w:szCs w:val="21"/>
          <w:lang w:val="en-US" w:eastAsia="zh-CN"/>
        </w:rPr>
        <w:t>花卉生产与花艺</w:t>
      </w:r>
      <w:r>
        <w:rPr>
          <w:rFonts w:hint="eastAsia" w:eastAsia="仿宋_GB2312"/>
          <w:color w:val="auto"/>
          <w:szCs w:val="21"/>
        </w:rPr>
        <w:t>专业分类课程考核评价表</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18" w:type="dxa"/>
            <w:gridSpan w:val="2"/>
            <w:vMerge w:val="restart"/>
            <w:vAlign w:val="center"/>
          </w:tcPr>
          <w:p>
            <w:pPr>
              <w:pStyle w:val="23"/>
              <w:widowControl w:val="0"/>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518" w:type="dxa"/>
            <w:gridSpan w:val="2"/>
            <w:vMerge w:val="continue"/>
            <w:vAlign w:val="center"/>
          </w:tcPr>
          <w:p>
            <w:pPr>
              <w:pStyle w:val="23"/>
              <w:widowControl w:val="0"/>
              <w:ind w:right="-82" w:rightChars="-39" w:firstLine="0" w:firstLineChars="0"/>
              <w:jc w:val="center"/>
              <w:rPr>
                <w:rFonts w:ascii="Times New Roman" w:hAnsi="Times New Roman" w:eastAsia="仿宋_GB2312" w:cs="仿宋"/>
                <w:color w:val="auto"/>
                <w:sz w:val="15"/>
                <w:szCs w:val="15"/>
              </w:rPr>
            </w:pPr>
          </w:p>
        </w:tc>
        <w:tc>
          <w:tcPr>
            <w:tcW w:w="567"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提问</w:t>
            </w:r>
          </w:p>
        </w:tc>
        <w:tc>
          <w:tcPr>
            <w:tcW w:w="446"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作业</w:t>
            </w:r>
          </w:p>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检查</w:t>
            </w:r>
          </w:p>
        </w:tc>
        <w:tc>
          <w:tcPr>
            <w:tcW w:w="546"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阅卷考试</w:t>
            </w:r>
          </w:p>
        </w:tc>
        <w:tc>
          <w:tcPr>
            <w:tcW w:w="462"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作品汇报</w:t>
            </w:r>
          </w:p>
        </w:tc>
        <w:tc>
          <w:tcPr>
            <w:tcW w:w="459" w:type="dxa"/>
            <w:vAlign w:val="center"/>
          </w:tcPr>
          <w:p>
            <w:pPr>
              <w:pStyle w:val="23"/>
              <w:widowControl w:val="0"/>
              <w:spacing w:line="240" w:lineRule="exact"/>
              <w:ind w:right="-82" w:rightChars="-39" w:firstLine="0" w:firstLineChars="0"/>
              <w:jc w:val="center"/>
              <w:rPr>
                <w:rFonts w:hint="default" w:ascii="Times New Roman" w:hAnsi="Times New Roman" w:eastAsia="仿宋_GB2312"/>
                <w:b w:val="0"/>
                <w:color w:val="auto"/>
                <w:sz w:val="15"/>
                <w:szCs w:val="15"/>
                <w:lang w:val="en-US" w:eastAsia="zh-CN"/>
              </w:rPr>
            </w:pPr>
            <w:r>
              <w:rPr>
                <w:rFonts w:hint="eastAsia" w:ascii="仿宋" w:hAnsi="仿宋" w:eastAsia="仿宋"/>
                <w:b w:val="0"/>
                <w:color w:val="auto"/>
                <w:sz w:val="15"/>
                <w:szCs w:val="15"/>
                <w:lang w:val="en-US" w:eastAsia="zh-CN"/>
              </w:rPr>
              <w:t>过程考核</w:t>
            </w:r>
          </w:p>
        </w:tc>
        <w:tc>
          <w:tcPr>
            <w:tcW w:w="541"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课外学习</w:t>
            </w:r>
          </w:p>
        </w:tc>
        <w:tc>
          <w:tcPr>
            <w:tcW w:w="485" w:type="dxa"/>
            <w:vAlign w:val="center"/>
          </w:tcPr>
          <w:p>
            <w:pPr>
              <w:pStyle w:val="23"/>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调查报告</w:t>
            </w:r>
          </w:p>
        </w:tc>
        <w:tc>
          <w:tcPr>
            <w:tcW w:w="467" w:type="dxa"/>
            <w:vAlign w:val="center"/>
          </w:tcPr>
          <w:p>
            <w:pPr>
              <w:pStyle w:val="23"/>
              <w:widowControl w:val="0"/>
              <w:spacing w:line="240" w:lineRule="exact"/>
              <w:ind w:right="-82" w:rightChars="-39" w:firstLine="0" w:firstLineChars="0"/>
              <w:jc w:val="center"/>
              <w:rPr>
                <w:rFonts w:hint="eastAsia" w:ascii="Times New Roman" w:hAnsi="Times New Roman" w:eastAsia="仿宋_GB2312"/>
                <w:b w:val="0"/>
                <w:color w:val="auto"/>
                <w:sz w:val="15"/>
                <w:szCs w:val="15"/>
                <w:lang w:val="en-US" w:eastAsia="zh-CN"/>
              </w:rPr>
            </w:pPr>
            <w:r>
              <w:rPr>
                <w:rFonts w:hint="eastAsia" w:ascii="Times New Roman" w:hAnsi="Times New Roman" w:eastAsia="仿宋_GB2312"/>
                <w:b w:val="0"/>
                <w:color w:val="auto"/>
                <w:sz w:val="15"/>
                <w:szCs w:val="15"/>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restart"/>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公共基础课程</w:t>
            </w: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体育与健康</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28</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高等数学</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70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高职英语</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70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思想道德与法治</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形势与政策</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心理与健康教育</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16</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劳动教育课</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军事课</w:t>
            </w:r>
          </w:p>
        </w:tc>
        <w:tc>
          <w:tcPr>
            <w:tcW w:w="567" w:type="dxa"/>
            <w:vAlign w:val="center"/>
          </w:tcPr>
          <w:p>
            <w:pPr>
              <w:widowControl/>
              <w:adjustRightInd w:val="0"/>
              <w:snapToGrid w:val="0"/>
              <w:textAlignment w:val="center"/>
              <w:rPr>
                <w:rFonts w:hint="eastAsia" w:eastAsia="仿宋_GB2312"/>
                <w:color w:val="auto"/>
                <w:kern w:val="0"/>
                <w:sz w:val="15"/>
                <w:szCs w:val="15"/>
              </w:rPr>
            </w:pP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p>
        </w:tc>
        <w:tc>
          <w:tcPr>
            <w:tcW w:w="446" w:type="dxa"/>
            <w:vAlign w:val="center"/>
          </w:tcPr>
          <w:p>
            <w:pPr>
              <w:widowControl/>
              <w:adjustRightInd w:val="0"/>
              <w:snapToGrid w:val="0"/>
              <w:textAlignment w:val="center"/>
              <w:rPr>
                <w:rFonts w:hint="eastAsia" w:eastAsia="仿宋_GB2312"/>
                <w:color w:val="auto"/>
                <w:kern w:val="0"/>
                <w:sz w:val="15"/>
                <w:szCs w:val="15"/>
              </w:rPr>
            </w:pPr>
          </w:p>
        </w:tc>
        <w:tc>
          <w:tcPr>
            <w:tcW w:w="546" w:type="dxa"/>
            <w:vAlign w:val="center"/>
          </w:tcPr>
          <w:p>
            <w:pPr>
              <w:widowControl/>
              <w:adjustRightInd w:val="0"/>
              <w:snapToGrid w:val="0"/>
              <w:textAlignment w:val="center"/>
              <w:rPr>
                <w:rFonts w:hint="eastAsia" w:eastAsia="仿宋_GB2312"/>
                <w:color w:val="auto"/>
                <w:kern w:val="0"/>
                <w:sz w:val="15"/>
                <w:szCs w:val="15"/>
              </w:rPr>
            </w:pP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计算机应用基础</w:t>
            </w:r>
          </w:p>
        </w:tc>
        <w:tc>
          <w:tcPr>
            <w:tcW w:w="567" w:type="dxa"/>
            <w:vAlign w:val="center"/>
          </w:tcPr>
          <w:p>
            <w:pPr>
              <w:widowControl/>
              <w:adjustRightInd w:val="0"/>
              <w:snapToGrid w:val="0"/>
              <w:textAlignment w:val="center"/>
              <w:rPr>
                <w:rFonts w:hint="eastAsia" w:eastAsia="仿宋_GB2312"/>
                <w:color w:val="auto"/>
                <w:kern w:val="0"/>
                <w:sz w:val="15"/>
                <w:szCs w:val="15"/>
              </w:rPr>
            </w:pP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p>
        </w:tc>
        <w:tc>
          <w:tcPr>
            <w:tcW w:w="446" w:type="dxa"/>
            <w:vAlign w:val="center"/>
          </w:tcPr>
          <w:p>
            <w:pPr>
              <w:widowControl/>
              <w:adjustRightInd w:val="0"/>
              <w:snapToGrid w:val="0"/>
              <w:textAlignment w:val="center"/>
              <w:rPr>
                <w:rFonts w:hint="eastAsia" w:eastAsia="仿宋_GB2312"/>
                <w:color w:val="auto"/>
                <w:kern w:val="0"/>
                <w:sz w:val="15"/>
                <w:szCs w:val="15"/>
              </w:rPr>
            </w:pPr>
          </w:p>
        </w:tc>
        <w:tc>
          <w:tcPr>
            <w:tcW w:w="546" w:type="dxa"/>
            <w:vAlign w:val="center"/>
          </w:tcPr>
          <w:p>
            <w:pPr>
              <w:widowControl/>
              <w:adjustRightInd w:val="0"/>
              <w:snapToGrid w:val="0"/>
              <w:textAlignment w:val="center"/>
              <w:rPr>
                <w:rFonts w:hint="eastAsia" w:eastAsia="仿宋_GB2312"/>
                <w:color w:val="auto"/>
                <w:kern w:val="0"/>
                <w:sz w:val="15"/>
                <w:szCs w:val="15"/>
              </w:rPr>
            </w:pP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中华优秀传统文化</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8</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美育教育</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8</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安全教育</w:t>
            </w:r>
          </w:p>
        </w:tc>
        <w:tc>
          <w:tcPr>
            <w:tcW w:w="567" w:type="dxa"/>
            <w:vAlign w:val="center"/>
          </w:tcPr>
          <w:p>
            <w:pPr>
              <w:widowControl/>
              <w:adjustRightInd w:val="0"/>
              <w:snapToGrid w:val="0"/>
              <w:textAlignment w:val="center"/>
              <w:rPr>
                <w:rFonts w:hint="eastAsia" w:eastAsia="仿宋_GB2312"/>
                <w:color w:val="auto"/>
                <w:kern w:val="0"/>
                <w:sz w:val="15"/>
                <w:szCs w:val="15"/>
              </w:rPr>
            </w:pP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p>
        </w:tc>
        <w:tc>
          <w:tcPr>
            <w:tcW w:w="446" w:type="dxa"/>
            <w:vAlign w:val="center"/>
          </w:tcPr>
          <w:p>
            <w:pPr>
              <w:widowControl/>
              <w:adjustRightInd w:val="0"/>
              <w:snapToGrid w:val="0"/>
              <w:textAlignment w:val="center"/>
              <w:rPr>
                <w:rFonts w:hint="eastAsia" w:eastAsia="仿宋_GB2312"/>
                <w:color w:val="auto"/>
                <w:kern w:val="0"/>
                <w:sz w:val="15"/>
                <w:szCs w:val="15"/>
              </w:rPr>
            </w:pPr>
          </w:p>
        </w:tc>
        <w:tc>
          <w:tcPr>
            <w:tcW w:w="546" w:type="dxa"/>
            <w:vAlign w:val="center"/>
          </w:tcPr>
          <w:p>
            <w:pPr>
              <w:widowControl/>
              <w:adjustRightInd w:val="0"/>
              <w:snapToGrid w:val="0"/>
              <w:textAlignment w:val="center"/>
              <w:rPr>
                <w:rFonts w:hint="eastAsia" w:eastAsia="仿宋_GB2312"/>
                <w:color w:val="auto"/>
                <w:kern w:val="0"/>
                <w:sz w:val="15"/>
                <w:szCs w:val="15"/>
              </w:rPr>
            </w:pP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center"/>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四史教育</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85"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w:t>
            </w: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restart"/>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专业（技能）课程</w:t>
            </w: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应用文写作</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8</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创新创业教育</w:t>
            </w:r>
          </w:p>
        </w:tc>
        <w:tc>
          <w:tcPr>
            <w:tcW w:w="567" w:type="dxa"/>
            <w:vAlign w:val="center"/>
          </w:tcPr>
          <w:p>
            <w:pPr>
              <w:widowControl/>
              <w:adjustRightInd w:val="0"/>
              <w:snapToGrid w:val="0"/>
              <w:textAlignment w:val="center"/>
              <w:rPr>
                <w:rFonts w:hint="eastAsia" w:eastAsia="仿宋_GB2312"/>
                <w:color w:val="auto"/>
                <w:kern w:val="0"/>
                <w:sz w:val="15"/>
                <w:szCs w:val="15"/>
              </w:rPr>
            </w:pP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p>
        </w:tc>
        <w:tc>
          <w:tcPr>
            <w:tcW w:w="446" w:type="dxa"/>
            <w:vAlign w:val="center"/>
          </w:tcPr>
          <w:p>
            <w:pPr>
              <w:widowControl/>
              <w:adjustRightInd w:val="0"/>
              <w:snapToGrid w:val="0"/>
              <w:textAlignment w:val="center"/>
              <w:rPr>
                <w:rFonts w:hint="eastAsia" w:eastAsia="仿宋_GB2312"/>
                <w:color w:val="auto"/>
                <w:kern w:val="0"/>
                <w:sz w:val="15"/>
                <w:szCs w:val="15"/>
              </w:rPr>
            </w:pPr>
          </w:p>
        </w:tc>
        <w:tc>
          <w:tcPr>
            <w:tcW w:w="546" w:type="dxa"/>
            <w:vAlign w:val="center"/>
          </w:tcPr>
          <w:p>
            <w:pPr>
              <w:widowControl/>
              <w:adjustRightInd w:val="0"/>
              <w:snapToGrid w:val="0"/>
              <w:textAlignment w:val="center"/>
              <w:rPr>
                <w:rFonts w:hint="eastAsia" w:eastAsia="仿宋_GB2312"/>
                <w:color w:val="auto"/>
                <w:kern w:val="0"/>
                <w:sz w:val="15"/>
                <w:szCs w:val="15"/>
              </w:rPr>
            </w:pP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职业发展与就业指导</w:t>
            </w:r>
          </w:p>
        </w:tc>
        <w:tc>
          <w:tcPr>
            <w:tcW w:w="567" w:type="dxa"/>
            <w:vAlign w:val="center"/>
          </w:tcPr>
          <w:p>
            <w:pPr>
              <w:widowControl/>
              <w:adjustRightInd w:val="0"/>
              <w:snapToGrid w:val="0"/>
              <w:textAlignment w:val="center"/>
              <w:rPr>
                <w:rFonts w:hint="eastAsia" w:eastAsia="仿宋_GB2312"/>
                <w:color w:val="auto"/>
                <w:kern w:val="0"/>
                <w:sz w:val="15"/>
                <w:szCs w:val="15"/>
              </w:rPr>
            </w:pP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p>
        </w:tc>
        <w:tc>
          <w:tcPr>
            <w:tcW w:w="446" w:type="dxa"/>
            <w:vAlign w:val="center"/>
          </w:tcPr>
          <w:p>
            <w:pPr>
              <w:widowControl/>
              <w:adjustRightInd w:val="0"/>
              <w:snapToGrid w:val="0"/>
              <w:textAlignment w:val="center"/>
              <w:rPr>
                <w:rFonts w:hint="eastAsia" w:eastAsia="仿宋_GB2312"/>
                <w:color w:val="auto"/>
                <w:kern w:val="0"/>
                <w:sz w:val="15"/>
                <w:szCs w:val="15"/>
              </w:rPr>
            </w:pPr>
          </w:p>
        </w:tc>
        <w:tc>
          <w:tcPr>
            <w:tcW w:w="546" w:type="dxa"/>
            <w:vAlign w:val="center"/>
          </w:tcPr>
          <w:p>
            <w:pPr>
              <w:widowControl/>
              <w:adjustRightInd w:val="0"/>
              <w:snapToGrid w:val="0"/>
              <w:textAlignment w:val="center"/>
              <w:rPr>
                <w:rFonts w:hint="eastAsia" w:eastAsia="仿宋_GB2312"/>
                <w:color w:val="auto"/>
                <w:kern w:val="0"/>
                <w:sz w:val="15"/>
                <w:szCs w:val="15"/>
              </w:rPr>
            </w:pP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植物生长与环境</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农业生态学</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农业微生物</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土壤肥料</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植物遗传育种</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园艺设施</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花艺手绘</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3</w:t>
            </w:r>
            <w:r>
              <w:rPr>
                <w:rFonts w:hint="eastAsia" w:eastAsia="仿宋_GB2312"/>
                <w:color w:val="auto"/>
                <w:kern w:val="0"/>
                <w:sz w:val="15"/>
                <w:szCs w:val="15"/>
              </w:rPr>
              <w:t>0</w:t>
            </w:r>
          </w:p>
        </w:tc>
        <w:tc>
          <w:tcPr>
            <w:tcW w:w="567" w:type="dxa"/>
            <w:gridSpan w:val="2"/>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园林AutoCAD</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3</w:t>
            </w:r>
            <w:r>
              <w:rPr>
                <w:rFonts w:hint="eastAsia" w:eastAsia="仿宋_GB2312"/>
                <w:color w:val="auto"/>
                <w:kern w:val="0"/>
                <w:sz w:val="15"/>
                <w:szCs w:val="15"/>
              </w:rPr>
              <w:t>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测量技术</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植物组织培养</w:t>
            </w:r>
          </w:p>
        </w:tc>
        <w:tc>
          <w:tcPr>
            <w:tcW w:w="56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花卉生产技术</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植物病虫害防治</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60</w:t>
            </w: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小庭院设计及施工</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花境设计与营造</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植物配置</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插花与花艺设计</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盆景艺术</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园林制图与识图</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花艺摄影</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茶艺与茶文</w:t>
            </w:r>
            <w:r>
              <w:rPr>
                <w:rFonts w:hint="eastAsia" w:eastAsia="仿宋_GB2312"/>
                <w:color w:val="auto"/>
                <w:kern w:val="0"/>
                <w:sz w:val="15"/>
                <w:szCs w:val="15"/>
                <w:lang w:val="en-US" w:eastAsia="zh-CN"/>
              </w:rPr>
              <w:t>化</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草坪建植与养护</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园林树木栽培养护</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jc w:val="both"/>
              <w:textAlignment w:val="center"/>
              <w:rPr>
                <w:rFonts w:hint="eastAsia" w:eastAsia="仿宋_GB2312"/>
                <w:color w:val="auto"/>
                <w:kern w:val="0"/>
                <w:sz w:val="15"/>
                <w:szCs w:val="15"/>
              </w:rPr>
            </w:pPr>
            <w:r>
              <w:rPr>
                <w:rFonts w:hint="eastAsia" w:eastAsia="仿宋_GB2312"/>
                <w:color w:val="auto"/>
                <w:kern w:val="0"/>
                <w:sz w:val="15"/>
                <w:szCs w:val="15"/>
                <w:lang w:eastAsia="zh-CN"/>
              </w:rPr>
              <w:t>休闲农业规划设计</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20</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59" w:type="dxa"/>
            <w:vAlign w:val="center"/>
          </w:tcPr>
          <w:p>
            <w:pPr>
              <w:widowControl/>
              <w:adjustRightInd w:val="0"/>
              <w:snapToGrid w:val="0"/>
              <w:textAlignment w:val="center"/>
              <w:rPr>
                <w:rFonts w:hint="eastAsia" w:eastAsia="仿宋_GB2312"/>
                <w:color w:val="auto"/>
                <w:kern w:val="0"/>
                <w:sz w:val="15"/>
                <w:szCs w:val="15"/>
              </w:rPr>
            </w:pP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34" w:type="dxa"/>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花果茶饮品设计及调制</w:t>
            </w:r>
          </w:p>
        </w:tc>
        <w:tc>
          <w:tcPr>
            <w:tcW w:w="567"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15</w:t>
            </w:r>
          </w:p>
        </w:tc>
        <w:tc>
          <w:tcPr>
            <w:tcW w:w="690" w:type="dxa"/>
            <w:gridSpan w:val="2"/>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5</w:t>
            </w:r>
          </w:p>
        </w:tc>
        <w:tc>
          <w:tcPr>
            <w:tcW w:w="546"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widowControl/>
              <w:adjustRightInd w:val="0"/>
              <w:snapToGrid w:val="0"/>
              <w:textAlignment w:val="center"/>
              <w:rPr>
                <w:rFonts w:hint="eastAsia" w:eastAsia="仿宋_GB2312"/>
                <w:color w:val="auto"/>
                <w:kern w:val="0"/>
                <w:sz w:val="15"/>
                <w:szCs w:val="15"/>
              </w:rPr>
            </w:pPr>
          </w:p>
        </w:tc>
        <w:tc>
          <w:tcPr>
            <w:tcW w:w="462" w:type="dxa"/>
            <w:vAlign w:val="center"/>
          </w:tcPr>
          <w:p>
            <w:pPr>
              <w:widowControl/>
              <w:adjustRightInd w:val="0"/>
              <w:snapToGrid w:val="0"/>
              <w:textAlignment w:val="center"/>
              <w:rPr>
                <w:rFonts w:hint="eastAsia" w:eastAsia="仿宋_GB2312"/>
                <w:color w:val="auto"/>
                <w:kern w:val="0"/>
                <w:sz w:val="15"/>
                <w:szCs w:val="15"/>
              </w:rPr>
            </w:pPr>
          </w:p>
        </w:tc>
        <w:tc>
          <w:tcPr>
            <w:tcW w:w="459"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41" w:type="dxa"/>
            <w:vAlign w:val="center"/>
          </w:tcPr>
          <w:p>
            <w:pPr>
              <w:widowControl/>
              <w:adjustRightInd w:val="0"/>
              <w:snapToGrid w:val="0"/>
              <w:textAlignment w:val="center"/>
              <w:rPr>
                <w:rFonts w:hint="eastAsia" w:eastAsia="仿宋_GB2312"/>
                <w:color w:val="auto"/>
                <w:kern w:val="0"/>
                <w:sz w:val="15"/>
                <w:szCs w:val="15"/>
              </w:rPr>
            </w:pPr>
          </w:p>
        </w:tc>
        <w:tc>
          <w:tcPr>
            <w:tcW w:w="438" w:type="dxa"/>
            <w:gridSpan w:val="2"/>
            <w:vAlign w:val="center"/>
          </w:tcPr>
          <w:p>
            <w:pPr>
              <w:widowControl/>
              <w:adjustRightInd w:val="0"/>
              <w:snapToGrid w:val="0"/>
              <w:textAlignment w:val="center"/>
              <w:rPr>
                <w:rFonts w:hint="eastAsia" w:eastAsia="仿宋_GB2312"/>
                <w:color w:val="auto"/>
                <w:kern w:val="0"/>
                <w:sz w:val="15"/>
                <w:szCs w:val="15"/>
              </w:rPr>
            </w:pPr>
          </w:p>
        </w:tc>
        <w:tc>
          <w:tcPr>
            <w:tcW w:w="485" w:type="dxa"/>
            <w:vAlign w:val="center"/>
          </w:tcPr>
          <w:p>
            <w:pPr>
              <w:widowControl/>
              <w:adjustRightInd w:val="0"/>
              <w:snapToGrid w:val="0"/>
              <w:textAlignment w:val="center"/>
              <w:rPr>
                <w:rFonts w:hint="eastAsia" w:eastAsia="仿宋_GB2312"/>
                <w:color w:val="auto"/>
                <w:kern w:val="0"/>
                <w:sz w:val="15"/>
                <w:szCs w:val="15"/>
              </w:rPr>
            </w:pPr>
          </w:p>
        </w:tc>
        <w:tc>
          <w:tcPr>
            <w:tcW w:w="467" w:type="dxa"/>
            <w:vAlign w:val="center"/>
          </w:tcPr>
          <w:p>
            <w:pPr>
              <w:widowControl/>
              <w:adjustRightInd w:val="0"/>
              <w:snapToGrid w:val="0"/>
              <w:textAlignment w:val="center"/>
              <w:rPr>
                <w:rFonts w:hint="eastAsia"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widowControl/>
              <w:autoSpaceDN w:val="0"/>
              <w:spacing w:line="240" w:lineRule="atLeast"/>
              <w:jc w:val="center"/>
              <w:textAlignment w:val="center"/>
              <w:rPr>
                <w:rFonts w:eastAsia="仿宋_GB2312"/>
                <w:color w:val="auto"/>
                <w:kern w:val="0"/>
                <w:sz w:val="15"/>
                <w:szCs w:val="15"/>
              </w:rPr>
            </w:pPr>
            <w:r>
              <w:rPr>
                <w:rFonts w:hint="eastAsia" w:eastAsia="仿宋_GB2312"/>
                <w:color w:val="auto"/>
                <w:kern w:val="0"/>
                <w:sz w:val="15"/>
                <w:szCs w:val="15"/>
              </w:rPr>
              <w:t>顶岗实习</w:t>
            </w:r>
          </w:p>
        </w:tc>
        <w:tc>
          <w:tcPr>
            <w:tcW w:w="2270" w:type="dxa"/>
            <w:gridSpan w:val="6"/>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学生自评20%</w:t>
            </w:r>
          </w:p>
        </w:tc>
        <w:tc>
          <w:tcPr>
            <w:tcW w:w="2029" w:type="dxa"/>
            <w:gridSpan w:val="5"/>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小组评价30%</w:t>
            </w:r>
          </w:p>
        </w:tc>
        <w:tc>
          <w:tcPr>
            <w:tcW w:w="1931" w:type="dxa"/>
            <w:gridSpan w:val="5"/>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18" w:type="dxa"/>
            <w:gridSpan w:val="2"/>
            <w:vMerge w:val="continue"/>
            <w:vAlign w:val="center"/>
          </w:tcPr>
          <w:p>
            <w:pPr>
              <w:widowControl/>
              <w:autoSpaceDN w:val="0"/>
              <w:spacing w:line="240" w:lineRule="atLeast"/>
              <w:jc w:val="left"/>
              <w:textAlignment w:val="center"/>
              <w:rPr>
                <w:rFonts w:eastAsia="仿宋_GB2312"/>
                <w:color w:val="auto"/>
                <w:kern w:val="0"/>
                <w:sz w:val="15"/>
                <w:szCs w:val="15"/>
              </w:rPr>
            </w:pPr>
          </w:p>
        </w:tc>
        <w:tc>
          <w:tcPr>
            <w:tcW w:w="747" w:type="dxa"/>
            <w:gridSpan w:val="2"/>
            <w:vAlign w:val="center"/>
          </w:tcPr>
          <w:p>
            <w:pPr>
              <w:widowControl/>
              <w:autoSpaceDN w:val="0"/>
              <w:spacing w:line="180" w:lineRule="exact"/>
              <w:jc w:val="left"/>
              <w:textAlignment w:val="center"/>
              <w:rPr>
                <w:rFonts w:eastAsia="仿宋_GB2312"/>
                <w:color w:val="auto"/>
                <w:kern w:val="0"/>
                <w:sz w:val="15"/>
                <w:szCs w:val="15"/>
              </w:rPr>
            </w:pPr>
            <w:r>
              <w:rPr>
                <w:rFonts w:hint="eastAsia" w:eastAsia="仿宋_GB2312"/>
                <w:color w:val="auto"/>
                <w:kern w:val="0"/>
                <w:sz w:val="15"/>
                <w:szCs w:val="15"/>
              </w:rPr>
              <w:t>出勤</w:t>
            </w:r>
          </w:p>
        </w:tc>
        <w:tc>
          <w:tcPr>
            <w:tcW w:w="529" w:type="dxa"/>
            <w:gridSpan w:val="2"/>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48"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设计成果</w:t>
            </w:r>
          </w:p>
        </w:tc>
        <w:tc>
          <w:tcPr>
            <w:tcW w:w="446"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46"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表现</w:t>
            </w:r>
          </w:p>
        </w:tc>
        <w:tc>
          <w:tcPr>
            <w:tcW w:w="444"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80" w:type="dxa"/>
            <w:gridSpan w:val="2"/>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实习报告</w:t>
            </w:r>
          </w:p>
        </w:tc>
        <w:tc>
          <w:tcPr>
            <w:tcW w:w="459"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541"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适应环境</w:t>
            </w:r>
          </w:p>
        </w:tc>
        <w:tc>
          <w:tcPr>
            <w:tcW w:w="405"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518" w:type="dxa"/>
            <w:gridSpan w:val="2"/>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毕业报告</w:t>
            </w:r>
          </w:p>
        </w:tc>
        <w:tc>
          <w:tcPr>
            <w:tcW w:w="467" w:type="dxa"/>
            <w:vAlign w:val="center"/>
          </w:tcPr>
          <w:p>
            <w:pPr>
              <w:widowControl/>
              <w:autoSpaceDN w:val="0"/>
              <w:spacing w:line="180" w:lineRule="exact"/>
              <w:jc w:val="center"/>
              <w:textAlignment w:val="center"/>
              <w:rPr>
                <w:rFonts w:eastAsia="仿宋_GB2312"/>
                <w:color w:val="auto"/>
                <w:kern w:val="0"/>
                <w:sz w:val="15"/>
                <w:szCs w:val="15"/>
              </w:rPr>
            </w:pPr>
            <w:r>
              <w:rPr>
                <w:rFonts w:hint="eastAsia" w:eastAsia="仿宋_GB2312"/>
                <w:color w:val="auto"/>
                <w:kern w:val="0"/>
                <w:sz w:val="15"/>
                <w:szCs w:val="15"/>
              </w:rPr>
              <w:t>40</w:t>
            </w:r>
          </w:p>
        </w:tc>
      </w:tr>
    </w:tbl>
    <w:p>
      <w:pPr>
        <w:pStyle w:val="23"/>
        <w:ind w:right="-82" w:rightChars="-39" w:firstLine="640"/>
        <w:rPr>
          <w:rFonts w:hint="eastAsia" w:ascii="Times New Roman" w:hAnsi="Times New Roman" w:eastAsia="仿宋_GB2312" w:cs="Helvetica"/>
          <w:b w:val="0"/>
          <w:color w:val="auto"/>
          <w:sz w:val="32"/>
          <w:szCs w:val="32"/>
        </w:rPr>
      </w:pPr>
    </w:p>
    <w:p>
      <w:pPr>
        <w:pStyle w:val="23"/>
        <w:ind w:right="-82" w:rightChars="-39" w:firstLine="640"/>
        <w:rPr>
          <w:rFonts w:ascii="Times New Roman" w:hAnsi="Times New Roman" w:eastAsia="仿宋_GB2312" w:cs="Helvetica"/>
          <w:b w:val="0"/>
          <w:color w:val="auto"/>
          <w:sz w:val="32"/>
          <w:szCs w:val="32"/>
        </w:rPr>
      </w:pPr>
      <w:r>
        <w:rPr>
          <w:rFonts w:hint="eastAsia" w:ascii="Times New Roman" w:hAnsi="Times New Roman" w:eastAsia="仿宋_GB2312" w:cs="Helvetica"/>
          <w:b w:val="0"/>
          <w:color w:val="auto"/>
          <w:sz w:val="32"/>
          <w:szCs w:val="32"/>
        </w:rPr>
        <w:t>评价标准说明：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1.体育与健康课评价说明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其中：考勤30分，课堂表现70分。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考试方式：随堂考核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2.高等数学课评价说明</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总成绩：100分=平时成绩*30%+期末成绩*70%</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平时成绩：100分，折合为总成绩的30%，主要包括课堂考勤、课堂提问、作业检查。其中：课堂考勤40分，课堂提问20分，作业检查40分。</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期末成绩：100分，折合为总成绩的70%</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考试方式：闭卷</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3.高职英语课评价说明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总成绩：100分=平时成绩*30%+期末成绩*70%</w:t>
      </w:r>
    </w:p>
    <w:p>
      <w:pPr>
        <w:pStyle w:val="24"/>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平时成绩：100分，折合为总成绩的30%，主要包括考勤和课堂表现。其中：考勤30分，课堂表现70分。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期末成绩：100分，折合为总成绩的70%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考试方式：闭卷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sz w:val="32"/>
          <w:szCs w:val="32"/>
        </w:rPr>
      </w:pPr>
      <w:r>
        <w:rPr>
          <w:rFonts w:hint="eastAsia" w:eastAsia="仿宋_GB2312" w:cs="Helvetica"/>
          <w:color w:val="auto"/>
          <w:kern w:val="2"/>
          <w:sz w:val="32"/>
          <w:szCs w:val="32"/>
        </w:rPr>
        <w:t>4.思想道德与法治课评价说明</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1.平时成绩：100分折合为总成绩的40%；社会实践占平时成绩50%。</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960" w:firstLineChars="3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spacing w:line="360" w:lineRule="auto"/>
        <w:ind w:firstLine="640"/>
        <w:rPr>
          <w:rFonts w:ascii="Times New Roman" w:hAnsi="Times New Roman" w:eastAsia="仿宋_GB2312" w:cs="Helvetica"/>
          <w:color w:val="auto"/>
          <w:sz w:val="32"/>
          <w:szCs w:val="32"/>
        </w:rPr>
      </w:pPr>
      <w:r>
        <w:rPr>
          <w:rFonts w:hint="eastAsia" w:ascii="Times New Roman" w:hAnsi="Times New Roman" w:eastAsia="仿宋_GB2312" w:cs="Helvetica"/>
          <w:color w:val="auto"/>
          <w:sz w:val="32"/>
          <w:szCs w:val="32"/>
        </w:rPr>
        <w:t xml:space="preserve"> 5.毛泽东思想和中国特色社会主义理论体系概论课评价说明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6.形势与政策课程评价说明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7.心理与健康教育课程评价说明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8.劳动教育课程评价说明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9.军事理论与军训课程评价说明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r>
        <w:rPr>
          <w:rFonts w:hint="eastAsia" w:eastAsia="仿宋_GB2312" w:cs="Helvetica"/>
          <w:color w:val="auto"/>
          <w:kern w:val="2"/>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olor w:val="auto"/>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olor w:val="auto"/>
          <w:sz w:val="32"/>
          <w:szCs w:val="32"/>
        </w:rPr>
        <w:t>10</w:t>
      </w:r>
      <w:r>
        <w:rPr>
          <w:rFonts w:hint="eastAsia" w:eastAsia="仿宋_GB2312" w:cs="Helvetica"/>
          <w:color w:val="auto"/>
          <w:kern w:val="2"/>
          <w:sz w:val="32"/>
          <w:szCs w:val="32"/>
        </w:rPr>
        <w:t>计算机应用基础课程评价说明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r>
        <w:rPr>
          <w:rFonts w:hint="eastAsia" w:eastAsia="仿宋_GB2312" w:cs="Helvetica"/>
          <w:color w:val="auto"/>
          <w:kern w:val="2"/>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11.中华优秀传统文化课程评价说明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12.美育教育课程评价说明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13.安全教育课程评价说明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r>
        <w:rPr>
          <w:rFonts w:hint="eastAsia" w:eastAsia="仿宋_GB2312" w:cs="Helvetica"/>
          <w:color w:val="auto"/>
          <w:kern w:val="2"/>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olor w:val="auto"/>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14.四史教育课程评价说明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期末考核：100分折合为总成绩的60%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15.应用文写作课程评价说明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16.创新创业教育课程评价说明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17.职业发展与就业指导课程评价说明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出勤：</w:t>
      </w:r>
      <w:r>
        <w:rPr>
          <w:rFonts w:hint="eastAsia" w:eastAsia="仿宋_GB2312"/>
          <w:color w:val="auto"/>
          <w:sz w:val="32"/>
          <w:szCs w:val="32"/>
        </w:rPr>
        <w:t>×××××</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作业：</w:t>
      </w:r>
      <w:r>
        <w:rPr>
          <w:rFonts w:hint="eastAsia" w:eastAsia="仿宋_GB2312"/>
          <w:color w:val="auto"/>
          <w:sz w:val="32"/>
          <w:szCs w:val="32"/>
        </w:rPr>
        <w:t>×××××</w:t>
      </w:r>
    </w:p>
    <w:p>
      <w:pPr>
        <w:pStyle w:val="24"/>
        <w:autoSpaceDN w:val="0"/>
        <w:spacing w:line="360" w:lineRule="auto"/>
        <w:ind w:firstLine="640" w:firstLineChars="200"/>
        <w:jc w:val="left"/>
        <w:textAlignment w:val="baseline"/>
        <w:rPr>
          <w:rFonts w:hint="eastAsia" w:eastAsia="仿宋_GB2312"/>
          <w:color w:val="auto"/>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w:t>
      </w:r>
      <w:r>
        <w:rPr>
          <w:rFonts w:hint="eastAsia" w:eastAsia="仿宋_GB2312"/>
          <w:color w:val="auto"/>
          <w:sz w:val="32"/>
          <w:szCs w:val="32"/>
        </w:rPr>
        <w:t>×××××</w:t>
      </w:r>
    </w:p>
    <w:p>
      <w:pPr>
        <w:pStyle w:val="24"/>
        <w:numPr>
          <w:ilvl w:val="0"/>
          <w:numId w:val="1"/>
        </w:numPr>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hint="eastAsia" w:eastAsia="仿宋_GB2312"/>
          <w:color w:val="auto"/>
          <w:sz w:val="32"/>
          <w:szCs w:val="32"/>
          <w:lang w:eastAsia="zh-CN"/>
        </w:rPr>
        <w:t>植物生长与环境</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0"/>
        <w:spacing w:line="360" w:lineRule="auto"/>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19.农业生态学</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20.</w:t>
      </w:r>
      <w:r>
        <w:rPr>
          <w:rFonts w:hint="eastAsia" w:eastAsia="仿宋_GB2312"/>
          <w:color w:val="auto"/>
          <w:sz w:val="32"/>
          <w:szCs w:val="32"/>
        </w:rPr>
        <w:t>农业微生物</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21.</w:t>
      </w:r>
      <w:r>
        <w:rPr>
          <w:rFonts w:hint="eastAsia" w:eastAsia="仿宋_GB2312"/>
          <w:color w:val="auto"/>
          <w:sz w:val="32"/>
          <w:szCs w:val="32"/>
        </w:rPr>
        <w:t>土壤肥料</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hint="eastAsia" w:ascii="Times New Roman" w:hAnsi="Times New Roman" w:eastAsia="仿宋_GB2312" w:cs="Helvetica"/>
          <w:color w:val="auto"/>
          <w:sz w:val="32"/>
          <w:szCs w:val="32"/>
        </w:rPr>
      </w:pPr>
      <w:r>
        <w:rPr>
          <w:rFonts w:hint="eastAsia" w:ascii="Times New Roman" w:hAnsi="Times New Roman" w:eastAsia="仿宋_GB2312" w:cs="Helvetica"/>
          <w:color w:val="auto"/>
          <w:sz w:val="32"/>
          <w:szCs w:val="32"/>
          <w:lang w:val="en-US" w:eastAsia="zh-CN"/>
        </w:rPr>
        <w:t>22.</w:t>
      </w:r>
      <w:r>
        <w:rPr>
          <w:rFonts w:hint="eastAsia" w:ascii="Times New Roman" w:hAnsi="Times New Roman" w:eastAsia="仿宋_GB2312" w:cs="Helvetica"/>
          <w:color w:val="auto"/>
          <w:sz w:val="32"/>
          <w:szCs w:val="32"/>
        </w:rPr>
        <w:t>植物遗传育种评价说明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3</w:t>
      </w:r>
      <w:r>
        <w:rPr>
          <w:rFonts w:hint="eastAsia" w:ascii="Times New Roman" w:hAnsi="Times New Roman" w:eastAsia="仿宋_GB2312" w:cs="Helvetica"/>
          <w:color w:val="auto"/>
          <w:sz w:val="32"/>
          <w:szCs w:val="32"/>
        </w:rPr>
        <w:t>.</w:t>
      </w:r>
      <w:r>
        <w:rPr>
          <w:rFonts w:hint="eastAsia" w:eastAsia="仿宋_GB2312"/>
          <w:color w:val="auto"/>
          <w:sz w:val="32"/>
          <w:szCs w:val="32"/>
        </w:rPr>
        <w:t>园艺设施</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4</w:t>
      </w:r>
      <w:r>
        <w:rPr>
          <w:rFonts w:hint="eastAsia" w:ascii="Times New Roman" w:hAnsi="Times New Roman" w:eastAsia="仿宋_GB2312" w:cs="Helvetica"/>
          <w:color w:val="auto"/>
          <w:sz w:val="32"/>
          <w:szCs w:val="32"/>
        </w:rPr>
        <w:t>.</w:t>
      </w:r>
      <w:r>
        <w:rPr>
          <w:rFonts w:hint="eastAsia" w:eastAsia="仿宋_GB2312"/>
          <w:color w:val="auto"/>
          <w:sz w:val="32"/>
          <w:szCs w:val="32"/>
        </w:rPr>
        <w:t>花艺手绘</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5</w:t>
      </w:r>
      <w:r>
        <w:rPr>
          <w:rFonts w:hint="eastAsia" w:ascii="Times New Roman" w:hAnsi="Times New Roman" w:eastAsia="仿宋_GB2312" w:cs="Helvetica"/>
          <w:color w:val="auto"/>
          <w:sz w:val="32"/>
          <w:szCs w:val="32"/>
        </w:rPr>
        <w:t>.</w:t>
      </w:r>
      <w:r>
        <w:rPr>
          <w:rFonts w:hint="eastAsia" w:eastAsia="仿宋_GB2312"/>
          <w:color w:val="auto"/>
          <w:sz w:val="32"/>
          <w:szCs w:val="32"/>
        </w:rPr>
        <w:t>园林AutoCAD</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6</w:t>
      </w:r>
      <w:r>
        <w:rPr>
          <w:rFonts w:hint="eastAsia" w:ascii="Times New Roman" w:hAnsi="Times New Roman" w:eastAsia="仿宋_GB2312" w:cs="Helvetica"/>
          <w:color w:val="auto"/>
          <w:sz w:val="32"/>
          <w:szCs w:val="32"/>
        </w:rPr>
        <w:t>.</w:t>
      </w:r>
      <w:r>
        <w:rPr>
          <w:rFonts w:hint="eastAsia" w:eastAsia="仿宋_GB2312"/>
          <w:color w:val="auto"/>
          <w:sz w:val="32"/>
          <w:szCs w:val="32"/>
        </w:rPr>
        <w:t>测量技术</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作品汇报</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7</w:t>
      </w:r>
      <w:r>
        <w:rPr>
          <w:rFonts w:hint="eastAsia" w:ascii="Times New Roman" w:hAnsi="Times New Roman" w:eastAsia="仿宋_GB2312" w:cs="Helvetica"/>
          <w:color w:val="auto"/>
          <w:sz w:val="32"/>
          <w:szCs w:val="32"/>
        </w:rPr>
        <w:t>.</w:t>
      </w:r>
      <w:r>
        <w:rPr>
          <w:rFonts w:hint="eastAsia" w:eastAsia="仿宋_GB2312"/>
          <w:color w:val="auto"/>
          <w:sz w:val="32"/>
          <w:szCs w:val="32"/>
        </w:rPr>
        <w:t>植物组织培养</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作品汇报</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8</w:t>
      </w:r>
      <w:r>
        <w:rPr>
          <w:rFonts w:hint="eastAsia" w:ascii="Times New Roman" w:hAnsi="Times New Roman" w:eastAsia="仿宋_GB2312" w:cs="Helvetica"/>
          <w:color w:val="auto"/>
          <w:sz w:val="32"/>
          <w:szCs w:val="32"/>
        </w:rPr>
        <w:t>.</w:t>
      </w:r>
      <w:r>
        <w:rPr>
          <w:rFonts w:hint="eastAsia" w:eastAsia="仿宋_GB2312"/>
          <w:color w:val="auto"/>
          <w:sz w:val="32"/>
          <w:szCs w:val="32"/>
        </w:rPr>
        <w:t>花卉生产技术</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eastAsia="仿宋_GB2312" w:cs="Helvetica"/>
          <w:color w:val="auto"/>
          <w:sz w:val="32"/>
          <w:szCs w:val="32"/>
          <w:lang w:val="en-US" w:eastAsia="zh-CN"/>
        </w:rPr>
        <w:t>9</w:t>
      </w:r>
      <w:r>
        <w:rPr>
          <w:rFonts w:hint="eastAsia" w:ascii="Times New Roman" w:hAnsi="Times New Roman" w:eastAsia="仿宋_GB2312" w:cs="Helvetica"/>
          <w:color w:val="auto"/>
          <w:sz w:val="32"/>
          <w:szCs w:val="32"/>
        </w:rPr>
        <w:t>.</w:t>
      </w:r>
      <w:r>
        <w:rPr>
          <w:rFonts w:hint="eastAsia" w:eastAsia="仿宋_GB2312"/>
          <w:color w:val="auto"/>
          <w:sz w:val="32"/>
          <w:szCs w:val="32"/>
        </w:rPr>
        <w:t>植物病虫害防治</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4"/>
        <w:widowControl w:val="0"/>
        <w:autoSpaceDN w:val="0"/>
        <w:spacing w:line="360" w:lineRule="auto"/>
        <w:ind w:firstLine="640" w:firstLineChars="200"/>
        <w:jc w:val="left"/>
        <w:textAlignment w:val="baseline"/>
        <w:rPr>
          <w:rFonts w:hint="eastAsia" w:ascii="Times New Roman" w:hAnsi="Times New Roman" w:eastAsia="仿宋_GB2312"/>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s="Helvetica"/>
          <w:color w:val="auto"/>
          <w:sz w:val="32"/>
          <w:szCs w:val="32"/>
          <w:lang w:val="en-US" w:eastAsia="zh-CN"/>
        </w:rPr>
        <w:t>3</w:t>
      </w:r>
      <w:r>
        <w:rPr>
          <w:rFonts w:hint="eastAsia" w:ascii="Times New Roman" w:hAnsi="Times New Roman" w:eastAsia="仿宋_GB2312" w:cs="Helvetica"/>
          <w:color w:val="auto"/>
          <w:sz w:val="32"/>
          <w:szCs w:val="32"/>
        </w:rPr>
        <w:t>0.</w:t>
      </w:r>
      <w:r>
        <w:rPr>
          <w:rFonts w:hint="eastAsia" w:eastAsia="仿宋_GB2312"/>
          <w:color w:val="auto"/>
          <w:sz w:val="32"/>
          <w:szCs w:val="32"/>
        </w:rPr>
        <w:t>小庭院设计及施工</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s="Helvetica"/>
          <w:color w:val="auto"/>
          <w:sz w:val="32"/>
          <w:szCs w:val="32"/>
          <w:lang w:val="en-US" w:eastAsia="zh-CN"/>
        </w:rPr>
        <w:t>31</w:t>
      </w:r>
      <w:r>
        <w:rPr>
          <w:rFonts w:hint="eastAsia" w:ascii="Times New Roman" w:hAnsi="Times New Roman" w:eastAsia="仿宋_GB2312" w:cs="Helvetica"/>
          <w:color w:val="auto"/>
          <w:sz w:val="32"/>
          <w:szCs w:val="32"/>
        </w:rPr>
        <w:t>.</w:t>
      </w:r>
      <w:r>
        <w:rPr>
          <w:rFonts w:hint="eastAsia" w:eastAsia="仿宋_GB2312"/>
          <w:color w:val="auto"/>
          <w:sz w:val="32"/>
          <w:szCs w:val="32"/>
        </w:rPr>
        <w:t>花境设计与营造</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s="Helvetica"/>
          <w:color w:val="auto"/>
          <w:sz w:val="32"/>
          <w:szCs w:val="32"/>
          <w:lang w:val="en-US" w:eastAsia="zh-CN"/>
        </w:rPr>
        <w:t>32</w:t>
      </w:r>
      <w:r>
        <w:rPr>
          <w:rFonts w:hint="eastAsia" w:ascii="Times New Roman" w:hAnsi="Times New Roman" w:eastAsia="仿宋_GB2312" w:cs="Helvetica"/>
          <w:color w:val="auto"/>
          <w:sz w:val="32"/>
          <w:szCs w:val="32"/>
        </w:rPr>
        <w:t>.</w:t>
      </w:r>
      <w:r>
        <w:rPr>
          <w:rFonts w:hint="eastAsia" w:eastAsia="仿宋_GB2312"/>
          <w:color w:val="auto"/>
          <w:sz w:val="32"/>
          <w:szCs w:val="32"/>
        </w:rPr>
        <w:t>植物配置</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作品汇报</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olor w:val="auto"/>
          <w:sz w:val="32"/>
          <w:szCs w:val="32"/>
          <w:lang w:val="en-US" w:eastAsia="zh-CN"/>
        </w:rPr>
        <w:t>33.</w:t>
      </w:r>
      <w:r>
        <w:rPr>
          <w:rFonts w:hint="eastAsia" w:eastAsia="仿宋_GB2312"/>
          <w:color w:val="auto"/>
          <w:sz w:val="32"/>
          <w:szCs w:val="32"/>
        </w:rPr>
        <w:t>插花与花艺设计</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olor w:val="auto"/>
          <w:sz w:val="32"/>
          <w:szCs w:val="32"/>
          <w:lang w:val="en-US" w:eastAsia="zh-CN"/>
        </w:rPr>
        <w:t>34.</w:t>
      </w:r>
      <w:r>
        <w:rPr>
          <w:rFonts w:hint="eastAsia" w:eastAsia="仿宋_GB2312"/>
          <w:color w:val="auto"/>
          <w:sz w:val="32"/>
          <w:szCs w:val="32"/>
        </w:rPr>
        <w:t>盆景艺术</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hint="eastAsia" w:eastAsia="仿宋_GB2312"/>
          <w:color w:val="auto"/>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olor w:val="auto"/>
          <w:sz w:val="32"/>
          <w:szCs w:val="32"/>
          <w:lang w:val="en-US" w:eastAsia="zh-CN"/>
        </w:rPr>
        <w:t>35.</w:t>
      </w:r>
      <w:r>
        <w:rPr>
          <w:rFonts w:hint="eastAsia" w:eastAsia="仿宋_GB2312"/>
          <w:color w:val="auto"/>
          <w:sz w:val="32"/>
          <w:szCs w:val="32"/>
        </w:rPr>
        <w:t>园林制图与识图</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autoSpaceDN w:val="0"/>
        <w:spacing w:line="360" w:lineRule="auto"/>
        <w:ind w:firstLine="640" w:firstLineChars="200"/>
        <w:jc w:val="left"/>
        <w:textAlignment w:val="baseline"/>
        <w:rPr>
          <w:rFonts w:ascii="Times New Roman" w:hAnsi="Times New Roman" w:eastAsia="仿宋_GB2312"/>
          <w:color w:val="auto"/>
          <w:kern w:val="0"/>
          <w:sz w:val="32"/>
          <w:szCs w:val="32"/>
        </w:rPr>
      </w:pPr>
      <w:r>
        <w:rPr>
          <w:rFonts w:hint="eastAsia" w:eastAsia="仿宋_GB2312"/>
          <w:color w:val="auto"/>
          <w:sz w:val="32"/>
          <w:szCs w:val="32"/>
          <w:lang w:val="en-US" w:eastAsia="zh-CN"/>
        </w:rPr>
        <w:t>36.花艺摄影</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numPr>
          <w:ilvl w:val="0"/>
          <w:numId w:val="0"/>
        </w:numPr>
        <w:autoSpaceDN w:val="0"/>
        <w:spacing w:line="360" w:lineRule="auto"/>
        <w:ind w:firstLine="640" w:firstLineChars="200"/>
        <w:jc w:val="left"/>
        <w:textAlignment w:val="baseline"/>
        <w:rPr>
          <w:rFonts w:hint="eastAsia" w:eastAsia="仿宋_GB2312"/>
          <w:color w:val="auto"/>
          <w:sz w:val="32"/>
          <w:szCs w:val="32"/>
          <w:lang w:val="en-US" w:eastAsia="zh-CN"/>
        </w:rPr>
      </w:pPr>
      <w:r>
        <w:rPr>
          <w:rFonts w:hint="eastAsia" w:eastAsia="仿宋_GB2312"/>
          <w:color w:val="auto"/>
          <w:sz w:val="32"/>
          <w:szCs w:val="32"/>
          <w:lang w:val="en-US" w:eastAsia="zh-CN"/>
        </w:rPr>
        <w:t>37.茶艺与茶文化</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hint="eastAsia" w:eastAsia="仿宋_GB2312"/>
          <w:color w:val="auto"/>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numPr>
          <w:ilvl w:val="0"/>
          <w:numId w:val="0"/>
        </w:numPr>
        <w:autoSpaceDN w:val="0"/>
        <w:spacing w:line="360" w:lineRule="auto"/>
        <w:ind w:firstLine="640" w:firstLineChars="200"/>
        <w:jc w:val="left"/>
        <w:textAlignment w:val="baseline"/>
        <w:rPr>
          <w:rFonts w:hint="eastAsia" w:eastAsia="仿宋_GB2312"/>
          <w:color w:val="auto"/>
          <w:sz w:val="32"/>
          <w:szCs w:val="32"/>
          <w:lang w:val="en-US" w:eastAsia="zh-CN"/>
        </w:rPr>
      </w:pPr>
      <w:r>
        <w:rPr>
          <w:rFonts w:hint="eastAsia" w:eastAsia="仿宋_GB2312"/>
          <w:color w:val="auto"/>
          <w:sz w:val="32"/>
          <w:szCs w:val="32"/>
          <w:lang w:val="en-US" w:eastAsia="zh-CN"/>
        </w:rPr>
        <w:t>38.草坪建植与养护</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numPr>
          <w:ilvl w:val="0"/>
          <w:numId w:val="0"/>
        </w:numPr>
        <w:autoSpaceDN w:val="0"/>
        <w:spacing w:line="360" w:lineRule="auto"/>
        <w:ind w:firstLine="640" w:firstLineChars="200"/>
        <w:jc w:val="left"/>
        <w:textAlignment w:val="baseline"/>
        <w:rPr>
          <w:rFonts w:hint="eastAsia" w:eastAsia="仿宋_GB2312"/>
          <w:color w:val="auto"/>
          <w:sz w:val="32"/>
          <w:szCs w:val="32"/>
          <w:lang w:val="en-US" w:eastAsia="zh-CN"/>
        </w:rPr>
      </w:pPr>
      <w:r>
        <w:rPr>
          <w:rFonts w:hint="eastAsia" w:eastAsia="仿宋_GB2312"/>
          <w:color w:val="auto"/>
          <w:sz w:val="32"/>
          <w:szCs w:val="32"/>
          <w:lang w:val="en-US" w:eastAsia="zh-CN"/>
        </w:rPr>
        <w:t>39.园林树木栽培养护</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numPr>
          <w:ilvl w:val="0"/>
          <w:numId w:val="0"/>
        </w:numPr>
        <w:autoSpaceDN w:val="0"/>
        <w:spacing w:line="360" w:lineRule="auto"/>
        <w:ind w:firstLine="640" w:firstLineChars="200"/>
        <w:jc w:val="left"/>
        <w:textAlignment w:val="baseline"/>
        <w:rPr>
          <w:rFonts w:hint="eastAsia" w:eastAsia="仿宋_GB2312"/>
          <w:color w:val="auto"/>
          <w:sz w:val="32"/>
          <w:szCs w:val="32"/>
          <w:lang w:val="en-US" w:eastAsia="zh-CN"/>
        </w:rPr>
      </w:pPr>
      <w:r>
        <w:rPr>
          <w:rFonts w:hint="eastAsia" w:eastAsia="仿宋_GB2312"/>
          <w:color w:val="auto"/>
          <w:sz w:val="32"/>
          <w:szCs w:val="32"/>
          <w:lang w:val="en-US" w:eastAsia="zh-CN"/>
        </w:rPr>
        <w:t>40.休闲农业规划设计</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0分，课堂表现2</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25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作品汇报</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4"/>
        <w:numPr>
          <w:ilvl w:val="0"/>
          <w:numId w:val="0"/>
        </w:numPr>
        <w:autoSpaceDN w:val="0"/>
        <w:spacing w:line="360" w:lineRule="auto"/>
        <w:ind w:firstLine="640" w:firstLineChars="200"/>
        <w:jc w:val="left"/>
        <w:textAlignment w:val="baseline"/>
        <w:rPr>
          <w:rFonts w:hint="eastAsia" w:eastAsia="仿宋_GB2312"/>
          <w:color w:val="auto"/>
          <w:sz w:val="32"/>
          <w:szCs w:val="32"/>
          <w:lang w:val="en-US" w:eastAsia="zh-CN"/>
        </w:rPr>
      </w:pPr>
      <w:r>
        <w:rPr>
          <w:rFonts w:hint="eastAsia" w:eastAsia="仿宋_GB2312"/>
          <w:color w:val="auto"/>
          <w:sz w:val="32"/>
          <w:szCs w:val="32"/>
          <w:lang w:val="en-US" w:eastAsia="zh-CN"/>
        </w:rPr>
        <w:t>41.花果茶饮品设计及调制</w:t>
      </w:r>
      <w:r>
        <w:rPr>
          <w:rFonts w:hint="eastAsia" w:ascii="Times New Roman" w:hAnsi="Times New Roman" w:eastAsia="仿宋_GB2312"/>
          <w:color w:val="auto"/>
          <w:kern w:val="0"/>
          <w:sz w:val="32"/>
          <w:szCs w:val="32"/>
        </w:rPr>
        <w:t>评价说明</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w:t>
      </w:r>
      <w:r>
        <w:rPr>
          <w:rFonts w:hint="eastAsia" w:eastAsia="仿宋_GB2312" w:cs="Helvetica"/>
          <w:color w:val="auto"/>
          <w:kern w:val="2"/>
          <w:sz w:val="32"/>
          <w:szCs w:val="32"/>
          <w:lang w:val="en-US" w:eastAsia="zh-CN"/>
        </w:rPr>
        <w:t>3</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w:t>
      </w:r>
      <w:r>
        <w:rPr>
          <w:rFonts w:hint="eastAsia" w:eastAsia="仿宋_GB2312" w:cs="Helvetica"/>
          <w:color w:val="auto"/>
          <w:kern w:val="2"/>
          <w:sz w:val="32"/>
          <w:szCs w:val="32"/>
          <w:lang w:val="en-US" w:eastAsia="zh-CN"/>
        </w:rPr>
        <w:t>5</w:t>
      </w:r>
      <w:r>
        <w:rPr>
          <w:rFonts w:hint="eastAsia" w:eastAsia="仿宋_GB2312" w:cs="Helvetica"/>
          <w:color w:val="auto"/>
          <w:kern w:val="2"/>
          <w:sz w:val="32"/>
          <w:szCs w:val="32"/>
        </w:rPr>
        <w:t>0分，课堂表现</w:t>
      </w:r>
      <w:r>
        <w:rPr>
          <w:rFonts w:hint="eastAsia" w:eastAsia="仿宋_GB2312" w:cs="Helvetica"/>
          <w:color w:val="auto"/>
          <w:kern w:val="2"/>
          <w:sz w:val="32"/>
          <w:szCs w:val="32"/>
          <w:lang w:val="en-US" w:eastAsia="zh-CN"/>
        </w:rPr>
        <w:t>35</w:t>
      </w:r>
      <w:r>
        <w:rPr>
          <w:rFonts w:hint="eastAsia" w:eastAsia="仿宋_GB2312" w:cs="Helvetica"/>
          <w:color w:val="auto"/>
          <w:kern w:val="2"/>
          <w:sz w:val="32"/>
          <w:szCs w:val="32"/>
        </w:rPr>
        <w:t>分，作业</w:t>
      </w:r>
      <w:r>
        <w:rPr>
          <w:rFonts w:hint="eastAsia" w:eastAsia="仿宋_GB2312" w:cs="Helvetica"/>
          <w:color w:val="auto"/>
          <w:kern w:val="2"/>
          <w:sz w:val="32"/>
          <w:szCs w:val="32"/>
          <w:lang w:val="en-US" w:eastAsia="zh-CN"/>
        </w:rPr>
        <w:t>15</w:t>
      </w:r>
      <w:r>
        <w:rPr>
          <w:rFonts w:hint="eastAsia" w:eastAsia="仿宋_GB2312" w:cs="Helvetica"/>
          <w:color w:val="auto"/>
          <w:kern w:val="2"/>
          <w:sz w:val="32"/>
          <w:szCs w:val="32"/>
        </w:rPr>
        <w:t>分</w:t>
      </w:r>
    </w:p>
    <w:p>
      <w:pPr>
        <w:pStyle w:val="24"/>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w:t>
      </w:r>
      <w:r>
        <w:rPr>
          <w:rFonts w:hint="eastAsia" w:eastAsia="仿宋_GB2312" w:cs="Helvetica"/>
          <w:color w:val="auto"/>
          <w:kern w:val="2"/>
          <w:sz w:val="32"/>
          <w:szCs w:val="32"/>
          <w:lang w:val="en-US" w:eastAsia="zh-CN"/>
        </w:rPr>
        <w:t>7</w:t>
      </w:r>
      <w:r>
        <w:rPr>
          <w:rFonts w:hint="eastAsia" w:eastAsia="仿宋_GB2312" w:cs="Helvetica"/>
          <w:color w:val="auto"/>
          <w:kern w:val="2"/>
          <w:sz w:val="32"/>
          <w:szCs w:val="32"/>
        </w:rPr>
        <w:t>0%</w:t>
      </w:r>
    </w:p>
    <w:p>
      <w:pPr>
        <w:pStyle w:val="24"/>
        <w:widowControl w:val="0"/>
        <w:autoSpaceDN w:val="0"/>
        <w:spacing w:line="360" w:lineRule="auto"/>
        <w:ind w:firstLine="640" w:firstLineChars="200"/>
        <w:jc w:val="left"/>
        <w:textAlignment w:val="baseline"/>
        <w:rPr>
          <w:rFonts w:hint="eastAsia" w:eastAsia="仿宋_GB2312" w:cs="Helvetica"/>
          <w:color w:val="auto"/>
          <w:kern w:val="2"/>
          <w:sz w:val="32"/>
          <w:szCs w:val="32"/>
          <w:lang w:val="en-US" w:eastAsia="zh-CN"/>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过程考核</w:t>
      </w:r>
    </w:p>
    <w:p>
      <w:pPr>
        <w:pStyle w:val="24"/>
        <w:widowControl w:val="0"/>
        <w:autoSpaceDN w:val="0"/>
        <w:spacing w:line="360" w:lineRule="auto"/>
        <w:ind w:firstLine="640" w:firstLineChars="200"/>
        <w:jc w:val="left"/>
        <w:textAlignment w:val="baseline"/>
        <w:rPr>
          <w:rFonts w:hint="eastAsia" w:ascii="楷体" w:hAnsi="楷体" w:eastAsia="楷体" w:cs="楷体"/>
          <w:color w:val="auto"/>
          <w:kern w:val="0"/>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bookmarkStart w:id="92" w:name="_Toc14933"/>
      <w:bookmarkStart w:id="93" w:name="_Toc14880"/>
    </w:p>
    <w:p>
      <w:pPr>
        <w:pStyle w:val="20"/>
        <w:spacing w:line="650" w:lineRule="exact"/>
        <w:ind w:firstLine="720" w:firstLineChars="225"/>
        <w:outlineLvl w:val="1"/>
        <w:rPr>
          <w:rFonts w:ascii="楷体" w:hAnsi="楷体" w:eastAsia="楷体" w:cs="楷体"/>
          <w:color w:val="auto"/>
          <w:kern w:val="0"/>
          <w:sz w:val="32"/>
          <w:szCs w:val="32"/>
        </w:rPr>
      </w:pPr>
      <w:r>
        <w:rPr>
          <w:rFonts w:hint="eastAsia" w:ascii="楷体" w:hAnsi="楷体" w:eastAsia="楷体" w:cs="楷体"/>
          <w:color w:val="auto"/>
          <w:kern w:val="0"/>
          <w:sz w:val="32"/>
          <w:szCs w:val="32"/>
        </w:rPr>
        <w:t>（六）质量管理</w:t>
      </w:r>
      <w:bookmarkEnd w:id="92"/>
      <w:bookmarkEnd w:id="93"/>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94" w:name="_Toc42020167"/>
      <w:bookmarkStart w:id="95" w:name="_Toc25460"/>
      <w:r>
        <w:rPr>
          <w:rFonts w:hint="eastAsia" w:eastAsia="仿宋_GB2312" w:cs="Helvetica"/>
          <w:color w:val="auto"/>
          <w:kern w:val="2"/>
          <w:sz w:val="32"/>
          <w:szCs w:val="32"/>
        </w:rPr>
        <w:t>1.学院领导高度重视，成立专门机构</w:t>
      </w:r>
      <w:bookmarkEnd w:id="94"/>
      <w:bookmarkEnd w:id="95"/>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96" w:name="_Toc14509"/>
      <w:bookmarkStart w:id="97" w:name="_Toc42020168"/>
      <w:r>
        <w:rPr>
          <w:rFonts w:hint="eastAsia" w:eastAsia="仿宋_GB2312" w:cs="Helvetica"/>
          <w:color w:val="auto"/>
          <w:kern w:val="2"/>
          <w:sz w:val="32"/>
          <w:szCs w:val="32"/>
        </w:rPr>
        <w:t>2.认真进行学情分析，做好分类管理</w:t>
      </w:r>
      <w:bookmarkEnd w:id="96"/>
      <w:bookmarkEnd w:id="97"/>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98" w:name="_Toc42020169"/>
      <w:bookmarkStart w:id="99" w:name="_Toc18839"/>
      <w:r>
        <w:rPr>
          <w:rFonts w:hint="eastAsia" w:eastAsia="仿宋_GB2312" w:cs="Helvetica"/>
          <w:color w:val="auto"/>
          <w:kern w:val="2"/>
          <w:sz w:val="32"/>
          <w:szCs w:val="32"/>
        </w:rPr>
        <w:t>3.加强管理制度建设，规范教学管理</w:t>
      </w:r>
      <w:bookmarkEnd w:id="98"/>
      <w:bookmarkEnd w:id="99"/>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00" w:name="_Toc6280"/>
      <w:bookmarkStart w:id="101" w:name="_Toc42020170"/>
      <w:r>
        <w:rPr>
          <w:rFonts w:eastAsia="仿宋_GB2312" w:cs="Helvetica"/>
          <w:color w:val="auto"/>
          <w:kern w:val="2"/>
          <w:sz w:val="32"/>
          <w:szCs w:val="32"/>
        </w:rPr>
        <w:t>4</w:t>
      </w:r>
      <w:r>
        <w:rPr>
          <w:rFonts w:hint="eastAsia" w:eastAsia="仿宋_GB2312" w:cs="Helvetica"/>
          <w:color w:val="auto"/>
          <w:kern w:val="2"/>
          <w:sz w:val="32"/>
          <w:szCs w:val="32"/>
        </w:rPr>
        <w:t>.成立</w:t>
      </w:r>
      <w:r>
        <w:rPr>
          <w:rFonts w:hint="eastAsia" w:eastAsia="仿宋_GB2312"/>
          <w:color w:val="auto"/>
          <w:sz w:val="32"/>
          <w:szCs w:val="32"/>
          <w:lang w:val="en-US" w:eastAsia="zh-CN"/>
        </w:rPr>
        <w:t>花卉生产与花艺</w:t>
      </w:r>
      <w:r>
        <w:rPr>
          <w:rFonts w:hint="eastAsia" w:eastAsia="仿宋_GB2312" w:cs="Helvetica"/>
          <w:color w:val="auto"/>
          <w:kern w:val="2"/>
          <w:sz w:val="32"/>
          <w:szCs w:val="32"/>
        </w:rPr>
        <w:t>专业建设指导委员会</w:t>
      </w:r>
      <w:bookmarkEnd w:id="100"/>
      <w:bookmarkEnd w:id="101"/>
    </w:p>
    <w:p>
      <w:pPr>
        <w:pStyle w:val="24"/>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02" w:name="_Toc42020171"/>
      <w:bookmarkStart w:id="103" w:name="_Toc19546"/>
      <w:r>
        <w:rPr>
          <w:rFonts w:hint="eastAsia" w:eastAsia="仿宋_GB2312" w:cs="Helvetica"/>
          <w:color w:val="auto"/>
          <w:kern w:val="2"/>
          <w:sz w:val="32"/>
          <w:szCs w:val="32"/>
        </w:rPr>
        <w:t>5.发挥教学督导作用</w:t>
      </w:r>
      <w:bookmarkEnd w:id="102"/>
      <w:bookmarkEnd w:id="103"/>
    </w:p>
    <w:p>
      <w:pPr>
        <w:spacing w:line="650" w:lineRule="exact"/>
        <w:jc w:val="left"/>
        <w:outlineLvl w:val="0"/>
        <w:rPr>
          <w:rFonts w:ascii="黑体" w:hAnsi="黑体" w:eastAsia="黑体" w:cs="黑体"/>
          <w:color w:val="auto"/>
          <w:kern w:val="0"/>
          <w:sz w:val="32"/>
          <w:szCs w:val="32"/>
        </w:rPr>
      </w:pPr>
      <w:bookmarkStart w:id="104" w:name="_Toc5523"/>
      <w:bookmarkStart w:id="105" w:name="_Toc7647"/>
      <w:r>
        <w:rPr>
          <w:rFonts w:hint="eastAsia" w:ascii="黑体" w:hAnsi="黑体" w:eastAsia="黑体" w:cs="黑体"/>
          <w:color w:val="auto"/>
          <w:kern w:val="0"/>
          <w:sz w:val="32"/>
          <w:szCs w:val="32"/>
        </w:rPr>
        <w:t>十、毕业要求</w:t>
      </w:r>
      <w:bookmarkEnd w:id="104"/>
      <w:bookmarkEnd w:id="105"/>
    </w:p>
    <w:p>
      <w:pPr>
        <w:pStyle w:val="9"/>
        <w:widowControl w:val="0"/>
        <w:spacing w:before="0" w:beforeAutospacing="0" w:after="0" w:afterAutospacing="0" w:line="650" w:lineRule="exact"/>
        <w:ind w:firstLine="640" w:firstLineChars="200"/>
        <w:jc w:val="both"/>
        <w:rPr>
          <w:rFonts w:ascii="Times New Roman" w:hAnsi="Times New Roman" w:eastAsia="仿宋_GB2312"/>
          <w:color w:val="auto"/>
          <w:kern w:val="2"/>
          <w:sz w:val="32"/>
          <w:szCs w:val="32"/>
        </w:rPr>
      </w:pPr>
      <w:r>
        <w:rPr>
          <w:rFonts w:hint="eastAsia" w:ascii="Times New Roman" w:hAnsi="Times New Roman" w:eastAsia="仿宋_GB2312"/>
          <w:color w:val="auto"/>
          <w:kern w:val="2"/>
          <w:sz w:val="32"/>
          <w:szCs w:val="32"/>
        </w:rPr>
        <w:t>学生完成专业人才培养方案规定的全部必修课程及实践教学环节的学习与训练，各科成绩合格并取得规定的职业资格证书，方能取得毕业资格。</w:t>
      </w:r>
    </w:p>
    <w:p>
      <w:pPr>
        <w:pStyle w:val="24"/>
        <w:widowControl w:val="0"/>
        <w:autoSpaceDN w:val="0"/>
        <w:spacing w:line="360" w:lineRule="auto"/>
        <w:ind w:firstLine="420" w:firstLineChars="200"/>
        <w:jc w:val="center"/>
        <w:textAlignment w:val="baseline"/>
        <w:rPr>
          <w:rFonts w:eastAsia="仿宋_GB2312"/>
          <w:color w:val="auto"/>
          <w:kern w:val="2"/>
        </w:rPr>
      </w:pPr>
      <w:bookmarkStart w:id="106" w:name="_Toc19965"/>
      <w:bookmarkStart w:id="107" w:name="_Toc180"/>
      <w:r>
        <w:rPr>
          <w:rFonts w:hint="eastAsia" w:eastAsia="仿宋_GB2312"/>
          <w:color w:val="auto"/>
          <w:kern w:val="2"/>
        </w:rPr>
        <w:t>表20   学生毕业要求一览表</w:t>
      </w:r>
    </w:p>
    <w:tbl>
      <w:tblPr>
        <w:tblStyle w:val="10"/>
        <w:tblW w:w="8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项目</w:t>
            </w:r>
          </w:p>
        </w:tc>
        <w:tc>
          <w:tcPr>
            <w:tcW w:w="6254" w:type="dxa"/>
            <w:vAlign w:val="center"/>
          </w:tcPr>
          <w:p>
            <w:pPr>
              <w:jc w:val="center"/>
              <w:rPr>
                <w:rFonts w:eastAsia="仿宋_GB2312"/>
                <w:color w:val="auto"/>
                <w:sz w:val="18"/>
                <w:szCs w:val="18"/>
              </w:rPr>
            </w:pPr>
            <w:r>
              <w:rPr>
                <w:rFonts w:hint="eastAsia" w:eastAsia="仿宋_GB2312"/>
                <w:color w:val="auto"/>
                <w:sz w:val="18"/>
                <w:szCs w:val="18"/>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学分要求</w:t>
            </w:r>
          </w:p>
        </w:tc>
        <w:tc>
          <w:tcPr>
            <w:tcW w:w="6254" w:type="dxa"/>
            <w:vAlign w:val="center"/>
          </w:tcPr>
          <w:p>
            <w:pPr>
              <w:rPr>
                <w:rFonts w:eastAsia="仿宋_GB2312"/>
                <w:color w:val="auto"/>
                <w:sz w:val="18"/>
                <w:szCs w:val="18"/>
              </w:rPr>
            </w:pPr>
            <w:r>
              <w:rPr>
                <w:rFonts w:hint="eastAsia" w:eastAsia="仿宋_GB2312"/>
                <w:color w:val="auto"/>
                <w:sz w:val="18"/>
                <w:szCs w:val="18"/>
              </w:rPr>
              <w:t>修满本专业人才培养方案中规定的</w:t>
            </w:r>
            <w:r>
              <w:rPr>
                <w:rFonts w:hint="eastAsia" w:eastAsia="仿宋_GB2312"/>
                <w:color w:val="auto"/>
                <w:sz w:val="18"/>
                <w:szCs w:val="18"/>
                <w:lang w:val="en-US" w:eastAsia="zh-CN"/>
              </w:rPr>
              <w:t>156</w:t>
            </w:r>
            <w:r>
              <w:rPr>
                <w:rFonts w:eastAsia="仿宋_GB2312"/>
                <w:color w:val="auto"/>
                <w:sz w:val="18"/>
                <w:szCs w:val="18"/>
              </w:rPr>
              <w:t>学分</w:t>
            </w:r>
            <w:r>
              <w:rPr>
                <w:rFonts w:hint="eastAsia" w:eastAsia="仿宋_GB2312"/>
                <w:color w:val="auto"/>
                <w:sz w:val="18"/>
                <w:szCs w:val="18"/>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证书要求</w:t>
            </w:r>
          </w:p>
        </w:tc>
        <w:tc>
          <w:tcPr>
            <w:tcW w:w="6254" w:type="dxa"/>
            <w:vAlign w:val="center"/>
          </w:tcPr>
          <w:p>
            <w:pPr>
              <w:rPr>
                <w:rFonts w:eastAsia="仿宋_GB2312"/>
                <w:color w:val="auto"/>
                <w:sz w:val="18"/>
                <w:szCs w:val="18"/>
              </w:rPr>
            </w:pPr>
            <w:r>
              <w:rPr>
                <w:rFonts w:hint="eastAsia" w:eastAsia="仿宋_GB2312"/>
                <w:color w:val="auto"/>
                <w:sz w:val="18"/>
                <w:szCs w:val="18"/>
                <w:lang w:val="en-US" w:eastAsia="zh-CN"/>
              </w:rPr>
              <w:t>芳香理疗师</w:t>
            </w:r>
            <w:r>
              <w:rPr>
                <w:rFonts w:hint="eastAsia" w:eastAsia="仿宋_GB2312"/>
                <w:color w:val="auto"/>
                <w:sz w:val="18"/>
                <w:szCs w:val="18"/>
              </w:rPr>
              <w:t>1+X等级证书、</w:t>
            </w:r>
            <w:r>
              <w:rPr>
                <w:rFonts w:hint="eastAsia" w:eastAsia="仿宋_GB2312"/>
                <w:color w:val="auto"/>
                <w:sz w:val="18"/>
                <w:szCs w:val="18"/>
                <w:lang w:val="en-US" w:eastAsia="zh-CN"/>
              </w:rPr>
              <w:t>花艺师</w:t>
            </w:r>
            <w:r>
              <w:rPr>
                <w:rFonts w:hint="eastAsia" w:eastAsia="仿宋_GB2312"/>
                <w:color w:val="auto"/>
                <w:sz w:val="18"/>
                <w:szCs w:val="18"/>
              </w:rPr>
              <w:t>等级证书、</w:t>
            </w:r>
            <w:r>
              <w:rPr>
                <w:rFonts w:hint="eastAsia" w:eastAsia="仿宋_GB2312"/>
                <w:color w:val="auto"/>
                <w:sz w:val="18"/>
                <w:szCs w:val="18"/>
                <w:lang w:val="en-US" w:eastAsia="zh-CN"/>
              </w:rPr>
              <w:t>无人机驾驶</w:t>
            </w:r>
            <w:r>
              <w:rPr>
                <w:rFonts w:hint="eastAsia" w:eastAsia="仿宋_GB2312"/>
                <w:color w:val="auto"/>
                <w:sz w:val="18"/>
                <w:szCs w:val="18"/>
              </w:rPr>
              <w:t>等证书中至少获得一个证书。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color w:val="auto"/>
                <w:sz w:val="18"/>
                <w:szCs w:val="18"/>
              </w:rPr>
            </w:pPr>
            <w:r>
              <w:rPr>
                <w:rFonts w:hint="eastAsia" w:eastAsia="仿宋_GB2312"/>
                <w:color w:val="auto"/>
                <w:sz w:val="18"/>
                <w:szCs w:val="18"/>
              </w:rPr>
              <w:t>其他要求</w:t>
            </w:r>
          </w:p>
        </w:tc>
        <w:tc>
          <w:tcPr>
            <w:tcW w:w="6254" w:type="dxa"/>
            <w:vAlign w:val="center"/>
          </w:tcPr>
          <w:p>
            <w:pPr>
              <w:rPr>
                <w:rFonts w:eastAsia="仿宋_GB2312"/>
                <w:color w:val="auto"/>
                <w:sz w:val="18"/>
                <w:szCs w:val="18"/>
              </w:rPr>
            </w:pPr>
            <w:r>
              <w:rPr>
                <w:rFonts w:hint="eastAsia" w:eastAsia="仿宋_GB2312"/>
                <w:color w:val="auto"/>
                <w:sz w:val="18"/>
                <w:szCs w:val="18"/>
              </w:rPr>
              <w:t>所修课程成绩均达60分以上，各学年考核合格以上。</w:t>
            </w:r>
          </w:p>
        </w:tc>
      </w:tr>
    </w:tbl>
    <w:p>
      <w:pPr>
        <w:spacing w:line="650" w:lineRule="exact"/>
        <w:jc w:val="left"/>
        <w:outlineLvl w:val="0"/>
        <w:rPr>
          <w:rFonts w:ascii="黑体" w:hAnsi="黑体" w:eastAsia="黑体" w:cs="黑体"/>
          <w:color w:val="auto"/>
          <w:kern w:val="0"/>
          <w:sz w:val="32"/>
          <w:szCs w:val="32"/>
        </w:rPr>
      </w:pPr>
      <w:bookmarkStart w:id="108" w:name="_Toc17883"/>
      <w:bookmarkStart w:id="109" w:name="_Toc13711"/>
      <w:r>
        <w:rPr>
          <w:rFonts w:hint="eastAsia" w:ascii="黑体" w:hAnsi="黑体" w:eastAsia="黑体" w:cs="黑体"/>
          <w:color w:val="auto"/>
          <w:kern w:val="0"/>
          <w:sz w:val="32"/>
          <w:szCs w:val="32"/>
        </w:rPr>
        <w:t>十一、主要接续专业</w:t>
      </w:r>
      <w:bookmarkEnd w:id="106"/>
      <w:bookmarkEnd w:id="107"/>
      <w:bookmarkEnd w:id="108"/>
      <w:bookmarkEnd w:id="109"/>
    </w:p>
    <w:p>
      <w:pPr>
        <w:tabs>
          <w:tab w:val="left" w:pos="1425"/>
        </w:tabs>
        <w:spacing w:line="650" w:lineRule="exact"/>
        <w:ind w:right="-82" w:rightChars="-39" w:firstLine="640" w:firstLineChars="200"/>
        <w:rPr>
          <w:rFonts w:eastAsia="仿宋_GB2312" w:cs="Helvetica"/>
          <w:color w:val="auto"/>
          <w:sz w:val="32"/>
          <w:szCs w:val="32"/>
        </w:rPr>
      </w:pPr>
      <w:r>
        <w:rPr>
          <w:rFonts w:hint="eastAsia" w:eastAsia="仿宋_GB2312" w:cs="Helvetica"/>
          <w:color w:val="auto"/>
          <w:sz w:val="32"/>
          <w:szCs w:val="32"/>
        </w:rPr>
        <w:t>本科：</w:t>
      </w:r>
      <w:r>
        <w:rPr>
          <w:rFonts w:hint="eastAsia" w:eastAsia="仿宋_GB2312" w:cs="Helvetica"/>
          <w:color w:val="auto"/>
          <w:sz w:val="32"/>
          <w:szCs w:val="32"/>
          <w:lang w:val="en-US" w:eastAsia="zh-CN"/>
        </w:rPr>
        <w:t>园林</w:t>
      </w:r>
      <w:r>
        <w:rPr>
          <w:rFonts w:hint="eastAsia" w:eastAsia="仿宋_GB2312" w:cs="Helvetica"/>
          <w:color w:val="auto"/>
          <w:sz w:val="32"/>
          <w:szCs w:val="32"/>
        </w:rPr>
        <w:t>专业</w:t>
      </w:r>
    </w:p>
    <w:p>
      <w:pPr>
        <w:spacing w:line="650" w:lineRule="exact"/>
        <w:jc w:val="left"/>
        <w:outlineLvl w:val="0"/>
        <w:rPr>
          <w:rFonts w:ascii="黑体" w:hAnsi="黑体" w:eastAsia="黑体" w:cs="黑体"/>
          <w:color w:val="auto"/>
          <w:kern w:val="0"/>
          <w:sz w:val="32"/>
          <w:szCs w:val="32"/>
        </w:rPr>
      </w:pPr>
      <w:bookmarkStart w:id="110" w:name="_Toc4146"/>
      <w:bookmarkStart w:id="111" w:name="_Toc1066"/>
      <w:bookmarkStart w:id="112" w:name="_Toc26903"/>
      <w:bookmarkStart w:id="113" w:name="_Toc27869"/>
      <w:r>
        <w:rPr>
          <w:rFonts w:hint="eastAsia" w:ascii="黑体" w:hAnsi="黑体" w:eastAsia="黑体" w:cs="黑体"/>
          <w:color w:val="auto"/>
          <w:kern w:val="0"/>
          <w:sz w:val="32"/>
          <w:szCs w:val="32"/>
        </w:rPr>
        <w:t>十二、编制依据</w:t>
      </w:r>
      <w:bookmarkEnd w:id="110"/>
      <w:bookmarkEnd w:id="111"/>
      <w:bookmarkEnd w:id="112"/>
      <w:bookmarkEnd w:id="113"/>
    </w:p>
    <w:p>
      <w:pPr>
        <w:spacing w:line="650" w:lineRule="exact"/>
        <w:ind w:firstLine="640" w:firstLineChars="200"/>
        <w:rPr>
          <w:rFonts w:eastAsia="仿宋_GB2312" w:cs="Helvetica"/>
          <w:color w:val="auto"/>
          <w:sz w:val="32"/>
          <w:szCs w:val="32"/>
        </w:rPr>
      </w:pPr>
      <w:bookmarkStart w:id="114" w:name="_Toc15111"/>
      <w:bookmarkStart w:id="115" w:name="_Toc26440"/>
      <w:r>
        <w:rPr>
          <w:rFonts w:hint="eastAsia" w:eastAsia="仿宋_GB2312" w:cs="Helvetica"/>
          <w:color w:val="auto"/>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p>
      <w:pPr>
        <w:spacing w:line="650" w:lineRule="exact"/>
        <w:jc w:val="left"/>
        <w:outlineLvl w:val="0"/>
        <w:rPr>
          <w:rFonts w:ascii="黑体" w:hAnsi="黑体" w:eastAsia="黑体" w:cs="黑体"/>
          <w:color w:val="auto"/>
          <w:kern w:val="0"/>
          <w:sz w:val="32"/>
          <w:szCs w:val="32"/>
        </w:rPr>
      </w:pPr>
      <w:bookmarkStart w:id="116" w:name="_Toc23613"/>
      <w:bookmarkStart w:id="117" w:name="_Toc2015"/>
      <w:r>
        <w:rPr>
          <w:rFonts w:hint="eastAsia" w:ascii="黑体" w:hAnsi="黑体" w:eastAsia="黑体" w:cs="黑体"/>
          <w:color w:val="auto"/>
          <w:kern w:val="0"/>
          <w:sz w:val="32"/>
          <w:szCs w:val="32"/>
        </w:rPr>
        <w:t>十三、编制单位与人员</w:t>
      </w:r>
      <w:bookmarkEnd w:id="114"/>
      <w:bookmarkEnd w:id="115"/>
      <w:bookmarkEnd w:id="116"/>
      <w:bookmarkEnd w:id="117"/>
    </w:p>
    <w:p>
      <w:pPr>
        <w:pStyle w:val="2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4"/>
        <w:widowControl w:val="0"/>
        <w:autoSpaceDN w:val="0"/>
        <w:spacing w:line="360" w:lineRule="auto"/>
        <w:ind w:firstLine="420" w:firstLineChars="200"/>
        <w:jc w:val="center"/>
        <w:textAlignment w:val="baseline"/>
        <w:rPr>
          <w:rFonts w:eastAsia="仿宋_GB2312"/>
          <w:color w:val="auto"/>
          <w:kern w:val="2"/>
        </w:rPr>
      </w:pPr>
      <w:r>
        <w:rPr>
          <w:rFonts w:hint="eastAsia" w:eastAsia="仿宋_GB2312"/>
          <w:color w:val="auto"/>
          <w:kern w:val="2"/>
        </w:rPr>
        <w:t>表21  编制单位与参编人员一览表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430"/>
        <w:gridCol w:w="1599"/>
        <w:gridCol w:w="1416"/>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color w:val="auto"/>
                <w:sz w:val="18"/>
                <w:szCs w:val="18"/>
              </w:rPr>
            </w:pPr>
            <w:r>
              <w:rPr>
                <w:rFonts w:hint="eastAsia" w:eastAsia="仿宋_GB2312"/>
                <w:color w:val="auto"/>
                <w:sz w:val="18"/>
                <w:szCs w:val="18"/>
              </w:rPr>
              <w:t>编制单位类型</w:t>
            </w:r>
          </w:p>
        </w:tc>
        <w:tc>
          <w:tcPr>
            <w:tcW w:w="2430" w:type="dxa"/>
            <w:vAlign w:val="center"/>
          </w:tcPr>
          <w:p>
            <w:pPr>
              <w:jc w:val="center"/>
              <w:rPr>
                <w:rFonts w:eastAsia="仿宋_GB2312"/>
                <w:color w:val="auto"/>
                <w:sz w:val="18"/>
                <w:szCs w:val="18"/>
              </w:rPr>
            </w:pPr>
            <w:r>
              <w:rPr>
                <w:rFonts w:hint="eastAsia" w:eastAsia="仿宋_GB2312"/>
                <w:color w:val="auto"/>
                <w:sz w:val="18"/>
                <w:szCs w:val="18"/>
              </w:rPr>
              <w:t>编写人员单位具体名称</w:t>
            </w:r>
          </w:p>
        </w:tc>
        <w:tc>
          <w:tcPr>
            <w:tcW w:w="1599" w:type="dxa"/>
            <w:vAlign w:val="center"/>
          </w:tcPr>
          <w:p>
            <w:pPr>
              <w:jc w:val="center"/>
              <w:rPr>
                <w:rFonts w:eastAsia="仿宋_GB2312"/>
                <w:color w:val="auto"/>
                <w:sz w:val="18"/>
                <w:szCs w:val="18"/>
              </w:rPr>
            </w:pPr>
            <w:r>
              <w:rPr>
                <w:rFonts w:hint="eastAsia" w:eastAsia="仿宋_GB2312"/>
                <w:color w:val="auto"/>
                <w:sz w:val="18"/>
                <w:szCs w:val="18"/>
              </w:rPr>
              <w:t>参编人员姓名</w:t>
            </w:r>
          </w:p>
        </w:tc>
        <w:tc>
          <w:tcPr>
            <w:tcW w:w="1416" w:type="dxa"/>
            <w:vAlign w:val="center"/>
          </w:tcPr>
          <w:p>
            <w:pPr>
              <w:jc w:val="center"/>
              <w:rPr>
                <w:rFonts w:eastAsia="仿宋_GB2312"/>
                <w:color w:val="auto"/>
                <w:sz w:val="18"/>
                <w:szCs w:val="18"/>
              </w:rPr>
            </w:pPr>
            <w:r>
              <w:rPr>
                <w:rFonts w:hint="eastAsia" w:eastAsia="仿宋_GB2312"/>
                <w:color w:val="auto"/>
                <w:sz w:val="18"/>
                <w:szCs w:val="18"/>
              </w:rPr>
              <w:t>专业技术职务</w:t>
            </w:r>
          </w:p>
        </w:tc>
        <w:tc>
          <w:tcPr>
            <w:tcW w:w="1328" w:type="dxa"/>
            <w:vAlign w:val="center"/>
          </w:tcPr>
          <w:p>
            <w:pPr>
              <w:jc w:val="center"/>
              <w:rPr>
                <w:rFonts w:eastAsia="仿宋_GB2312"/>
                <w:color w:val="auto"/>
                <w:sz w:val="18"/>
                <w:szCs w:val="18"/>
              </w:rPr>
            </w:pPr>
            <w:r>
              <w:rPr>
                <w:rFonts w:hint="eastAsia" w:eastAsia="仿宋_GB2312"/>
                <w:color w:val="auto"/>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jc w:val="center"/>
              <w:rPr>
                <w:rFonts w:eastAsia="仿宋_GB2312"/>
                <w:color w:val="auto"/>
                <w:sz w:val="18"/>
                <w:szCs w:val="18"/>
              </w:rPr>
            </w:pPr>
            <w:r>
              <w:rPr>
                <w:rFonts w:hint="eastAsia" w:eastAsia="仿宋_GB2312"/>
                <w:color w:val="auto"/>
                <w:sz w:val="18"/>
                <w:szCs w:val="18"/>
              </w:rPr>
              <w:t>行业企业专家</w:t>
            </w:r>
          </w:p>
        </w:tc>
        <w:tc>
          <w:tcPr>
            <w:tcW w:w="2430"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rPr>
              <w:t xml:space="preserve"> </w:t>
            </w:r>
            <w:r>
              <w:rPr>
                <w:rFonts w:hint="eastAsia" w:eastAsia="仿宋_GB2312"/>
                <w:color w:val="auto"/>
                <w:sz w:val="18"/>
                <w:szCs w:val="18"/>
                <w:lang w:val="en-US" w:eastAsia="zh-CN"/>
              </w:rPr>
              <w:t>运城学院</w:t>
            </w:r>
          </w:p>
        </w:tc>
        <w:tc>
          <w:tcPr>
            <w:tcW w:w="1599" w:type="dxa"/>
            <w:vAlign w:val="center"/>
          </w:tcPr>
          <w:p>
            <w:pPr>
              <w:jc w:val="center"/>
              <w:rPr>
                <w:rFonts w:eastAsia="仿宋_GB2312"/>
                <w:color w:val="auto"/>
                <w:sz w:val="18"/>
                <w:szCs w:val="18"/>
              </w:rPr>
            </w:pPr>
            <w:r>
              <w:rPr>
                <w:rFonts w:hint="eastAsia" w:eastAsia="仿宋_GB2312"/>
                <w:color w:val="auto"/>
                <w:kern w:val="0"/>
                <w:szCs w:val="21"/>
                <w:lang w:val="en-US" w:eastAsia="zh-CN"/>
              </w:rPr>
              <w:t>尉淑珍</w:t>
            </w:r>
          </w:p>
        </w:tc>
        <w:tc>
          <w:tcPr>
            <w:tcW w:w="1416" w:type="dxa"/>
            <w:vAlign w:val="center"/>
          </w:tcPr>
          <w:p>
            <w:pPr>
              <w:jc w:val="center"/>
              <w:rPr>
                <w:rFonts w:hint="eastAsia" w:eastAsia="仿宋_GB2312"/>
                <w:color w:val="auto"/>
                <w:sz w:val="18"/>
                <w:szCs w:val="18"/>
                <w:lang w:eastAsia="zh-CN"/>
              </w:rPr>
            </w:pPr>
            <w:r>
              <w:rPr>
                <w:rFonts w:hint="eastAsia" w:eastAsia="仿宋_GB2312"/>
                <w:color w:val="auto"/>
                <w:kern w:val="0"/>
                <w:szCs w:val="21"/>
                <w:lang w:val="en-US" w:eastAsia="zh-CN"/>
              </w:rPr>
              <w:t>教授</w:t>
            </w:r>
          </w:p>
        </w:tc>
        <w:tc>
          <w:tcPr>
            <w:tcW w:w="1328" w:type="dxa"/>
            <w:vAlign w:val="center"/>
          </w:tcPr>
          <w:p>
            <w:pPr>
              <w:jc w:val="center"/>
              <w:rPr>
                <w:rFonts w:hint="default" w:eastAsia="仿宋_GB2312"/>
                <w:color w:val="auto"/>
                <w:sz w:val="18"/>
                <w:szCs w:val="18"/>
                <w:lang w:val="en-US" w:eastAsia="zh-CN"/>
              </w:rPr>
            </w:pPr>
            <w:r>
              <w:rPr>
                <w:rFonts w:hint="eastAsia" w:eastAsia="仿宋_GB2312"/>
                <w:color w:val="auto"/>
                <w:kern w:val="0"/>
                <w:szCs w:val="21"/>
                <w:lang w:val="en-US" w:eastAsia="zh-CN"/>
              </w:rPr>
              <w:t>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jc w:val="center"/>
              <w:rPr>
                <w:rFonts w:eastAsia="仿宋_GB2312"/>
                <w:color w:val="auto"/>
                <w:sz w:val="18"/>
                <w:szCs w:val="18"/>
              </w:rPr>
            </w:pPr>
          </w:p>
        </w:tc>
        <w:tc>
          <w:tcPr>
            <w:tcW w:w="2430" w:type="dxa"/>
            <w:vAlign w:val="center"/>
          </w:tcPr>
          <w:p>
            <w:pPr>
              <w:jc w:val="center"/>
              <w:rPr>
                <w:rFonts w:hint="eastAsia" w:eastAsia="仿宋_GB2312"/>
                <w:color w:val="auto"/>
                <w:sz w:val="18"/>
                <w:szCs w:val="18"/>
              </w:rPr>
            </w:pPr>
            <w:r>
              <w:rPr>
                <w:rFonts w:hint="eastAsia" w:eastAsia="仿宋_GB2312"/>
                <w:color w:val="auto"/>
                <w:sz w:val="18"/>
                <w:szCs w:val="18"/>
              </w:rPr>
              <w:t>运城市棉科所</w:t>
            </w:r>
          </w:p>
        </w:tc>
        <w:tc>
          <w:tcPr>
            <w:tcW w:w="1599" w:type="dxa"/>
            <w:vAlign w:val="center"/>
          </w:tcPr>
          <w:p>
            <w:pPr>
              <w:jc w:val="center"/>
              <w:rPr>
                <w:rFonts w:hint="eastAsia" w:eastAsia="仿宋_GB2312"/>
                <w:color w:val="auto"/>
                <w:sz w:val="18"/>
                <w:szCs w:val="18"/>
              </w:rPr>
            </w:pPr>
            <w:r>
              <w:rPr>
                <w:rFonts w:hint="eastAsia" w:eastAsia="仿宋_GB2312"/>
                <w:color w:val="auto"/>
                <w:sz w:val="18"/>
                <w:szCs w:val="18"/>
              </w:rPr>
              <w:t>席天元</w:t>
            </w:r>
          </w:p>
        </w:tc>
        <w:tc>
          <w:tcPr>
            <w:tcW w:w="1416" w:type="dxa"/>
            <w:vAlign w:val="center"/>
          </w:tcPr>
          <w:p>
            <w:pPr>
              <w:jc w:val="center"/>
              <w:rPr>
                <w:rFonts w:hint="eastAsia" w:eastAsia="仿宋_GB2312"/>
                <w:color w:val="auto"/>
                <w:sz w:val="18"/>
                <w:szCs w:val="18"/>
              </w:rPr>
            </w:pPr>
            <w:r>
              <w:rPr>
                <w:rFonts w:hint="eastAsia" w:eastAsia="仿宋_GB2312"/>
                <w:color w:val="auto"/>
                <w:sz w:val="18"/>
                <w:szCs w:val="18"/>
              </w:rPr>
              <w:t>研究员</w:t>
            </w:r>
          </w:p>
        </w:tc>
        <w:tc>
          <w:tcPr>
            <w:tcW w:w="1328" w:type="dxa"/>
            <w:vAlign w:val="center"/>
          </w:tcPr>
          <w:p>
            <w:pPr>
              <w:jc w:val="center"/>
              <w:rPr>
                <w:rFonts w:hint="eastAsia" w:eastAsia="仿宋_GB2312"/>
                <w:color w:val="auto"/>
                <w:sz w:val="18"/>
                <w:szCs w:val="18"/>
              </w:rPr>
            </w:pPr>
            <w:r>
              <w:rPr>
                <w:rFonts w:hint="eastAsia" w:eastAsia="仿宋_GB2312"/>
                <w:color w:val="auto"/>
                <w:sz w:val="18"/>
                <w:szCs w:val="18"/>
              </w:rPr>
              <w:t>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jc w:val="center"/>
              <w:rPr>
                <w:rFonts w:eastAsia="仿宋_GB2312"/>
                <w:color w:val="auto"/>
                <w:sz w:val="18"/>
                <w:szCs w:val="18"/>
              </w:rPr>
            </w:pPr>
          </w:p>
        </w:tc>
        <w:tc>
          <w:tcPr>
            <w:tcW w:w="2430" w:type="dxa"/>
            <w:vAlign w:val="center"/>
          </w:tcPr>
          <w:p>
            <w:pPr>
              <w:jc w:val="center"/>
              <w:rPr>
                <w:rFonts w:hint="eastAsia" w:eastAsia="仿宋_GB2312"/>
                <w:color w:val="auto"/>
                <w:sz w:val="18"/>
                <w:szCs w:val="18"/>
              </w:rPr>
            </w:pPr>
            <w:r>
              <w:rPr>
                <w:rFonts w:hint="eastAsia" w:eastAsia="仿宋_GB2312"/>
                <w:color w:val="auto"/>
                <w:sz w:val="18"/>
                <w:szCs w:val="18"/>
              </w:rPr>
              <w:t>山西瑞恒种业有限公司</w:t>
            </w:r>
          </w:p>
        </w:tc>
        <w:tc>
          <w:tcPr>
            <w:tcW w:w="1599" w:type="dxa"/>
            <w:vAlign w:val="center"/>
          </w:tcPr>
          <w:p>
            <w:pPr>
              <w:jc w:val="center"/>
              <w:rPr>
                <w:rFonts w:hint="eastAsia" w:eastAsia="仿宋_GB2312"/>
                <w:color w:val="auto"/>
                <w:sz w:val="18"/>
                <w:szCs w:val="18"/>
              </w:rPr>
            </w:pPr>
            <w:r>
              <w:rPr>
                <w:rFonts w:hint="eastAsia" w:eastAsia="仿宋_GB2312"/>
                <w:color w:val="auto"/>
                <w:sz w:val="18"/>
                <w:szCs w:val="18"/>
              </w:rPr>
              <w:t>晁改玲</w:t>
            </w:r>
          </w:p>
        </w:tc>
        <w:tc>
          <w:tcPr>
            <w:tcW w:w="1416" w:type="dxa"/>
            <w:vAlign w:val="center"/>
          </w:tcPr>
          <w:p>
            <w:pPr>
              <w:jc w:val="center"/>
              <w:rPr>
                <w:rFonts w:hint="eastAsia" w:eastAsia="仿宋_GB2312"/>
                <w:color w:val="auto"/>
                <w:sz w:val="18"/>
                <w:szCs w:val="18"/>
              </w:rPr>
            </w:pPr>
            <w:r>
              <w:rPr>
                <w:rFonts w:hint="eastAsia" w:eastAsia="仿宋_GB2312"/>
                <w:color w:val="auto"/>
                <w:sz w:val="18"/>
                <w:szCs w:val="18"/>
              </w:rPr>
              <w:t>农艺师</w:t>
            </w:r>
          </w:p>
        </w:tc>
        <w:tc>
          <w:tcPr>
            <w:tcW w:w="1328" w:type="dxa"/>
            <w:vAlign w:val="center"/>
          </w:tcPr>
          <w:p>
            <w:pPr>
              <w:jc w:val="center"/>
              <w:rPr>
                <w:rFonts w:hint="eastAsia" w:eastAsia="仿宋_GB2312"/>
                <w:color w:val="auto"/>
                <w:sz w:val="18"/>
                <w:szCs w:val="18"/>
              </w:rPr>
            </w:pPr>
            <w:r>
              <w:rPr>
                <w:rFonts w:hint="eastAsia" w:eastAsia="仿宋_GB2312"/>
                <w:color w:val="auto"/>
                <w:sz w:val="18"/>
                <w:szCs w:val="18"/>
              </w:rPr>
              <w:t>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jc w:val="center"/>
              <w:rPr>
                <w:rFonts w:eastAsia="仿宋_GB2312"/>
                <w:color w:val="auto"/>
                <w:sz w:val="18"/>
                <w:szCs w:val="18"/>
              </w:rPr>
            </w:pPr>
            <w:r>
              <w:rPr>
                <w:rFonts w:hint="eastAsia" w:eastAsia="仿宋_GB2312"/>
                <w:color w:val="auto"/>
                <w:sz w:val="18"/>
                <w:szCs w:val="18"/>
              </w:rPr>
              <w:t>学校教学管理人员和专业教师</w:t>
            </w:r>
          </w:p>
        </w:tc>
        <w:tc>
          <w:tcPr>
            <w:tcW w:w="2430" w:type="dxa"/>
            <w:vAlign w:val="center"/>
          </w:tcPr>
          <w:p>
            <w:pPr>
              <w:jc w:val="center"/>
              <w:rPr>
                <w:rFonts w:hint="eastAsia" w:eastAsia="仿宋_GB2312"/>
                <w:color w:val="auto"/>
                <w:sz w:val="18"/>
                <w:szCs w:val="18"/>
              </w:rPr>
            </w:pPr>
            <w:r>
              <w:rPr>
                <w:rFonts w:hint="eastAsia" w:eastAsia="仿宋_GB2312"/>
                <w:color w:val="auto"/>
                <w:sz w:val="18"/>
                <w:szCs w:val="18"/>
              </w:rPr>
              <w:t>山西运城农业职业技术学院</w:t>
            </w:r>
          </w:p>
        </w:tc>
        <w:tc>
          <w:tcPr>
            <w:tcW w:w="1599" w:type="dxa"/>
            <w:vAlign w:val="center"/>
          </w:tcPr>
          <w:p>
            <w:pPr>
              <w:jc w:val="center"/>
              <w:rPr>
                <w:rFonts w:hint="eastAsia" w:eastAsia="仿宋_GB2312"/>
                <w:color w:val="auto"/>
                <w:sz w:val="18"/>
                <w:szCs w:val="18"/>
              </w:rPr>
            </w:pPr>
            <w:r>
              <w:rPr>
                <w:rFonts w:hint="eastAsia" w:eastAsia="仿宋_GB2312"/>
                <w:color w:val="auto"/>
                <w:sz w:val="18"/>
                <w:szCs w:val="18"/>
              </w:rPr>
              <w:t>孙秀芹</w:t>
            </w:r>
          </w:p>
        </w:tc>
        <w:tc>
          <w:tcPr>
            <w:tcW w:w="1416" w:type="dxa"/>
            <w:vAlign w:val="center"/>
          </w:tcPr>
          <w:p>
            <w:pPr>
              <w:jc w:val="center"/>
              <w:rPr>
                <w:rFonts w:hint="eastAsia" w:eastAsia="仿宋_GB2312"/>
                <w:color w:val="auto"/>
                <w:sz w:val="18"/>
                <w:szCs w:val="18"/>
              </w:rPr>
            </w:pPr>
            <w:r>
              <w:rPr>
                <w:rFonts w:hint="eastAsia" w:eastAsia="仿宋_GB2312"/>
                <w:color w:val="auto"/>
                <w:sz w:val="18"/>
                <w:szCs w:val="18"/>
              </w:rPr>
              <w:t>副教授</w:t>
            </w:r>
          </w:p>
        </w:tc>
        <w:tc>
          <w:tcPr>
            <w:tcW w:w="1328" w:type="dxa"/>
            <w:vAlign w:val="center"/>
          </w:tcPr>
          <w:p>
            <w:pPr>
              <w:jc w:val="center"/>
              <w:rPr>
                <w:rFonts w:hint="eastAsia" w:eastAsia="仿宋_GB2312"/>
                <w:color w:val="auto"/>
                <w:sz w:val="18"/>
                <w:szCs w:val="18"/>
              </w:rPr>
            </w:pPr>
            <w:r>
              <w:rPr>
                <w:rFonts w:hint="eastAsia" w:eastAsia="仿宋_GB2312"/>
                <w:color w:val="auto"/>
                <w:sz w:val="18"/>
                <w:szCs w:val="18"/>
              </w:rPr>
              <w:t>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jc w:val="center"/>
              <w:rPr>
                <w:rFonts w:eastAsia="仿宋_GB2312"/>
                <w:color w:val="auto"/>
                <w:sz w:val="18"/>
                <w:szCs w:val="18"/>
              </w:rPr>
            </w:pPr>
          </w:p>
        </w:tc>
        <w:tc>
          <w:tcPr>
            <w:tcW w:w="2430" w:type="dxa"/>
            <w:vAlign w:val="center"/>
          </w:tcPr>
          <w:p>
            <w:pPr>
              <w:jc w:val="center"/>
              <w:rPr>
                <w:rFonts w:hint="eastAsia" w:eastAsia="仿宋_GB2312"/>
                <w:color w:val="auto"/>
                <w:sz w:val="18"/>
                <w:szCs w:val="18"/>
              </w:rPr>
            </w:pPr>
            <w:r>
              <w:rPr>
                <w:rFonts w:hint="eastAsia" w:eastAsia="仿宋_GB2312"/>
                <w:color w:val="auto"/>
                <w:sz w:val="18"/>
                <w:szCs w:val="18"/>
              </w:rPr>
              <w:t>山西运城农业职业技术学院</w:t>
            </w:r>
          </w:p>
        </w:tc>
        <w:tc>
          <w:tcPr>
            <w:tcW w:w="1599" w:type="dxa"/>
            <w:vAlign w:val="center"/>
          </w:tcPr>
          <w:p>
            <w:pPr>
              <w:jc w:val="center"/>
              <w:rPr>
                <w:rFonts w:hint="default" w:eastAsia="仿宋_GB2312"/>
                <w:color w:val="auto"/>
                <w:sz w:val="18"/>
                <w:szCs w:val="18"/>
                <w:lang w:val="en-US" w:eastAsia="zh-CN"/>
              </w:rPr>
            </w:pPr>
            <w:r>
              <w:rPr>
                <w:rFonts w:hint="eastAsia" w:eastAsia="仿宋_GB2312"/>
                <w:color w:val="auto"/>
                <w:kern w:val="0"/>
                <w:szCs w:val="21"/>
                <w:lang w:val="en-US" w:eastAsia="zh-CN"/>
              </w:rPr>
              <w:t>樊蕾</w:t>
            </w:r>
          </w:p>
        </w:tc>
        <w:tc>
          <w:tcPr>
            <w:tcW w:w="1416" w:type="dxa"/>
            <w:vAlign w:val="center"/>
          </w:tcPr>
          <w:p>
            <w:pPr>
              <w:jc w:val="center"/>
              <w:rPr>
                <w:rFonts w:hint="eastAsia" w:eastAsia="仿宋_GB2312"/>
                <w:color w:val="auto"/>
                <w:sz w:val="18"/>
                <w:szCs w:val="18"/>
              </w:rPr>
            </w:pPr>
            <w:r>
              <w:rPr>
                <w:rFonts w:hint="eastAsia" w:eastAsia="仿宋_GB2312"/>
                <w:color w:val="auto"/>
                <w:sz w:val="18"/>
                <w:szCs w:val="18"/>
              </w:rPr>
              <w:t>副教授</w:t>
            </w:r>
          </w:p>
        </w:tc>
        <w:tc>
          <w:tcPr>
            <w:tcW w:w="1328" w:type="dxa"/>
            <w:vAlign w:val="center"/>
          </w:tcPr>
          <w:p>
            <w:pPr>
              <w:jc w:val="center"/>
              <w:rPr>
                <w:rFonts w:hint="eastAsia" w:eastAsia="仿宋_GB2312"/>
                <w:color w:val="auto"/>
                <w:sz w:val="18"/>
                <w:szCs w:val="18"/>
              </w:rPr>
            </w:pPr>
            <w:r>
              <w:rPr>
                <w:rFonts w:hint="eastAsia" w:eastAsia="仿宋_GB2312"/>
                <w:color w:val="auto"/>
                <w:sz w:val="18"/>
                <w:szCs w:val="18"/>
                <w:lang w:val="en-US" w:eastAsia="zh-CN"/>
              </w:rPr>
              <w:t>系副主任</w:t>
            </w:r>
            <w:r>
              <w:rPr>
                <w:rFonts w:hint="eastAsia" w:eastAsia="仿宋_GB2312"/>
                <w:color w:val="auto"/>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color w:val="auto"/>
                <w:sz w:val="18"/>
                <w:szCs w:val="18"/>
              </w:rPr>
            </w:pPr>
            <w:r>
              <w:rPr>
                <w:rFonts w:hint="eastAsia" w:eastAsia="仿宋_GB2312"/>
                <w:color w:val="auto"/>
                <w:sz w:val="18"/>
                <w:szCs w:val="18"/>
              </w:rPr>
              <w:t>教科研人员</w:t>
            </w:r>
          </w:p>
        </w:tc>
        <w:tc>
          <w:tcPr>
            <w:tcW w:w="2430" w:type="dxa"/>
            <w:vAlign w:val="center"/>
          </w:tcPr>
          <w:p>
            <w:pPr>
              <w:jc w:val="center"/>
              <w:rPr>
                <w:rFonts w:eastAsia="仿宋_GB2312"/>
                <w:color w:val="auto"/>
                <w:sz w:val="18"/>
                <w:szCs w:val="18"/>
              </w:rPr>
            </w:pPr>
            <w:r>
              <w:rPr>
                <w:rFonts w:hint="eastAsia" w:eastAsia="仿宋_GB2312"/>
                <w:color w:val="auto"/>
                <w:sz w:val="18"/>
                <w:szCs w:val="18"/>
              </w:rPr>
              <w:t xml:space="preserve">山西运城农业职业技术学院 </w:t>
            </w:r>
          </w:p>
        </w:tc>
        <w:tc>
          <w:tcPr>
            <w:tcW w:w="1599" w:type="dxa"/>
            <w:vAlign w:val="center"/>
          </w:tcPr>
          <w:p>
            <w:pPr>
              <w:jc w:val="center"/>
              <w:rPr>
                <w:rFonts w:eastAsia="仿宋_GB2312"/>
                <w:color w:val="auto"/>
                <w:sz w:val="18"/>
                <w:szCs w:val="18"/>
              </w:rPr>
            </w:pPr>
            <w:r>
              <w:rPr>
                <w:rFonts w:hint="eastAsia" w:eastAsia="仿宋_GB2312"/>
                <w:color w:val="auto"/>
                <w:sz w:val="18"/>
                <w:szCs w:val="18"/>
                <w:lang w:val="en-US" w:eastAsia="zh-CN"/>
              </w:rPr>
              <w:t>杜艳</w:t>
            </w:r>
          </w:p>
        </w:tc>
        <w:tc>
          <w:tcPr>
            <w:tcW w:w="1416" w:type="dxa"/>
            <w:vAlign w:val="center"/>
          </w:tcPr>
          <w:p>
            <w:pPr>
              <w:jc w:val="center"/>
              <w:rPr>
                <w:rFonts w:eastAsia="仿宋_GB2312"/>
                <w:color w:val="auto"/>
                <w:sz w:val="18"/>
                <w:szCs w:val="18"/>
              </w:rPr>
            </w:pPr>
            <w:r>
              <w:rPr>
                <w:rFonts w:hint="eastAsia" w:eastAsia="仿宋_GB2312"/>
                <w:color w:val="auto"/>
                <w:sz w:val="18"/>
                <w:szCs w:val="18"/>
              </w:rPr>
              <w:t>副教授</w:t>
            </w:r>
          </w:p>
        </w:tc>
        <w:tc>
          <w:tcPr>
            <w:tcW w:w="1328" w:type="dxa"/>
            <w:vAlign w:val="center"/>
          </w:tcPr>
          <w:p>
            <w:pPr>
              <w:jc w:val="center"/>
              <w:rPr>
                <w:rFonts w:hint="default" w:eastAsia="仿宋_GB2312"/>
                <w:color w:val="auto"/>
                <w:sz w:val="18"/>
                <w:szCs w:val="18"/>
                <w:lang w:val="en-US" w:eastAsia="zh-CN"/>
              </w:rPr>
            </w:pPr>
            <w:r>
              <w:rPr>
                <w:rFonts w:hint="eastAsia" w:eastAsia="仿宋_GB2312"/>
                <w:color w:val="auto"/>
                <w:kern w:val="0"/>
                <w:szCs w:val="21"/>
                <w:lang w:val="en-US" w:eastAsia="zh-CN"/>
              </w:rPr>
              <w:t>专业带头人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749" w:type="dxa"/>
            <w:vAlign w:val="center"/>
          </w:tcPr>
          <w:p>
            <w:pPr>
              <w:jc w:val="center"/>
              <w:rPr>
                <w:rFonts w:eastAsia="仿宋_GB2312"/>
                <w:color w:val="auto"/>
                <w:sz w:val="18"/>
                <w:szCs w:val="18"/>
              </w:rPr>
            </w:pPr>
            <w:r>
              <w:rPr>
                <w:rFonts w:hint="eastAsia" w:eastAsia="仿宋_GB2312"/>
                <w:color w:val="auto"/>
                <w:sz w:val="18"/>
                <w:szCs w:val="18"/>
              </w:rPr>
              <w:t>毕业生代表</w:t>
            </w:r>
          </w:p>
        </w:tc>
        <w:tc>
          <w:tcPr>
            <w:tcW w:w="2430" w:type="dxa"/>
            <w:vAlign w:val="center"/>
          </w:tcPr>
          <w:p>
            <w:pPr>
              <w:jc w:val="center"/>
              <w:rPr>
                <w:rFonts w:eastAsia="仿宋_GB2312"/>
                <w:color w:val="auto"/>
                <w:sz w:val="18"/>
                <w:szCs w:val="18"/>
              </w:rPr>
            </w:pPr>
            <w:r>
              <w:rPr>
                <w:rFonts w:hint="eastAsia" w:eastAsia="仿宋_GB2312"/>
                <w:color w:val="auto"/>
                <w:sz w:val="18"/>
                <w:szCs w:val="18"/>
                <w:lang w:val="en-US" w:eastAsia="zh-CN"/>
              </w:rPr>
              <w:t>北京中林佳诚科技有限公司</w:t>
            </w:r>
            <w:r>
              <w:rPr>
                <w:rFonts w:hint="eastAsia" w:eastAsia="仿宋_GB2312"/>
                <w:color w:val="auto"/>
                <w:sz w:val="18"/>
                <w:szCs w:val="18"/>
              </w:rPr>
              <w:t xml:space="preserve"> </w:t>
            </w:r>
          </w:p>
        </w:tc>
        <w:tc>
          <w:tcPr>
            <w:tcW w:w="1599" w:type="dxa"/>
            <w:vAlign w:val="center"/>
          </w:tcPr>
          <w:p>
            <w:pPr>
              <w:jc w:val="center"/>
              <w:rPr>
                <w:rFonts w:eastAsia="仿宋_GB2312"/>
                <w:color w:val="auto"/>
                <w:sz w:val="18"/>
                <w:szCs w:val="18"/>
              </w:rPr>
            </w:pPr>
            <w:r>
              <w:rPr>
                <w:rFonts w:hint="eastAsia" w:eastAsia="仿宋_GB2312"/>
                <w:color w:val="auto"/>
                <w:kern w:val="0"/>
                <w:szCs w:val="21"/>
                <w:lang w:val="en-US" w:eastAsia="zh-CN"/>
              </w:rPr>
              <w:t>刘鹏</w:t>
            </w:r>
          </w:p>
        </w:tc>
        <w:tc>
          <w:tcPr>
            <w:tcW w:w="1416"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绿色防控员</w:t>
            </w:r>
          </w:p>
        </w:tc>
        <w:tc>
          <w:tcPr>
            <w:tcW w:w="1328"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分公司负责人</w:t>
            </w:r>
          </w:p>
        </w:tc>
      </w:tr>
    </w:tbl>
    <w:p>
      <w:pPr>
        <w:spacing w:line="360" w:lineRule="auto"/>
        <w:jc w:val="left"/>
        <w:outlineLvl w:val="0"/>
        <w:rPr>
          <w:rFonts w:eastAsia="仿宋_GB2312" w:cs="黑体"/>
          <w:color w:val="auto"/>
          <w:kern w:val="0"/>
          <w:sz w:val="28"/>
          <w:szCs w:val="28"/>
        </w:rPr>
      </w:pPr>
    </w:p>
    <w:p>
      <w:pPr>
        <w:spacing w:line="360" w:lineRule="auto"/>
        <w:jc w:val="left"/>
        <w:outlineLvl w:val="0"/>
        <w:rPr>
          <w:rFonts w:eastAsia="仿宋_GB2312" w:cs="黑体"/>
          <w:color w:val="auto"/>
          <w:kern w:val="0"/>
          <w:sz w:val="28"/>
          <w:szCs w:val="28"/>
        </w:rPr>
      </w:pPr>
    </w:p>
    <w:p>
      <w:pPr>
        <w:spacing w:line="650" w:lineRule="exact"/>
        <w:jc w:val="left"/>
        <w:outlineLvl w:val="0"/>
        <w:rPr>
          <w:rFonts w:hint="eastAsia" w:ascii="黑体" w:hAnsi="黑体" w:eastAsia="黑体" w:cs="黑体"/>
          <w:color w:val="auto"/>
          <w:kern w:val="0"/>
          <w:sz w:val="32"/>
          <w:szCs w:val="32"/>
        </w:rPr>
      </w:pPr>
      <w:bookmarkStart w:id="118" w:name="_Toc1032"/>
      <w:bookmarkStart w:id="119" w:name="_Toc22964"/>
    </w:p>
    <w:p>
      <w:pPr>
        <w:spacing w:line="650" w:lineRule="exact"/>
        <w:jc w:val="left"/>
        <w:outlineLvl w:val="0"/>
        <w:rPr>
          <w:rFonts w:hint="eastAsia" w:ascii="黑体" w:hAnsi="黑体" w:eastAsia="黑体" w:cs="黑体"/>
          <w:color w:val="auto"/>
          <w:kern w:val="0"/>
          <w:sz w:val="32"/>
          <w:szCs w:val="32"/>
        </w:rPr>
      </w:pPr>
    </w:p>
    <w:p>
      <w:pPr>
        <w:spacing w:line="650" w:lineRule="exact"/>
        <w:jc w:val="left"/>
        <w:outlineLvl w:val="0"/>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十四、附件</w:t>
      </w:r>
      <w:bookmarkEnd w:id="118"/>
      <w:bookmarkEnd w:id="119"/>
    </w:p>
    <w:p>
      <w:pPr>
        <w:pStyle w:val="20"/>
        <w:spacing w:line="650" w:lineRule="exact"/>
        <w:ind w:left="630" w:leftChars="300" w:firstLine="0" w:firstLineChars="0"/>
        <w:rPr>
          <w:rFonts w:ascii="Times New Roman" w:hAnsi="Times New Roman" w:eastAsia="仿宋_GB2312" w:cs="黑体"/>
          <w:color w:val="auto"/>
          <w:kern w:val="0"/>
          <w:sz w:val="32"/>
          <w:szCs w:val="32"/>
        </w:rPr>
      </w:pPr>
      <w:bookmarkStart w:id="120" w:name="OLE_LINK6"/>
      <w:r>
        <w:rPr>
          <w:rFonts w:hint="eastAsia" w:ascii="Times New Roman" w:hAnsi="Times New Roman" w:eastAsia="仿宋_GB2312" w:cs="黑体"/>
          <w:color w:val="auto"/>
          <w:kern w:val="0"/>
          <w:sz w:val="32"/>
          <w:szCs w:val="32"/>
        </w:rPr>
        <w:t>（一）</w:t>
      </w:r>
      <w:r>
        <w:rPr>
          <w:rFonts w:hint="eastAsia" w:ascii="Times New Roman" w:hAnsi="Times New Roman" w:eastAsia="仿宋_GB2312" w:cs="黑体"/>
          <w:color w:val="auto"/>
          <w:kern w:val="0"/>
          <w:sz w:val="32"/>
          <w:szCs w:val="32"/>
          <w:lang w:val="en-US" w:eastAsia="zh-CN"/>
        </w:rPr>
        <w:t>花卉生产与花艺</w:t>
      </w:r>
      <w:r>
        <w:rPr>
          <w:rFonts w:hint="eastAsia" w:ascii="Times New Roman" w:hAnsi="Times New Roman" w:eastAsia="仿宋_GB2312" w:cs="黑体"/>
          <w:color w:val="auto"/>
          <w:kern w:val="0"/>
          <w:sz w:val="32"/>
          <w:szCs w:val="32"/>
        </w:rPr>
        <w:t>专业人才需求调研报告</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（二）成立</w:t>
      </w:r>
      <w:r>
        <w:rPr>
          <w:rFonts w:hint="eastAsia" w:ascii="Times New Roman" w:hAnsi="Times New Roman" w:eastAsia="仿宋_GB2312" w:cs="黑体"/>
          <w:color w:val="auto"/>
          <w:kern w:val="0"/>
          <w:sz w:val="32"/>
          <w:szCs w:val="32"/>
          <w:lang w:val="en-US" w:eastAsia="zh-CN"/>
        </w:rPr>
        <w:t>花卉生产与花艺</w:t>
      </w:r>
      <w:r>
        <w:rPr>
          <w:rFonts w:hint="eastAsia" w:ascii="Times New Roman" w:hAnsi="Times New Roman" w:eastAsia="仿宋_GB2312" w:cs="黑体"/>
          <w:color w:val="auto"/>
          <w:kern w:val="0"/>
          <w:sz w:val="32"/>
          <w:szCs w:val="32"/>
        </w:rPr>
        <w:t xml:space="preserve">专业建设指导委员会 </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（三）</w:t>
      </w:r>
      <w:r>
        <w:rPr>
          <w:rFonts w:hint="eastAsia" w:ascii="Times New Roman" w:hAnsi="Times New Roman" w:eastAsia="仿宋_GB2312" w:cs="黑体"/>
          <w:color w:val="auto"/>
          <w:kern w:val="0"/>
          <w:sz w:val="32"/>
          <w:szCs w:val="32"/>
          <w:lang w:val="en-US" w:eastAsia="zh-CN"/>
        </w:rPr>
        <w:t>花卉生产与花艺</w:t>
      </w:r>
      <w:r>
        <w:rPr>
          <w:rFonts w:hint="eastAsia" w:ascii="Times New Roman" w:hAnsi="Times New Roman" w:eastAsia="仿宋_GB2312" w:cs="黑体"/>
          <w:color w:val="auto"/>
          <w:kern w:val="0"/>
          <w:sz w:val="32"/>
          <w:szCs w:val="32"/>
        </w:rPr>
        <w:t>专业人才培养方案修订总结报告</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（四）学分认定与转换实施办法（试行）</w:t>
      </w:r>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（五）</w:t>
      </w:r>
      <w:r>
        <w:rPr>
          <w:rFonts w:hint="eastAsia" w:ascii="Times New Roman" w:hAnsi="Times New Roman" w:eastAsia="仿宋_GB2312" w:cs="黑体"/>
          <w:color w:val="auto"/>
          <w:kern w:val="0"/>
          <w:sz w:val="32"/>
          <w:szCs w:val="32"/>
          <w:lang w:val="en-US" w:eastAsia="zh-CN"/>
        </w:rPr>
        <w:t>花卉生产与花艺</w:t>
      </w:r>
      <w:r>
        <w:rPr>
          <w:rFonts w:hint="eastAsia" w:ascii="Times New Roman" w:hAnsi="Times New Roman" w:eastAsia="仿宋_GB2312" w:cs="黑体"/>
          <w:color w:val="auto"/>
          <w:kern w:val="0"/>
          <w:sz w:val="32"/>
          <w:szCs w:val="32"/>
        </w:rPr>
        <w:t>专业人才培养方案审核表</w:t>
      </w:r>
      <w:bookmarkEnd w:id="120"/>
    </w:p>
    <w:p>
      <w:pPr>
        <w:pStyle w:val="20"/>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（六）教学进程变更审批表</w:t>
      </w:r>
    </w:p>
    <w:p>
      <w:pPr>
        <w:pStyle w:val="20"/>
        <w:spacing w:line="650" w:lineRule="exact"/>
        <w:ind w:firstLine="0" w:firstLineChars="0"/>
        <w:outlineLvl w:val="1"/>
        <w:rPr>
          <w:rFonts w:ascii="Times New Roman" w:hAnsi="Times New Roman" w:eastAsia="仿宋_GB2312" w:cs="黑体"/>
          <w:color w:val="auto"/>
          <w:kern w:val="0"/>
        </w:rPr>
      </w:pPr>
    </w:p>
    <w:p>
      <w:pPr>
        <w:spacing w:line="650" w:lineRule="exact"/>
        <w:rPr>
          <w:rFonts w:eastAsia="仿宋_GB2312"/>
          <w:bCs/>
          <w:color w:val="auto"/>
          <w:sz w:val="24"/>
        </w:rPr>
      </w:pPr>
      <w:r>
        <w:rPr>
          <w:rFonts w:hint="eastAsia" w:eastAsia="仿宋_GB2312"/>
          <w:bCs/>
          <w:color w:val="auto"/>
          <w:sz w:val="24"/>
        </w:rPr>
        <w:t>　　　　　　　　　　　　　</w:t>
      </w:r>
    </w:p>
    <w:p>
      <w:pPr>
        <w:spacing w:line="650" w:lineRule="exact"/>
        <w:rPr>
          <w:rFonts w:eastAsia="仿宋_GB2312"/>
          <w:bCs/>
          <w:color w:val="auto"/>
          <w:sz w:val="24"/>
        </w:rPr>
      </w:pPr>
    </w:p>
    <w:p>
      <w:pPr>
        <w:spacing w:line="650" w:lineRule="exact"/>
        <w:rPr>
          <w:rFonts w:eastAsia="仿宋_GB2312"/>
          <w:bCs/>
          <w:color w:val="auto"/>
          <w:sz w:val="24"/>
        </w:rPr>
      </w:pPr>
    </w:p>
    <w:p>
      <w:pPr>
        <w:spacing w:line="650" w:lineRule="exact"/>
        <w:ind w:firstLine="2560" w:firstLineChars="800"/>
        <w:rPr>
          <w:rFonts w:eastAsia="仿宋_GB2312"/>
          <w:bCs/>
          <w:color w:val="auto"/>
          <w:sz w:val="32"/>
          <w:szCs w:val="32"/>
        </w:rPr>
      </w:pPr>
      <w:r>
        <w:rPr>
          <w:rFonts w:hint="eastAsia" w:eastAsia="仿宋_GB2312"/>
          <w:bCs/>
          <w:color w:val="auto"/>
          <w:sz w:val="32"/>
          <w:szCs w:val="32"/>
        </w:rPr>
        <w:t>方 案 修 订 人（签字）：</w:t>
      </w:r>
      <w:r>
        <w:rPr>
          <w:rFonts w:hint="eastAsia" w:eastAsia="仿宋_GB2312"/>
          <w:bCs/>
          <w:color w:val="auto"/>
          <w:sz w:val="32"/>
          <w:szCs w:val="32"/>
          <w:u w:val="single"/>
        </w:rPr>
        <w:t xml:space="preserve">             </w:t>
      </w:r>
    </w:p>
    <w:p>
      <w:pPr>
        <w:spacing w:line="650" w:lineRule="exact"/>
        <w:ind w:firstLine="800" w:firstLineChars="250"/>
        <w:rPr>
          <w:rFonts w:eastAsia="仿宋_GB2312"/>
          <w:bCs/>
          <w:color w:val="auto"/>
          <w:sz w:val="32"/>
          <w:szCs w:val="32"/>
          <w:u w:val="single"/>
        </w:rPr>
      </w:pPr>
      <w:r>
        <w:rPr>
          <w:rFonts w:hint="eastAsia" w:eastAsia="仿宋_GB2312"/>
          <w:bCs/>
          <w:color w:val="auto"/>
          <w:sz w:val="32"/>
          <w:szCs w:val="32"/>
        </w:rPr>
        <w:t xml:space="preserve">           系（部）负责人（签字）：</w:t>
      </w:r>
      <w:r>
        <w:rPr>
          <w:rFonts w:hint="eastAsia" w:eastAsia="仿宋_GB2312"/>
          <w:bCs/>
          <w:color w:val="auto"/>
          <w:sz w:val="32"/>
          <w:szCs w:val="32"/>
          <w:u w:val="single"/>
        </w:rPr>
        <w:t xml:space="preserve">                </w:t>
      </w:r>
    </w:p>
    <w:p>
      <w:pPr>
        <w:spacing w:line="650" w:lineRule="exact"/>
        <w:ind w:firstLine="800" w:firstLineChars="250"/>
        <w:rPr>
          <w:rFonts w:eastAsia="仿宋_GB2312"/>
          <w:bCs/>
          <w:color w:val="auto"/>
          <w:sz w:val="32"/>
          <w:szCs w:val="32"/>
        </w:rPr>
      </w:pPr>
      <w:r>
        <w:rPr>
          <w:rFonts w:hint="eastAsia" w:eastAsia="仿宋_GB2312"/>
          <w:bCs/>
          <w:color w:val="auto"/>
          <w:sz w:val="32"/>
          <w:szCs w:val="32"/>
        </w:rPr>
        <w:t xml:space="preserve">           审    核    人（签字）：</w:t>
      </w:r>
      <w:r>
        <w:rPr>
          <w:rFonts w:hint="eastAsia" w:eastAsia="仿宋_GB2312"/>
          <w:bCs/>
          <w:color w:val="auto"/>
          <w:sz w:val="32"/>
          <w:szCs w:val="32"/>
          <w:u w:val="single"/>
        </w:rPr>
        <w:t xml:space="preserve">                </w:t>
      </w:r>
    </w:p>
    <w:p>
      <w:pPr>
        <w:spacing w:line="650" w:lineRule="exact"/>
        <w:ind w:firstLine="800" w:firstLineChars="250"/>
        <w:rPr>
          <w:rFonts w:eastAsia="仿宋_GB2312"/>
          <w:bCs/>
          <w:color w:val="auto"/>
          <w:sz w:val="28"/>
          <w:szCs w:val="28"/>
        </w:rPr>
      </w:pPr>
      <w:r>
        <w:rPr>
          <w:rFonts w:hint="eastAsia" w:eastAsia="仿宋_GB2312"/>
          <w:bCs/>
          <w:color w:val="auto"/>
          <w:sz w:val="32"/>
          <w:szCs w:val="32"/>
        </w:rPr>
        <w:t xml:space="preserve">           教 学 副 院 长（签字）：</w:t>
      </w:r>
      <w:r>
        <w:rPr>
          <w:rFonts w:hint="eastAsia" w:eastAsia="仿宋_GB2312"/>
          <w:bCs/>
          <w:color w:val="auto"/>
          <w:sz w:val="32"/>
          <w:szCs w:val="32"/>
          <w:u w:val="single"/>
        </w:rPr>
        <w:t xml:space="preserve">              </w:t>
      </w:r>
      <w:r>
        <w:rPr>
          <w:rFonts w:hint="eastAsia" w:eastAsia="仿宋_GB2312"/>
          <w:bCs/>
          <w:color w:val="auto"/>
          <w:sz w:val="28"/>
          <w:szCs w:val="28"/>
          <w:u w:val="single"/>
        </w:rPr>
        <w:t xml:space="preserve">   </w:t>
      </w:r>
    </w:p>
    <w:p>
      <w:pPr>
        <w:pStyle w:val="26"/>
        <w:keepNext w:val="0"/>
        <w:keepLines w:val="0"/>
        <w:pageBreakBefore w:val="0"/>
        <w:widowControl w:val="0"/>
        <w:kinsoku/>
        <w:wordWrap/>
        <w:overflowPunct/>
        <w:topLinePunct w:val="0"/>
        <w:bidi w:val="0"/>
        <w:spacing w:line="650" w:lineRule="exact"/>
        <w:ind w:firstLine="440"/>
        <w:jc w:val="center"/>
        <w:textAlignment w:val="auto"/>
        <w:rPr>
          <w:rFonts w:ascii="Times New Roman" w:hAnsi="Times New Roman" w:eastAsia="仿宋_GB2312"/>
          <w:bCs/>
          <w:color w:val="auto"/>
        </w:rPr>
      </w:pPr>
      <w:r>
        <w:rPr>
          <w:rFonts w:ascii="Times New Roman" w:hAnsi="Times New Roman" w:eastAsia="仿宋_GB2312"/>
          <w:bCs/>
          <w:color w:val="auto"/>
        </w:rPr>
        <w:br w:type="page"/>
      </w:r>
      <w:bookmarkStart w:id="121" w:name="_Toc14384"/>
      <w:bookmarkStart w:id="122" w:name="_Toc21548"/>
    </w:p>
    <w:p>
      <w:pPr>
        <w:pStyle w:val="26"/>
        <w:keepNext w:val="0"/>
        <w:keepLines w:val="0"/>
        <w:pageBreakBefore w:val="0"/>
        <w:widowControl w:val="0"/>
        <w:kinsoku/>
        <w:wordWrap/>
        <w:overflowPunct/>
        <w:topLinePunct w:val="0"/>
        <w:bidi w:val="0"/>
        <w:spacing w:line="650" w:lineRule="exact"/>
        <w:ind w:firstLine="440"/>
        <w:jc w:val="center"/>
        <w:textAlignment w:val="auto"/>
        <w:rPr>
          <w:rFonts w:ascii="Times New Roman" w:hAnsi="Times New Roman" w:eastAsia="仿宋_GB2312"/>
          <w:bCs/>
          <w:color w:val="auto"/>
        </w:rPr>
      </w:pPr>
    </w:p>
    <w:p>
      <w:pPr>
        <w:pStyle w:val="26"/>
        <w:keepNext w:val="0"/>
        <w:keepLines w:val="0"/>
        <w:pageBreakBefore w:val="0"/>
        <w:widowControl w:val="0"/>
        <w:kinsoku/>
        <w:wordWrap/>
        <w:overflowPunct/>
        <w:topLinePunct w:val="0"/>
        <w:bidi w:val="0"/>
        <w:spacing w:line="650" w:lineRule="exact"/>
        <w:ind w:firstLine="440"/>
        <w:jc w:val="center"/>
        <w:textAlignment w:val="auto"/>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lang w:val="en-US" w:eastAsia="zh-CN"/>
        </w:rPr>
        <w:t>花卉生产与花艺</w:t>
      </w:r>
      <w:r>
        <w:rPr>
          <w:rFonts w:hint="eastAsia" w:ascii="方正小标宋简体" w:hAnsi="方正小标宋简体" w:eastAsia="方正小标宋简体" w:cs="方正小标宋简体"/>
          <w:color w:val="auto"/>
          <w:kern w:val="0"/>
          <w:sz w:val="44"/>
          <w:szCs w:val="44"/>
        </w:rPr>
        <w:t>专业人才需求调研报告</w:t>
      </w:r>
    </w:p>
    <w:p>
      <w:pPr>
        <w:pStyle w:val="26"/>
        <w:keepNext w:val="0"/>
        <w:keepLines w:val="0"/>
        <w:pageBreakBefore w:val="0"/>
        <w:widowControl w:val="0"/>
        <w:kinsoku/>
        <w:wordWrap/>
        <w:overflowPunct/>
        <w:topLinePunct w:val="0"/>
        <w:bidi w:val="0"/>
        <w:spacing w:line="650" w:lineRule="exact"/>
        <w:ind w:firstLine="440"/>
        <w:jc w:val="center"/>
        <w:textAlignment w:val="auto"/>
        <w:rPr>
          <w:rFonts w:hint="eastAsia" w:ascii="方正小标宋简体" w:hAnsi="方正小标宋简体" w:eastAsia="方正小标宋简体" w:cs="方正小标宋简体"/>
          <w:color w:val="auto"/>
          <w:kern w:val="0"/>
          <w:sz w:val="44"/>
          <w:szCs w:val="44"/>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2018年12月---2021年12月，结合园艺技术中花艺方向专业毕业生从业现状和职业发展需求，以花卉行业企业岗位职业需要和职业标准为依据，深入北京、上海、浙江及山西省内的花卉企业、事业单位等，通过书面问卷、个别面谈、毕业生访谈等方式，对用人单位人力资源负责人、企业生产一线工作人员、技术人员、营销人员及花卉专业毕业生等进行了调研，掌握了花卉行业企业发展现状与趋势、人才结构现状、人才需求状况、岗位对从业人员知识及能力的要求、从业职业资格、学生就业去向等具体情况；此外，用人单位针对我院园艺技术（花卉）专业人才培养现状、培养目标与定位、课程设置及内容等进行了认真分析，为园艺技术（花卉）专业基于工作过程系统化课程改革提出了建设性意见。</w:t>
      </w:r>
    </w:p>
    <w:p>
      <w:pPr>
        <w:pStyle w:val="26"/>
        <w:keepNext w:val="0"/>
        <w:keepLines w:val="0"/>
        <w:pageBreakBefore w:val="0"/>
        <w:widowControl w:val="0"/>
        <w:kinsoku/>
        <w:wordWrap/>
        <w:overflowPunct/>
        <w:topLinePunct w:val="0"/>
        <w:bidi w:val="0"/>
        <w:spacing w:line="650" w:lineRule="exact"/>
        <w:ind w:firstLine="640" w:firstLineChars="200"/>
        <w:textAlignment w:val="auto"/>
        <w:rPr>
          <w:rFonts w:hint="eastAsia" w:ascii="黑体" w:hAnsi="黑体" w:eastAsia="黑体" w:cs="Times New Roman"/>
          <w:color w:val="auto"/>
          <w:sz w:val="32"/>
          <w:szCs w:val="32"/>
          <w:lang w:val="en-US" w:eastAsia="zh-CN"/>
        </w:rPr>
      </w:pPr>
      <w:r>
        <w:rPr>
          <w:rFonts w:hint="eastAsia" w:ascii="黑体" w:hAnsi="黑体" w:eastAsia="黑体" w:cs="Times New Roman"/>
          <w:color w:val="auto"/>
          <w:sz w:val="32"/>
          <w:szCs w:val="32"/>
          <w:lang w:val="en-US" w:eastAsia="zh-CN"/>
        </w:rPr>
        <w:t>一、行业企业发展背景</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（一）全国花卉行业发展现状</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我国花卉作为商品生产始于20世纪80年代初，经历了30多年的发展，初步形成了各具特色的重点花卉产区，培养了一些技术成熟、规模较大的花卉公司，同时，公众的花卉消费热情也不断高涨。30多年来，花卉行业一直保持着高速增长，全国花卉种植面积、销售总额、出口额、花卉市场及花卉企业数量连年大幅度增长。但是，自2012年中央颁布八项规定之后，空前的压力席卷了整个花卉行业，花卉企业经历着30多年来的第一次考验。</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农业部全国花卉统计数据显示，2018年我国花卉种植总面积122.71万公顷，比2017年增加9.54%，销售总额1288.11亿元，比2013年增加6.66%，两项指标均平稳增长；出口额大幅增长，达21.32%，部分花卉产区和花卉企业外向型产业特点更加明显。2019年，我国花卉种植总面积比2018年略有增长；销售总额、出口额呈现小幅下滑，花卉实体数量减少1.79%。由此可见，花卉行业已进入十分明显的调整态势，特别是企业同质化的问题必将在这次市场竞争中得以解决。通过深入调查发现，处于震荡期却仍然游刃有余的花卉企业，手中都握着两大法宝，一是企业有花卉专业技术人才，有自主生产能力，可跟随市场变化，开展相应的转型生产；二是能把握市场动态，迅速更新产品形态，由服务公务消费、集团消费型产品快速过渡至私人消费型产品，如多肉植物、盆栽月季、盆栽木槿。</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（二）山西省花卉行业企业发展现状</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2018年，年宵花卉与公务用花消费呈缩减趋势，但群众日常花卉消费正逐步形成主流。此外，山西省气候冬暖夏凉，光照资源丰富，昼夜温差大，花卉以品质高、色泽艳丽、花朵大、货架期长而倍受欢迎，每年都销往北京、天津、郑州、西安等地。2018年春节期间，仅从太原市输出的年宵花就达8万株，总值约7000多万元，主要品种集中在中高档盆花如蝴蝶兰、红掌、凤梨等。山西省花业管理站统计，2018年山西花卉产业结构较上年有较大调整：花卉种植面积4170.55公顷，花卉销售额6.17亿元。可见，山西省花卉行业还有一定发展空间。</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山西的独特气候条件，为山西花卉行业的稳步前进提供了根本保障。面对行业的新挑战、新机遇，花卉企业要想继续发展，必须把握住企业发展的关键环节。毋庸置疑，是否拥有可以占领市场份额的花卉产品是企业生存的关键。因为花卉企业的命脉就是花卉产品！生产出优良、整齐的花卉类型或者培育新奇的花卉品种是每一个企业梦寐以求的事，这完全要靠专业技术人员，也就是说，在这场博弈中，专业技术人才是企业转型期乃至转型后立足的根本。 </w:t>
      </w:r>
    </w:p>
    <w:p>
      <w:pPr>
        <w:pStyle w:val="26"/>
        <w:keepNext w:val="0"/>
        <w:keepLines w:val="0"/>
        <w:pageBreakBefore w:val="0"/>
        <w:widowControl w:val="0"/>
        <w:kinsoku/>
        <w:wordWrap/>
        <w:overflowPunct/>
        <w:topLinePunct w:val="0"/>
        <w:bidi w:val="0"/>
        <w:spacing w:line="650" w:lineRule="exact"/>
        <w:ind w:firstLine="640" w:firstLineChars="200"/>
        <w:textAlignment w:val="auto"/>
        <w:rPr>
          <w:rFonts w:hint="eastAsia" w:ascii="黑体" w:hAnsi="黑体" w:eastAsia="黑体" w:cs="Times New Roman"/>
          <w:color w:val="auto"/>
          <w:sz w:val="32"/>
          <w:szCs w:val="32"/>
          <w:lang w:val="en-US" w:eastAsia="zh-CN"/>
        </w:rPr>
      </w:pPr>
      <w:r>
        <w:rPr>
          <w:rFonts w:hint="eastAsia" w:ascii="黑体" w:hAnsi="黑体" w:eastAsia="黑体" w:cs="Times New Roman"/>
          <w:color w:val="auto"/>
          <w:sz w:val="32"/>
          <w:szCs w:val="32"/>
          <w:lang w:val="en-US" w:eastAsia="zh-CN"/>
        </w:rPr>
        <w:t>二、专业人才需求分析</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（一）全国花卉专业人才需求状况</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农业农村部数据统计显示，2018年，国内花卉市场3286家，花卉企业62928家，其中，生产实体大中型企业（种植面积在3公顷以上或年营业额在500万元以上）仅有15127家，仅占花卉企业的4.16%。2018年，花卉行业从业人员525.51万，其中，专业技术人员28.03万人，占从业人员总数的5.33%。</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2018年，山西省花卉市场166个，花卉生产经营企业247个，其中营业额在500万元以上的大中型企业16个；从业人员1.10万人，其中，专业技术人员543人，仅有4.93%，不及全国平均水平。</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数据表明，花卉专业技术人员在数量上还不能满足花卉行业快速发展的需求，一才难求的问题困扰着业界，花卉企业尤其感受到人才难寻的压力。</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（二）我国花卉人才质量现状</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截至2018年，全国省级以上花卉研究单位100多个，50多所省属以上农林本科院校设置了观赏园艺或园林专业，承担着花卉行业相关专业技术和管理人才的培养工作。但是，现代化花卉企业深感人才匮乏，原因在于:</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专业匹配度不够。观赏园艺、园林专业的核心课程不是花卉栽培或生产类的课程，有关花卉生产的课程只是其中的一门边缘课程或选修课程，也没有从生产实践的角度开展教学，与花卉企业生产过程中繁殖、栽培、养护和管理等一系列完整的生产技术有较大的差别。</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2.教学内容陈旧。教材内容更新慢，常常落后于生产，导致教学与企业生产实践脱节，无法应用于生产实践中。</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3.实践教学弱。本科院校的课程设置都是学科体系，理论教学内容丰富，弱化了实践教学，学生动手操作能力普遍较差，无法适应生产企业的需要。</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总之，花卉行业已从原始的二手贩花、低级重复生产时代过渡到拼质量、比产品的时代，拥有高品质产品和创新型产品是企业生存的出路，这一切必须依赖大量的专业技术人才。企业的发展关键是人才的竞争。因此，培养花卉专业高素质技术技能人才仍然是花卉行业企业当前紧要的任务。</w:t>
      </w:r>
    </w:p>
    <w:p>
      <w:pPr>
        <w:pStyle w:val="26"/>
        <w:keepNext w:val="0"/>
        <w:keepLines w:val="0"/>
        <w:pageBreakBefore w:val="0"/>
        <w:widowControl w:val="0"/>
        <w:kinsoku/>
        <w:wordWrap/>
        <w:overflowPunct/>
        <w:topLinePunct w:val="0"/>
        <w:bidi w:val="0"/>
        <w:spacing w:line="650" w:lineRule="exact"/>
        <w:ind w:firstLine="640" w:firstLineChars="200"/>
        <w:jc w:val="left"/>
        <w:textAlignment w:val="auto"/>
        <w:rPr>
          <w:rFonts w:hint="eastAsia" w:ascii="黑体" w:hAnsi="黑体" w:eastAsia="黑体" w:cs="Times New Roman"/>
          <w:color w:val="auto"/>
          <w:sz w:val="32"/>
          <w:szCs w:val="32"/>
          <w:lang w:val="en-US" w:eastAsia="zh-CN"/>
        </w:rPr>
      </w:pPr>
      <w:r>
        <w:rPr>
          <w:rFonts w:hint="eastAsia" w:ascii="黑体" w:hAnsi="黑体" w:eastAsia="黑体" w:cs="Times New Roman"/>
          <w:color w:val="auto"/>
          <w:sz w:val="32"/>
          <w:szCs w:val="32"/>
          <w:lang w:val="en-US" w:eastAsia="zh-CN"/>
        </w:rPr>
        <w:t>三、职业岗位分析</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（一）园艺技术（花卉）专业就业职业岗位（群）分析</w:t>
      </w:r>
    </w:p>
    <w:p>
      <w:pPr>
        <w:keepNext w:val="0"/>
        <w:keepLines w:val="0"/>
        <w:pageBreakBefore w:val="0"/>
        <w:widowControl w:val="0"/>
        <w:kinsoku/>
        <w:wordWrap/>
        <w:overflowPunct/>
        <w:topLinePunct w:val="0"/>
        <w:autoSpaceDE w:val="0"/>
        <w:autoSpaceDN w:val="0"/>
        <w:bidi w:val="0"/>
        <w:adjustRightInd w:val="0"/>
        <w:spacing w:line="650" w:lineRule="exact"/>
        <w:ind w:firstLine="420" w:firstLineChars="200"/>
        <w:jc w:val="left"/>
        <w:textAlignment w:val="auto"/>
        <w:rPr>
          <w:rFonts w:hint="eastAsia" w:ascii="仿宋" w:hAnsi="仿宋" w:eastAsia="仿宋" w:cs="Times New Roman"/>
          <w:color w:val="auto"/>
          <w:kern w:val="2"/>
          <w:sz w:val="32"/>
          <w:szCs w:val="32"/>
          <w:lang w:val="en-US" w:eastAsia="zh-CN" w:bidi="ar-SA"/>
        </w:rPr>
      </w:pPr>
      <w:r>
        <w:rPr>
          <w:color w:val="auto"/>
          <w:kern w:val="0"/>
          <w:sz w:val="21"/>
          <w:szCs w:val="21"/>
        </w:rPr>
        <mc:AlternateContent>
          <mc:Choice Requires="wps">
            <w:drawing>
              <wp:anchor distT="0" distB="0" distL="114300" distR="114300" simplePos="0" relativeHeight="251676672" behindDoc="0" locked="0" layoutInCell="1" allowOverlap="1">
                <wp:simplePos x="0" y="0"/>
                <wp:positionH relativeFrom="column">
                  <wp:posOffset>1644650</wp:posOffset>
                </wp:positionH>
                <wp:positionV relativeFrom="paragraph">
                  <wp:posOffset>570230</wp:posOffset>
                </wp:positionV>
                <wp:extent cx="3185795" cy="592455"/>
                <wp:effectExtent l="4445" t="4445" r="10160" b="12700"/>
                <wp:wrapNone/>
                <wp:docPr id="76" name="文本框 76"/>
                <wp:cNvGraphicFramePr/>
                <a:graphic xmlns:a="http://schemas.openxmlformats.org/drawingml/2006/main">
                  <a:graphicData uri="http://schemas.microsoft.com/office/word/2010/wordprocessingShape">
                    <wps:wsp>
                      <wps:cNvSpPr txBox="1">
                        <a:spLocks noChangeArrowheads="1"/>
                      </wps:cNvSpPr>
                      <wps:spPr bwMode="auto">
                        <a:xfrm>
                          <a:off x="0" y="0"/>
                          <a:ext cx="3185795" cy="592455"/>
                        </a:xfrm>
                        <a:prstGeom prst="rect">
                          <a:avLst/>
                        </a:prstGeom>
                        <a:solidFill>
                          <a:srgbClr val="FFFFFF"/>
                        </a:solidFill>
                        <a:ln w="9525" cmpd="sng">
                          <a:solidFill>
                            <a:srgbClr val="000000"/>
                          </a:solidFill>
                          <a:miter lim="800000"/>
                        </a:ln>
                      </wps:spPr>
                      <wps:txbx>
                        <w:txbxContent>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园艺技术（花卉）专业岗位（群）分析图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29.5pt;margin-top:44.9pt;height:46.65pt;width:250.85pt;z-index:251676672;mso-width-relative:page;mso-height-relative:page;" fillcolor="#FFFFFF" filled="t" stroked="t" coordsize="21600,21600" o:gfxdata="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y/oEjNgAAAAKAQAADwAAAAAAAAAB&#10;ACAAAAAiAAAAZHJzL2Rvd25yZXYueG1sUEsBAhQAFAAAAAgAh07iQB/Tm8FJAgAAlAQAAA4AAAAA&#10;AAAAAQAgAAAAJwEAAGRycy9lMm9Eb2MueG1sUEsFBgAAAAAGAAYAWQEAAOIFA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园艺技术（花卉）专业岗位（群）分析图</w:t>
                      </w:r>
                    </w:p>
                  </w:txbxContent>
                </v:textbox>
              </v:shape>
            </w:pict>
          </mc:Fallback>
        </mc:AlternateContent>
      </w:r>
      <w:r>
        <w:rPr>
          <w:rFonts w:hint="eastAsia" w:ascii="仿宋" w:hAnsi="仿宋" w:eastAsia="仿宋" w:cs="Times New Roman"/>
          <w:color w:val="auto"/>
          <w:kern w:val="2"/>
          <w:sz w:val="32"/>
          <w:szCs w:val="32"/>
          <w:lang w:val="en-US" w:eastAsia="zh-CN" w:bidi="ar-SA"/>
        </w:rPr>
        <w:t>通过对花卉行业的调查和走访，基本掌握了花卉专业面向的职业岗位（群）：</w:t>
      </w:r>
    </w:p>
    <w:p>
      <w:pPr>
        <w:keepNext w:val="0"/>
        <w:keepLines w:val="0"/>
        <w:pageBreakBefore w:val="0"/>
        <w:widowControl w:val="0"/>
        <w:kinsoku/>
        <w:wordWrap/>
        <w:overflowPunct/>
        <w:topLinePunct w:val="0"/>
        <w:bidi w:val="0"/>
        <w:spacing w:line="650" w:lineRule="exact"/>
        <w:ind w:firstLine="420" w:firstLineChars="200"/>
        <w:textAlignment w:val="auto"/>
        <w:rPr>
          <w:rFonts w:ascii="宋体" w:hAnsi="宋体"/>
          <w:color w:val="auto"/>
          <w:sz w:val="21"/>
          <w:szCs w:val="21"/>
        </w:rPr>
      </w:pPr>
      <w:r>
        <w:rPr>
          <w:color w:val="auto"/>
          <w:sz w:val="21"/>
          <w:szCs w:val="21"/>
        </w:rPr>
        <mc:AlternateContent>
          <mc:Choice Requires="wps">
            <w:drawing>
              <wp:anchor distT="0" distB="0" distL="114300" distR="114300" simplePos="0" relativeHeight="251697152" behindDoc="0" locked="0" layoutInCell="1" allowOverlap="1">
                <wp:simplePos x="0" y="0"/>
                <wp:positionH relativeFrom="column">
                  <wp:posOffset>3215005</wp:posOffset>
                </wp:positionH>
                <wp:positionV relativeFrom="paragraph">
                  <wp:posOffset>367665</wp:posOffset>
                </wp:positionV>
                <wp:extent cx="4445" cy="394970"/>
                <wp:effectExtent l="34290" t="0" r="37465" b="5080"/>
                <wp:wrapNone/>
                <wp:docPr id="75" name="直接连接符 75"/>
                <wp:cNvGraphicFramePr/>
                <a:graphic xmlns:a="http://schemas.openxmlformats.org/drawingml/2006/main">
                  <a:graphicData uri="http://schemas.microsoft.com/office/word/2010/wordprocessingShape">
                    <wps:wsp>
                      <wps:cNvCnPr>
                        <a:cxnSpLocks noChangeShapeType="1"/>
                      </wps:cNvCnPr>
                      <wps:spPr bwMode="auto">
                        <a:xfrm>
                          <a:off x="0" y="0"/>
                          <a:ext cx="4445" cy="394970"/>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253.15pt;margin-top:28.95pt;height:31.1pt;width:0.35pt;z-index:251697152;mso-width-relative:page;mso-height-relative:page;" filled="f" stroked="t" coordsize="21600,21600" o:gfxdata="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89vUTaAAAACgEAAA8AAAAAAAAAAQAgAAAA&#10;IgAAAGRycy9kb3ducmV2LnhtbFBLAQIUABQAAAAIAIdO4kBHcRoJCQIAAOcDAAAOAAAAAAAAAAEA&#10;IAAAACkBAABkcnMvZTJvRG9jLnhtbFBLBQYAAAAABgAGAFkBAACkBQAAAAA=&#10;">
                <v:fill on="f" focussize="0,0"/>
                <v:stroke color="#000000" joinstyle="round" endarrow="block"/>
                <v:imagedata o:title=""/>
                <o:lock v:ext="edit" aspectratio="f"/>
              </v:line>
            </w:pict>
          </mc:Fallback>
        </mc:AlternateContent>
      </w:r>
    </w:p>
    <w:p>
      <w:pPr>
        <w:keepNext w:val="0"/>
        <w:keepLines w:val="0"/>
        <w:pageBreakBefore w:val="0"/>
        <w:widowControl w:val="0"/>
        <w:kinsoku/>
        <w:wordWrap/>
        <w:overflowPunct/>
        <w:topLinePunct w:val="0"/>
        <w:bidi w:val="0"/>
        <w:spacing w:line="650" w:lineRule="exact"/>
        <w:jc w:val="left"/>
        <w:textAlignment w:val="auto"/>
        <w:rPr>
          <w:color w:val="auto"/>
          <w:kern w:val="0"/>
          <w:sz w:val="21"/>
          <w:szCs w:val="21"/>
        </w:rPr>
      </w:pPr>
      <w:r>
        <w:rPr>
          <w:color w:val="auto"/>
          <w:sz w:val="21"/>
          <w:szCs w:val="21"/>
        </w:rPr>
        <mc:AlternateContent>
          <mc:Choice Requires="wps">
            <w:drawing>
              <wp:anchor distT="0" distB="0" distL="114300" distR="114300" simplePos="0" relativeHeight="251680768" behindDoc="0" locked="0" layoutInCell="1" allowOverlap="1">
                <wp:simplePos x="0" y="0"/>
                <wp:positionH relativeFrom="column">
                  <wp:posOffset>4495800</wp:posOffset>
                </wp:positionH>
                <wp:positionV relativeFrom="paragraph">
                  <wp:posOffset>364490</wp:posOffset>
                </wp:positionV>
                <wp:extent cx="1143000" cy="525145"/>
                <wp:effectExtent l="5080" t="4445" r="13970" b="22860"/>
                <wp:wrapNone/>
                <wp:docPr id="68" name="文本框 68"/>
                <wp:cNvGraphicFramePr/>
                <a:graphic xmlns:a="http://schemas.openxmlformats.org/drawingml/2006/main">
                  <a:graphicData uri="http://schemas.microsoft.com/office/word/2010/wordprocessingShape">
                    <wps:wsp>
                      <wps:cNvSpPr txBox="1">
                        <a:spLocks noChangeArrowheads="1"/>
                      </wps:cNvSpPr>
                      <wps:spPr bwMode="auto">
                        <a:xfrm>
                          <a:off x="0" y="0"/>
                          <a:ext cx="1143000" cy="525145"/>
                        </a:xfrm>
                        <a:prstGeom prst="rect">
                          <a:avLst/>
                        </a:prstGeom>
                        <a:solidFill>
                          <a:srgbClr val="FFFFFF"/>
                        </a:solidFill>
                        <a:ln w="9525" cmpd="sng">
                          <a:solidFill>
                            <a:srgbClr val="000000"/>
                          </a:solidFill>
                          <a:miter lim="800000"/>
                        </a:ln>
                      </wps:spPr>
                      <wps:txbx>
                        <w:txbxContent>
                          <w:p>
                            <w:pPr>
                              <w:keepNext w:val="0"/>
                              <w:keepLines w:val="0"/>
                              <w:pageBreakBefore w:val="0"/>
                              <w:widowControl w:val="0"/>
                              <w:kinsoku/>
                              <w:wordWrap/>
                              <w:overflowPunct/>
                              <w:topLinePunct w:val="0"/>
                              <w:autoSpaceDE w:val="0"/>
                              <w:autoSpaceDN w:val="0"/>
                              <w:bidi w:val="0"/>
                              <w:adjustRightInd w:val="0"/>
                              <w:spacing w:line="650" w:lineRule="exact"/>
                              <w:jc w:val="center"/>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花卉营销</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54pt;margin-top:28.7pt;height:41.35pt;width:90pt;z-index:251680768;mso-width-relative:page;mso-height-relative:page;" fillcolor="#FFFFFF" filled="t" stroked="t" coordsize="21600,21600" o:gfxdata="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KV39vYAAAACgEAAA8AAAAAAAAA&#10;AQAgAAAAIgAAAGRycy9kb3ducmV2LnhtbFBLAQIUABQAAAAIAIdO4kCCFTDaSgIAAJQEAAAOAAAA&#10;AAAAAAEAIAAAACcBAABkcnMvZTJvRG9jLnhtbFBLBQYAAAAABgAGAFkBAADjBQ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val="0"/>
                        <w:autoSpaceDN w:val="0"/>
                        <w:bidi w:val="0"/>
                        <w:adjustRightInd w:val="0"/>
                        <w:spacing w:line="650" w:lineRule="exact"/>
                        <w:jc w:val="center"/>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花卉营销</w:t>
                      </w:r>
                    </w:p>
                    <w:p/>
                  </w:txbxContent>
                </v:textbox>
              </v:shape>
            </w:pict>
          </mc:Fallback>
        </mc:AlternateContent>
      </w:r>
      <w:r>
        <w:rPr>
          <w:color w:val="auto"/>
          <w:sz w:val="21"/>
          <w:szCs w:val="21"/>
        </w:rPr>
        <mc:AlternateContent>
          <mc:Choice Requires="wps">
            <w:drawing>
              <wp:anchor distT="0" distB="0" distL="114300" distR="114300" simplePos="0" relativeHeight="251679744" behindDoc="0" locked="0" layoutInCell="1" allowOverlap="1">
                <wp:simplePos x="0" y="0"/>
                <wp:positionH relativeFrom="column">
                  <wp:posOffset>2667000</wp:posOffset>
                </wp:positionH>
                <wp:positionV relativeFrom="paragraph">
                  <wp:posOffset>365760</wp:posOffset>
                </wp:positionV>
                <wp:extent cx="1371600" cy="516255"/>
                <wp:effectExtent l="4445" t="4445" r="14605" b="12700"/>
                <wp:wrapNone/>
                <wp:docPr id="69" name="文本框 69"/>
                <wp:cNvGraphicFramePr/>
                <a:graphic xmlns:a="http://schemas.openxmlformats.org/drawingml/2006/main">
                  <a:graphicData uri="http://schemas.microsoft.com/office/word/2010/wordprocessingShape">
                    <wps:wsp>
                      <wps:cNvSpPr txBox="1">
                        <a:spLocks noChangeArrowheads="1"/>
                      </wps:cNvSpPr>
                      <wps:spPr bwMode="auto">
                        <a:xfrm>
                          <a:off x="0" y="0"/>
                          <a:ext cx="1371600" cy="516255"/>
                        </a:xfrm>
                        <a:prstGeom prst="rect">
                          <a:avLst/>
                        </a:prstGeom>
                        <a:solidFill>
                          <a:srgbClr val="FFFFFF"/>
                        </a:solidFill>
                        <a:ln w="9525" cmpd="sng">
                          <a:solidFill>
                            <a:srgbClr val="000000"/>
                          </a:solidFill>
                          <a:miter lim="800000"/>
                        </a:ln>
                      </wps:spPr>
                      <wps:txbx>
                        <w:txbxContent>
                          <w:p>
                            <w:pPr>
                              <w:keepNext w:val="0"/>
                              <w:keepLines w:val="0"/>
                              <w:pageBreakBefore w:val="0"/>
                              <w:widowControl w:val="0"/>
                              <w:kinsoku/>
                              <w:wordWrap/>
                              <w:overflowPunct/>
                              <w:topLinePunct w:val="0"/>
                              <w:autoSpaceDE w:val="0"/>
                              <w:autoSpaceDN w:val="0"/>
                              <w:bidi w:val="0"/>
                              <w:adjustRightInd w:val="0"/>
                              <w:spacing w:line="650" w:lineRule="exact"/>
                              <w:jc w:val="center"/>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花卉应用</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10pt;margin-top:28.8pt;height:40.65pt;width:108pt;z-index:251679744;mso-width-relative:page;mso-height-relative:page;" fillcolor="#FFFFFF" filled="t" stroked="t" coordsize="21600,21600" o:gfxdata="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ihlYMtgAAAAKAQAADwAAAAAAAAAB&#10;ACAAAAAiAAAAZHJzL2Rvd25yZXYueG1sUEsBAhQAFAAAAAgAh07iQECGdqZJAgAAlAQAAA4AAAAA&#10;AAAAAQAgAAAAJwEAAGRycy9lMm9Eb2MueG1sUEsFBgAAAAAGAAYAWQEAAOIFA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val="0"/>
                        <w:autoSpaceDN w:val="0"/>
                        <w:bidi w:val="0"/>
                        <w:adjustRightInd w:val="0"/>
                        <w:spacing w:line="650" w:lineRule="exact"/>
                        <w:jc w:val="center"/>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花卉应用</w:t>
                      </w:r>
                    </w:p>
                    <w:p/>
                  </w:txbxContent>
                </v:textbox>
              </v:shape>
            </w:pict>
          </mc:Fallback>
        </mc:AlternateContent>
      </w:r>
      <w:r>
        <w:rPr>
          <w:color w:val="auto"/>
          <w:sz w:val="21"/>
          <w:szCs w:val="21"/>
        </w:rPr>
        <mc:AlternateContent>
          <mc:Choice Requires="wps">
            <w:drawing>
              <wp:anchor distT="0" distB="0" distL="114300" distR="114300" simplePos="0" relativeHeight="251678720" behindDoc="0" locked="0" layoutInCell="1" allowOverlap="1">
                <wp:simplePos x="0" y="0"/>
                <wp:positionH relativeFrom="column">
                  <wp:posOffset>742950</wp:posOffset>
                </wp:positionH>
                <wp:positionV relativeFrom="paragraph">
                  <wp:posOffset>314960</wp:posOffset>
                </wp:positionV>
                <wp:extent cx="1609090" cy="553085"/>
                <wp:effectExtent l="4445" t="4445" r="5715" b="13970"/>
                <wp:wrapNone/>
                <wp:docPr id="70" name="文本框 70"/>
                <wp:cNvGraphicFramePr/>
                <a:graphic xmlns:a="http://schemas.openxmlformats.org/drawingml/2006/main">
                  <a:graphicData uri="http://schemas.microsoft.com/office/word/2010/wordprocessingShape">
                    <wps:wsp>
                      <wps:cNvSpPr txBox="1">
                        <a:spLocks noChangeArrowheads="1"/>
                      </wps:cNvSpPr>
                      <wps:spPr bwMode="auto">
                        <a:xfrm>
                          <a:off x="0" y="0"/>
                          <a:ext cx="1609090" cy="553085"/>
                        </a:xfrm>
                        <a:prstGeom prst="rect">
                          <a:avLst/>
                        </a:prstGeom>
                        <a:solidFill>
                          <a:srgbClr val="FFFFFF"/>
                        </a:solidFill>
                        <a:ln w="9525" cmpd="sng">
                          <a:solidFill>
                            <a:srgbClr val="000000"/>
                          </a:solidFill>
                          <a:miter lim="800000"/>
                        </a:ln>
                      </wps:spPr>
                      <wps:txbx>
                        <w:txbxContent>
                          <w:p>
                            <w:pPr>
                              <w:keepNext w:val="0"/>
                              <w:keepLines w:val="0"/>
                              <w:pageBreakBefore w:val="0"/>
                              <w:widowControl w:val="0"/>
                              <w:kinsoku/>
                              <w:wordWrap/>
                              <w:overflowPunct/>
                              <w:topLinePunct w:val="0"/>
                              <w:autoSpaceDE w:val="0"/>
                              <w:autoSpaceDN w:val="0"/>
                              <w:bidi w:val="0"/>
                              <w:adjustRightInd w:val="0"/>
                              <w:spacing w:line="650" w:lineRule="exact"/>
                              <w:jc w:val="center"/>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花卉生产</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8.5pt;margin-top:24.8pt;height:43.55pt;width:126.7pt;z-index:251678720;mso-width-relative:page;mso-height-relative:page;" fillcolor="#FFFFFF" filled="t" stroked="t" coordsize="21600,21600" o:gfxdata="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p0Fha2AAAAAoBAAAPAAAAAAAAAAEA&#10;IAAAACIAAABkcnMvZG93bnJldi54bWxQSwECFAAUAAAACACHTuJAS9HdP0gCAACUBAAADgAAAAAA&#10;AAABACAAAAAnAQAAZHJzL2Uyb0RvYy54bWxQSwUGAAAAAAYABgBZAQAA4QU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val="0"/>
                        <w:autoSpaceDN w:val="0"/>
                        <w:bidi w:val="0"/>
                        <w:adjustRightInd w:val="0"/>
                        <w:spacing w:line="650" w:lineRule="exact"/>
                        <w:jc w:val="center"/>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花卉生产</w:t>
                      </w:r>
                    </w:p>
                    <w:p/>
                  </w:txbxContent>
                </v:textbox>
              </v:shape>
            </w:pict>
          </mc:Fallback>
        </mc:AlternateContent>
      </w:r>
      <w:r>
        <w:rPr>
          <w:color w:val="auto"/>
          <w:kern w:val="0"/>
          <w:sz w:val="21"/>
          <w:szCs w:val="21"/>
        </w:rPr>
        <mc:AlternateContent>
          <mc:Choice Requires="wps">
            <w:drawing>
              <wp:anchor distT="0" distB="0" distL="114300" distR="114300" simplePos="0" relativeHeight="251677696" behindDoc="0" locked="0" layoutInCell="1" allowOverlap="1">
                <wp:simplePos x="0" y="0"/>
                <wp:positionH relativeFrom="column">
                  <wp:posOffset>5229225</wp:posOffset>
                </wp:positionH>
                <wp:positionV relativeFrom="paragraph">
                  <wp:posOffset>93980</wp:posOffset>
                </wp:positionV>
                <wp:extent cx="0" cy="247650"/>
                <wp:effectExtent l="38100" t="0" r="38100" b="0"/>
                <wp:wrapNone/>
                <wp:docPr id="74" name="直接连接符 74"/>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411.75pt;margin-top:7.4pt;height:19.5pt;width:0pt;z-index:251677696;mso-width-relative:page;mso-height-relative:page;" filled="f" stroked="t" coordsize="21600,21600" o:gfxdata="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CXhHH2AAAAAkBAAAPAAAAAAAAAAEAIAAAACIAAABk&#10;cnMvZG93bnJldi54bWxQSwECFAAUAAAACACHTuJA7CT/8gYCAADkAwAADgAAAAAAAAABACAAAAAn&#10;AQAAZHJzL2Uyb0RvYy54bWxQSwUGAAAAAAYABgBZAQAAnwUAAAAA&#10;">
                <v:fill on="f" focussize="0,0"/>
                <v:stroke color="#000000" joinstyle="round" endarrow="block"/>
                <v:imagedata o:title=""/>
                <o:lock v:ext="edit" aspectratio="f"/>
              </v:line>
            </w:pict>
          </mc:Fallback>
        </mc:AlternateContent>
      </w:r>
      <w:r>
        <w:rPr>
          <w:color w:val="auto"/>
          <w:kern w:val="0"/>
          <w:sz w:val="21"/>
          <w:szCs w:val="21"/>
        </w:rPr>
        <mc:AlternateContent>
          <mc:Choice Requires="wpc">
            <w:drawing>
              <wp:inline distT="0" distB="0" distL="0" distR="0">
                <wp:extent cx="5257800" cy="308610"/>
                <wp:effectExtent l="0" t="0" r="0" b="16510"/>
                <wp:docPr id="73" name="画布 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直线 25"/>
                        <wps:cNvCnPr>
                          <a:cxnSpLocks noChangeShapeType="1"/>
                        </wps:cNvCnPr>
                        <wps:spPr bwMode="auto">
                          <a:xfrm>
                            <a:off x="1266825" y="104775"/>
                            <a:ext cx="3971925" cy="635"/>
                          </a:xfrm>
                          <a:prstGeom prst="line">
                            <a:avLst/>
                          </a:prstGeom>
                          <a:noFill/>
                          <a:ln w="9525" cmpd="sng">
                            <a:solidFill>
                              <a:srgbClr val="000000"/>
                            </a:solidFill>
                            <a:round/>
                          </a:ln>
                        </wps:spPr>
                        <wps:bodyPr/>
                      </wps:wsp>
                      <wps:wsp>
                        <wps:cNvPr id="10" name="直线 26"/>
                        <wps:cNvCnPr>
                          <a:cxnSpLocks noChangeShapeType="1"/>
                        </wps:cNvCnPr>
                        <wps:spPr bwMode="auto">
                          <a:xfrm>
                            <a:off x="1285875" y="110490"/>
                            <a:ext cx="635" cy="198120"/>
                          </a:xfrm>
                          <a:prstGeom prst="line">
                            <a:avLst/>
                          </a:prstGeom>
                          <a:noFill/>
                          <a:ln w="9525" cmpd="sng">
                            <a:solidFill>
                              <a:srgbClr val="000000"/>
                            </a:solidFill>
                            <a:round/>
                            <a:tailEnd type="triangle" w="med" len="med"/>
                          </a:ln>
                        </wps:spPr>
                        <wps:bodyPr/>
                      </wps:wsp>
                    </wpc:wpc>
                  </a:graphicData>
                </a:graphic>
              </wp:inline>
            </w:drawing>
          </mc:Choice>
          <mc:Fallback>
            <w:pict>
              <v:group id="_x0000_s1026" o:spid="_x0000_s1026" o:spt="203" style="height:24.3pt;width:414pt;" coordsize="5257800,308610" editas="canvas" o:gfxdata="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D6hHG21QAAAAQBAAAPAAAAAAAAAAEAIAAAACIAAABkcnMvZG93bnJldi54bWxQSwECFAAU&#10;AAAACACHTuJAjaK7Kp8CAAD1BgAADgAAAAAAAAABACAAAAAkAQAAZHJzL2Uyb0RvYy54bWxQSwUG&#10;AAAAAAYABgBZAQAANQYAAAAA&#10;">
                <o:lock v:ext="edit" aspectratio="f"/>
                <v:shape id="_x0000_s1026" o:spid="_x0000_s1026" style="position:absolute;left:0;top:0;height:308610;width:5257800;" filled="f" stroked="f" coordsize="21600,21600" o:gfxdata="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qEcbbVAAAABAEAAA8AAAAAAAAAAQAgAAAAIgAAAGRycy9kb3ducmV2LnhtbFBLAQIUABQAAAAI&#10;AIdO4kC6JkfnYgIAAHIGAAAOAAAAAAAAAAEAIAAAACQBAABkcnMvZTJvRG9jLnhtbFBLBQYAAAAA&#10;BgAGAFkBAAD4BQAAAAA=&#10;">
                  <v:fill on="f" focussize="0,0"/>
                  <v:stroke on="f"/>
                  <v:imagedata o:title=""/>
                  <o:lock v:ext="edit" aspectratio="t"/>
                </v:shape>
                <v:line id="直线 25" o:spid="_x0000_s1026" o:spt="20" style="position:absolute;left:1266825;top:104775;height:635;width:3971925;" filled="f" stroked="t" coordsize="21600,21600" o:gfxdata="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gXji0wAA&#10;AAQBAAAPAAAAAAAAAAEAIAAAACIAAABkcnMvZG93bnJldi54bWxQSwECFAAUAAAACACHTuJAdUig&#10;beoBAAC6AwAADgAAAAAAAAABACAAAAAiAQAAZHJzL2Uyb0RvYy54bWxQSwUGAAAAAAYABgBZAQAA&#10;fgUAAAAA&#10;">
                  <v:fill on="f" focussize="0,0"/>
                  <v:stroke color="#000000" joinstyle="round"/>
                  <v:imagedata o:title=""/>
                  <o:lock v:ext="edit" aspectratio="f"/>
                </v:line>
                <v:line id="直线 26" o:spid="_x0000_s1026" o:spt="20" style="position:absolute;left:1285875;top:110490;height:198120;width:635;" filled="f" stroked="t" coordsize="21600,21600" o:gfxdata="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WeC8dUAAAAEAQAADwAAAAAAAAABACAAAAAiAAAAZHJzL2Rv&#10;d25yZXYueG1sUEsBAhQAFAAAAAgAh07iQAowmHIEAgAA6AMAAA4AAAAAAAAAAQAgAAAAJAEAAGRy&#10;cy9lMm9Eb2MueG1sUEsFBgAAAAAGAAYAWQEAAJoFAAAAAA==&#10;">
                  <v:fill on="f" focussize="0,0"/>
                  <v:stroke color="#000000" joinstyle="round" endarrow="block"/>
                  <v:imagedata o:title=""/>
                  <o:lock v:ext="edit" aspectratio="f"/>
                </v:line>
                <w10:wrap type="none"/>
                <w10:anchorlock/>
              </v:group>
            </w:pict>
          </mc:Fallback>
        </mc:AlternateContent>
      </w:r>
    </w:p>
    <w:p>
      <w:pPr>
        <w:keepNext w:val="0"/>
        <w:keepLines w:val="0"/>
        <w:pageBreakBefore w:val="0"/>
        <w:widowControl w:val="0"/>
        <w:kinsoku/>
        <w:wordWrap/>
        <w:overflowPunct/>
        <w:topLinePunct w:val="0"/>
        <w:bidi w:val="0"/>
        <w:spacing w:line="650" w:lineRule="exact"/>
        <w:ind w:firstLine="420" w:firstLineChars="200"/>
        <w:jc w:val="left"/>
        <w:textAlignment w:val="auto"/>
        <w:rPr>
          <w:color w:val="auto"/>
          <w:kern w:val="0"/>
          <w:sz w:val="21"/>
          <w:szCs w:val="21"/>
        </w:rPr>
      </w:pPr>
      <w:r>
        <w:rPr>
          <w:color w:val="auto"/>
          <w:sz w:val="21"/>
          <w:szCs w:val="21"/>
        </w:rPr>
        <mc:AlternateContent>
          <mc:Choice Requires="wps">
            <w:drawing>
              <wp:anchor distT="0" distB="0" distL="114300" distR="114300" simplePos="0" relativeHeight="251688960" behindDoc="0" locked="0" layoutInCell="1" allowOverlap="1">
                <wp:simplePos x="0" y="0"/>
                <wp:positionH relativeFrom="column">
                  <wp:posOffset>3324225</wp:posOffset>
                </wp:positionH>
                <wp:positionV relativeFrom="paragraph">
                  <wp:posOffset>375285</wp:posOffset>
                </wp:positionV>
                <wp:extent cx="5080" cy="266065"/>
                <wp:effectExtent l="34290" t="0" r="36830" b="635"/>
                <wp:wrapNone/>
                <wp:docPr id="67" name="直接连接符 67"/>
                <wp:cNvGraphicFramePr/>
                <a:graphic xmlns:a="http://schemas.openxmlformats.org/drawingml/2006/main">
                  <a:graphicData uri="http://schemas.microsoft.com/office/word/2010/wordprocessingShape">
                    <wps:wsp>
                      <wps:cNvCnPr>
                        <a:cxnSpLocks noChangeShapeType="1"/>
                      </wps:cNvCnPr>
                      <wps:spPr bwMode="auto">
                        <a:xfrm>
                          <a:off x="0" y="0"/>
                          <a:ext cx="5080" cy="266065"/>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261.75pt;margin-top:29.55pt;height:20.95pt;width:0.4pt;z-index:251688960;mso-width-relative:page;mso-height-relative:page;" filled="f" stroked="t" coordsize="21600,21600" o:gfxdata="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vYgbL2wAAAAoBAAAPAAAAAAAAAAEAIAAA&#10;ACIAAABkcnMvZG93bnJldi54bWxQSwECFAAUAAAACACHTuJAhquwrwkCAADnAwAADgAAAAAAAAAB&#10;ACAAAAAqAQAAZHJzL2Uyb0RvYy54bWxQSwUGAAAAAAYABgBZAQAApQUAAAAA&#10;">
                <v:fill on="f" focussize="0,0"/>
                <v:stroke color="#000000" joinstyle="round" endarrow="block"/>
                <v:imagedata o:title=""/>
                <o:lock v:ext="edit" aspectratio="f"/>
              </v:line>
            </w:pict>
          </mc:Fallback>
        </mc:AlternateContent>
      </w:r>
      <w:r>
        <w:rPr>
          <w:color w:val="auto"/>
          <w:sz w:val="21"/>
          <w:szCs w:val="21"/>
        </w:rPr>
        <mc:AlternateContent>
          <mc:Choice Requires="wps">
            <w:drawing>
              <wp:anchor distT="0" distB="0" distL="114300" distR="114300" simplePos="0" relativeHeight="251694080" behindDoc="0" locked="0" layoutInCell="1" allowOverlap="1">
                <wp:simplePos x="0" y="0"/>
                <wp:positionH relativeFrom="column">
                  <wp:posOffset>1409700</wp:posOffset>
                </wp:positionH>
                <wp:positionV relativeFrom="paragraph">
                  <wp:posOffset>308610</wp:posOffset>
                </wp:positionV>
                <wp:extent cx="5080" cy="330835"/>
                <wp:effectExtent l="34290" t="0" r="36830" b="12065"/>
                <wp:wrapNone/>
                <wp:docPr id="65" name="直接连接符 65"/>
                <wp:cNvGraphicFramePr/>
                <a:graphic xmlns:a="http://schemas.openxmlformats.org/drawingml/2006/main">
                  <a:graphicData uri="http://schemas.microsoft.com/office/word/2010/wordprocessingShape">
                    <wps:wsp>
                      <wps:cNvCnPr>
                        <a:cxnSpLocks noChangeShapeType="1"/>
                      </wps:cNvCnPr>
                      <wps:spPr bwMode="auto">
                        <a:xfrm>
                          <a:off x="0" y="0"/>
                          <a:ext cx="5080" cy="330835"/>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111pt;margin-top:24.3pt;height:26.05pt;width:0.4pt;z-index:251694080;mso-width-relative:page;mso-height-relative:page;" filled="f" stroked="t" coordsize="21600,21600" o:gfxdata="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73ZKKtkAAAAKAQAADwAAAAAAAAABACAAAAAi&#10;AAAAZHJzL2Rvd25yZXYueG1sUEsBAhQAFAAAAAgAh07iQIc+/DcJAgAA5wMAAA4AAAAAAAAAAQAg&#10;AAAAKAEAAGRycy9lMm9Eb2MueG1sUEsFBgAAAAAGAAYAWQEAAKMFAAAAAA==&#10;">
                <v:fill on="f" focussize="0,0"/>
                <v:stroke color="#000000" joinstyle="round" endarrow="block"/>
                <v:imagedata o:title=""/>
                <o:lock v:ext="edit" aspectratio="f"/>
              </v:line>
            </w:pict>
          </mc:Fallback>
        </mc:AlternateContent>
      </w:r>
    </w:p>
    <w:p>
      <w:pPr>
        <w:keepNext w:val="0"/>
        <w:keepLines w:val="0"/>
        <w:pageBreakBefore w:val="0"/>
        <w:widowControl w:val="0"/>
        <w:kinsoku/>
        <w:wordWrap/>
        <w:overflowPunct/>
        <w:topLinePunct w:val="0"/>
        <w:bidi w:val="0"/>
        <w:spacing w:line="650" w:lineRule="exact"/>
        <w:ind w:firstLine="420" w:firstLineChars="200"/>
        <w:jc w:val="left"/>
        <w:textAlignment w:val="auto"/>
        <w:rPr>
          <w:color w:val="auto"/>
          <w:kern w:val="0"/>
          <w:sz w:val="21"/>
          <w:szCs w:val="21"/>
        </w:rPr>
      </w:pPr>
      <w:r>
        <w:rPr>
          <w:color w:val="auto"/>
          <w:sz w:val="21"/>
          <w:szCs w:val="21"/>
        </w:rPr>
        <mc:AlternateContent>
          <mc:Choice Requires="wps">
            <w:drawing>
              <wp:anchor distT="0" distB="0" distL="114300" distR="114300" simplePos="0" relativeHeight="251691008" behindDoc="0" locked="0" layoutInCell="1" allowOverlap="1">
                <wp:simplePos x="0" y="0"/>
                <wp:positionH relativeFrom="column">
                  <wp:posOffset>4887595</wp:posOffset>
                </wp:positionH>
                <wp:positionV relativeFrom="paragraph">
                  <wp:posOffset>412750</wp:posOffset>
                </wp:positionV>
                <wp:extent cx="494665" cy="1542415"/>
                <wp:effectExtent l="5080" t="5080" r="14605" b="14605"/>
                <wp:wrapNone/>
                <wp:docPr id="58" name="文本框 58"/>
                <wp:cNvGraphicFramePr/>
                <a:graphic xmlns:a="http://schemas.openxmlformats.org/drawingml/2006/main">
                  <a:graphicData uri="http://schemas.microsoft.com/office/word/2010/wordprocessingShape">
                    <wps:wsp>
                      <wps:cNvSpPr txBox="1">
                        <a:spLocks noChangeArrowheads="1"/>
                      </wps:cNvSpPr>
                      <wps:spPr bwMode="auto">
                        <a:xfrm>
                          <a:off x="0" y="0"/>
                          <a:ext cx="494665" cy="1542415"/>
                        </a:xfrm>
                        <a:prstGeom prst="rect">
                          <a:avLst/>
                        </a:prstGeom>
                        <a:solidFill>
                          <a:srgbClr val="FFFFFF"/>
                        </a:solidFill>
                        <a:ln w="9525" cmpd="sng">
                          <a:solidFill>
                            <a:srgbClr val="000000"/>
                          </a:solidFill>
                          <a:miter lim="800000"/>
                        </a:ln>
                      </wps:spPr>
                      <wps:txbx>
                        <w:txbxContent>
                          <w:p>
                            <w:pP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营  销  员</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84.85pt;margin-top:32.5pt;height:121.45pt;width:38.95pt;z-index:251691008;mso-width-relative:page;mso-height-relative:page;" fillcolor="#FFFFFF" filled="t" stroked="t" coordsize="21600,21600" o:gfxdata="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f/9KI9kAAAAKAQAADwAAAAAAAAAB&#10;ACAAAAAiAAAAZHJzL2Rvd25yZXYueG1sUEsBAhQAFAAAAAgAh07iQNavZVVIAgAAlgQAAA4AAAAA&#10;AAAAAQAgAAAAKAEAAGRycy9lMm9Eb2MueG1sUEsFBgAAAAAGAAYAWQEAAOIFAAAAAA==&#10;">
                <v:fill on="t" focussize="0,0"/>
                <v:stroke color="#000000" miterlimit="8" joinstyle="miter"/>
                <v:imagedata o:title=""/>
                <o:lock v:ext="edit" aspectratio="f"/>
                <v:textbox style="layout-flow:vertical-ideographic;">
                  <w:txbxContent>
                    <w:p>
                      <w:pP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营  销  员</w:t>
                      </w:r>
                    </w:p>
                  </w:txbxContent>
                </v:textbox>
              </v:shape>
            </w:pict>
          </mc:Fallback>
        </mc:AlternateContent>
      </w:r>
      <w:r>
        <w:rPr>
          <w:color w:val="auto"/>
          <w:sz w:val="21"/>
          <w:szCs w:val="21"/>
        </w:rPr>
        <mc:AlternateContent>
          <mc:Choice Requires="wps">
            <w:drawing>
              <wp:anchor distT="0" distB="0" distL="114300" distR="114300" simplePos="0" relativeHeight="251687936" behindDoc="0" locked="0" layoutInCell="1" allowOverlap="1">
                <wp:simplePos x="0" y="0"/>
                <wp:positionH relativeFrom="column">
                  <wp:posOffset>5067300</wp:posOffset>
                </wp:positionH>
                <wp:positionV relativeFrom="paragraph">
                  <wp:posOffset>86360</wp:posOffset>
                </wp:positionV>
                <wp:extent cx="5080" cy="245110"/>
                <wp:effectExtent l="34290" t="0" r="36830" b="2540"/>
                <wp:wrapNone/>
                <wp:docPr id="66" name="直接连接符 66"/>
                <wp:cNvGraphicFramePr/>
                <a:graphic xmlns:a="http://schemas.openxmlformats.org/drawingml/2006/main">
                  <a:graphicData uri="http://schemas.microsoft.com/office/word/2010/wordprocessingShape">
                    <wps:wsp>
                      <wps:cNvCnPr>
                        <a:cxnSpLocks noChangeShapeType="1"/>
                      </wps:cNvCnPr>
                      <wps:spPr bwMode="auto">
                        <a:xfrm>
                          <a:off x="0" y="0"/>
                          <a:ext cx="5080" cy="245110"/>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399pt;margin-top:6.8pt;height:19.3pt;width:0.4pt;z-index:251687936;mso-width-relative:page;mso-height-relative:page;" filled="f" stroked="t" coordsize="21600,21600" o:gfxdata="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OrqR9kAAAAJAQAADwAAAAAAAAABACAAAAAi&#10;AAAAZHJzL2Rvd25yZXYueG1sUEsBAhQAFAAAAAgAh07iQPSFMLoJAgAA5wMAAA4AAAAAAAAAAQAg&#10;AAAAKAEAAGRycy9lMm9Eb2MueG1sUEsFBgAAAAAGAAYAWQEAAKMFAAAAAA==&#10;">
                <v:fill on="f" focussize="0,0"/>
                <v:stroke color="#000000" joinstyle="round" endarrow="block"/>
                <v:imagedata o:title=""/>
                <o:lock v:ext="edit" aspectratio="f"/>
              </v:line>
            </w:pict>
          </mc:Fallback>
        </mc:AlternateContent>
      </w:r>
      <w:r>
        <w:rPr>
          <w:color w:val="auto"/>
          <w:sz w:val="21"/>
          <w:szCs w:val="21"/>
        </w:rPr>
        <mc:AlternateContent>
          <mc:Choice Requires="wps">
            <w:drawing>
              <wp:anchor distT="0" distB="0" distL="114300" distR="114300" simplePos="0" relativeHeight="251684864" behindDoc="0" locked="0" layoutInCell="1" allowOverlap="1">
                <wp:simplePos x="0" y="0"/>
                <wp:positionH relativeFrom="column">
                  <wp:posOffset>4024630</wp:posOffset>
                </wp:positionH>
                <wp:positionV relativeFrom="paragraph">
                  <wp:posOffset>209550</wp:posOffset>
                </wp:positionV>
                <wp:extent cx="4445" cy="174625"/>
                <wp:effectExtent l="35560" t="0" r="36195" b="15875"/>
                <wp:wrapNone/>
                <wp:docPr id="60" name="直接连接符 60"/>
                <wp:cNvGraphicFramePr/>
                <a:graphic xmlns:a="http://schemas.openxmlformats.org/drawingml/2006/main">
                  <a:graphicData uri="http://schemas.microsoft.com/office/word/2010/wordprocessingShape">
                    <wps:wsp>
                      <wps:cNvCnPr>
                        <a:cxnSpLocks noChangeShapeType="1"/>
                      </wps:cNvCnPr>
                      <wps:spPr bwMode="auto">
                        <a:xfrm>
                          <a:off x="0" y="0"/>
                          <a:ext cx="4445" cy="174625"/>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316.9pt;margin-top:16.5pt;height:13.75pt;width:0.35pt;z-index:251684864;mso-width-relative:page;mso-height-relative:page;" filled="f" stroked="t" coordsize="21600,21600" o:gfxdata="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7d5UNoAAAAJAQAADwAAAAAAAAABACAAAAAi&#10;AAAAZHJzL2Rvd25yZXYueG1sUEsBAhQAFAAAAAgAh07iQGhcvUcIAgAA5wMAAA4AAAAAAAAAAQAg&#10;AAAAKQEAAGRycy9lMm9Eb2MueG1sUEsFBgAAAAAGAAYAWQEAAKMFAAAAAA==&#10;">
                <v:fill on="f" focussize="0,0"/>
                <v:stroke color="#000000" joinstyle="round" endarrow="block"/>
                <v:imagedata o:title=""/>
                <o:lock v:ext="edit" aspectratio="f"/>
              </v:line>
            </w:pict>
          </mc:Fallback>
        </mc:AlternateContent>
      </w:r>
      <w:r>
        <w:rPr>
          <w:color w:val="auto"/>
          <w:sz w:val="21"/>
          <w:szCs w:val="21"/>
        </w:rPr>
        <mc:AlternateContent>
          <mc:Choice Requires="wps">
            <w:drawing>
              <wp:anchor distT="0" distB="0" distL="114300" distR="114300" simplePos="0" relativeHeight="251683840" behindDoc="0" locked="0" layoutInCell="1" allowOverlap="1">
                <wp:simplePos x="0" y="0"/>
                <wp:positionH relativeFrom="column">
                  <wp:posOffset>2672080</wp:posOffset>
                </wp:positionH>
                <wp:positionV relativeFrom="paragraph">
                  <wp:posOffset>222885</wp:posOffset>
                </wp:positionV>
                <wp:extent cx="4445" cy="167640"/>
                <wp:effectExtent l="36195" t="0" r="35560" b="3810"/>
                <wp:wrapNone/>
                <wp:docPr id="61" name="直接连接符 61"/>
                <wp:cNvGraphicFramePr/>
                <a:graphic xmlns:a="http://schemas.openxmlformats.org/drawingml/2006/main">
                  <a:graphicData uri="http://schemas.microsoft.com/office/word/2010/wordprocessingShape">
                    <wps:wsp>
                      <wps:cNvCnPr>
                        <a:cxnSpLocks noChangeShapeType="1"/>
                      </wps:cNvCnPr>
                      <wps:spPr bwMode="auto">
                        <a:xfrm flipH="1">
                          <a:off x="0" y="0"/>
                          <a:ext cx="4445" cy="167640"/>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flip:x;margin-left:210.4pt;margin-top:17.55pt;height:13.2pt;width:0.35pt;z-index:251683840;mso-width-relative:page;mso-height-relative:page;" filled="f" stroked="t" coordsize="21600,21600" o:gfxdata="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nhkZHZAAAACQEAAA8AAAAAAAAA&#10;AQAgAAAAIgAAAGRycy9kb3ducmV2LnhtbFBLAQIUABQAAAAIAIdO4kDHN512EAIAAPEDAAAOAAAA&#10;AAAAAAEAIAAAACgBAABkcnMvZTJvRG9jLnhtbFBLBQYAAAAABgAGAFkBAACqBQAAAAA=&#10;">
                <v:fill on="f" focussize="0,0"/>
                <v:stroke color="#000000" joinstyle="round" endarrow="block"/>
                <v:imagedata o:title=""/>
                <o:lock v:ext="edit" aspectratio="f"/>
              </v:line>
            </w:pict>
          </mc:Fallback>
        </mc:AlternateContent>
      </w:r>
      <w:r>
        <w:rPr>
          <w:color w:val="auto"/>
          <w:sz w:val="21"/>
          <w:szCs w:val="21"/>
        </w:rPr>
        <mc:AlternateContent>
          <mc:Choice Requires="wps">
            <w:drawing>
              <wp:anchor distT="0" distB="0" distL="114300" distR="114300" simplePos="0" relativeHeight="251682816" behindDoc="0" locked="0" layoutInCell="1" allowOverlap="1">
                <wp:simplePos x="0" y="0"/>
                <wp:positionH relativeFrom="column">
                  <wp:posOffset>2657475</wp:posOffset>
                </wp:positionH>
                <wp:positionV relativeFrom="paragraph">
                  <wp:posOffset>207010</wp:posOffset>
                </wp:positionV>
                <wp:extent cx="1371600" cy="0"/>
                <wp:effectExtent l="0" t="0" r="0" b="0"/>
                <wp:wrapNone/>
                <wp:docPr id="59" name="直接连接符 59"/>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209.25pt;margin-top:16.3pt;height:0pt;width:108pt;z-index:251682816;mso-width-relative:page;mso-height-relative:page;" filled="f" stroked="t" coordsize="21600,21600" o:gfxdata="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wr&#10;+ILWAAAACQEAAA8AAAAAAAAAAQAgAAAAIgAAAGRycy9kb3ducmV2LnhtbFBLAQIUABQAAAAIAIdO&#10;4kCFHzYF7AEAALcDAAAOAAAAAAAAAAEAIAAAACUBAABkcnMvZTJvRG9jLnhtbFBLBQYAAAAABgAG&#10;AFkBAACDBQAAAAA=&#10;">
                <v:fill on="f" focussize="0,0"/>
                <v:stroke color="#000000" joinstyle="round"/>
                <v:imagedata o:title=""/>
                <o:lock v:ext="edit" aspectratio="f"/>
              </v:line>
            </w:pict>
          </mc:Fallback>
        </mc:AlternateContent>
      </w:r>
      <w:r>
        <w:rPr>
          <w:color w:val="auto"/>
          <w:sz w:val="21"/>
          <w:szCs w:val="21"/>
        </w:rPr>
        <mc:AlternateContent>
          <mc:Choice Requires="wps">
            <w:drawing>
              <wp:anchor distT="0" distB="0" distL="114300" distR="114300" simplePos="0" relativeHeight="251693056" behindDoc="0" locked="0" layoutInCell="1" allowOverlap="1">
                <wp:simplePos x="0" y="0"/>
                <wp:positionH relativeFrom="column">
                  <wp:posOffset>2195830</wp:posOffset>
                </wp:positionH>
                <wp:positionV relativeFrom="paragraph">
                  <wp:posOffset>252730</wp:posOffset>
                </wp:positionV>
                <wp:extent cx="0" cy="171450"/>
                <wp:effectExtent l="38100" t="0" r="38100" b="0"/>
                <wp:wrapNone/>
                <wp:docPr id="64" name="直接连接符 64"/>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margin-left:172.9pt;margin-top:19.9pt;height:13.5pt;width:0pt;z-index:251693056;mso-width-relative:page;mso-height-relative:page;" filled="f" stroked="t" coordsize="21600,21600" o:gfxdata="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&#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aqu6q2AAAAAkBAAAPAAAAAAAAAAEAIAAAACIAAABk&#10;cnMvZG93bnJldi54bWxQSwECFAAUAAAACACHTuJABj2D+gYCAADkAwAADgAAAAAAAAABACAAAAAn&#10;AQAAZHJzL2Uyb0RvYy54bWxQSwUGAAAAAAYABgBZAQAAnwUAAAAA&#10;">
                <v:fill on="f" focussize="0,0"/>
                <v:stroke color="#000000" joinstyle="round" endarrow="block"/>
                <v:imagedata o:title=""/>
                <o:lock v:ext="edit" aspectratio="f"/>
              </v:line>
            </w:pict>
          </mc:Fallback>
        </mc:AlternateContent>
      </w:r>
      <w:r>
        <w:rPr>
          <w:color w:val="auto"/>
          <w:sz w:val="21"/>
          <w:szCs w:val="21"/>
        </w:rPr>
        <mc:AlternateContent>
          <mc:Choice Requires="wps">
            <w:drawing>
              <wp:anchor distT="0" distB="0" distL="114300" distR="114300" simplePos="0" relativeHeight="251695104" behindDoc="0" locked="0" layoutInCell="1" allowOverlap="1">
                <wp:simplePos x="0" y="0"/>
                <wp:positionH relativeFrom="column">
                  <wp:posOffset>829310</wp:posOffset>
                </wp:positionH>
                <wp:positionV relativeFrom="paragraph">
                  <wp:posOffset>268605</wp:posOffset>
                </wp:positionV>
                <wp:extent cx="4445" cy="165735"/>
                <wp:effectExtent l="36195" t="0" r="35560" b="5715"/>
                <wp:wrapNone/>
                <wp:docPr id="63" name="直接连接符 63"/>
                <wp:cNvGraphicFramePr/>
                <a:graphic xmlns:a="http://schemas.openxmlformats.org/drawingml/2006/main">
                  <a:graphicData uri="http://schemas.microsoft.com/office/word/2010/wordprocessingShape">
                    <wps:wsp>
                      <wps:cNvCnPr>
                        <a:cxnSpLocks noChangeShapeType="1"/>
                      </wps:cNvCnPr>
                      <wps:spPr bwMode="auto">
                        <a:xfrm flipH="1">
                          <a:off x="0" y="0"/>
                          <a:ext cx="4445" cy="165735"/>
                        </a:xfrm>
                        <a:prstGeom prst="line">
                          <a:avLst/>
                        </a:prstGeom>
                        <a:noFill/>
                        <a:ln w="9525" cmpd="sng">
                          <a:solidFill>
                            <a:srgbClr val="000000"/>
                          </a:solidFill>
                          <a:round/>
                          <a:tailEnd type="triangle" w="med" len="med"/>
                        </a:ln>
                      </wps:spPr>
                      <wps:bodyPr/>
                    </wps:wsp>
                  </a:graphicData>
                </a:graphic>
              </wp:anchor>
            </w:drawing>
          </mc:Choice>
          <mc:Fallback>
            <w:pict>
              <v:line id="_x0000_s1026" o:spid="_x0000_s1026" o:spt="20" style="position:absolute;left:0pt;flip:x;margin-left:65.3pt;margin-top:21.15pt;height:13.05pt;width:0.35pt;z-index:251695104;mso-width-relative:page;mso-height-relative:page;" filled="f" stroked="t" coordsize="21600,21600" o:gfxdata="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LNtYdkAAAAJAQAADwAAAAAAAAAB&#10;ACAAAAAiAAAAZHJzL2Rvd25yZXYueG1sUEsBAhQAFAAAAAgAh07iQNHKXjQPAgAA8QMAAA4AAAAA&#10;AAAAAQAgAAAAKAEAAGRycy9lMm9Eb2MueG1sUEsFBgAAAAAGAAYAWQEAAKkFAAAAAA==&#10;">
                <v:fill on="f" focussize="0,0"/>
                <v:stroke color="#000000" joinstyle="round" endarrow="block"/>
                <v:imagedata o:title=""/>
                <o:lock v:ext="edit" aspectratio="f"/>
              </v:line>
            </w:pict>
          </mc:Fallback>
        </mc:AlternateContent>
      </w:r>
      <w:r>
        <w:rPr>
          <w:color w:val="auto"/>
          <w:sz w:val="21"/>
          <w:szCs w:val="21"/>
        </w:rPr>
        <mc:AlternateContent>
          <mc:Choice Requires="wps">
            <w:drawing>
              <wp:anchor distT="0" distB="0" distL="114300" distR="114300" simplePos="0" relativeHeight="251698176" behindDoc="0" locked="0" layoutInCell="1" allowOverlap="1">
                <wp:simplePos x="0" y="0"/>
                <wp:positionH relativeFrom="column">
                  <wp:posOffset>838200</wp:posOffset>
                </wp:positionH>
                <wp:positionV relativeFrom="paragraph">
                  <wp:posOffset>257175</wp:posOffset>
                </wp:positionV>
                <wp:extent cx="1371600" cy="0"/>
                <wp:effectExtent l="0" t="0" r="0" b="0"/>
                <wp:wrapNone/>
                <wp:docPr id="62" name="直接连接符 62"/>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66pt;margin-top:20.25pt;height:0pt;width:108pt;z-index:251698176;mso-width-relative:page;mso-height-relative:page;" filled="f" stroked="t" coordsize="21600,21600" o:gfxdata="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TMNL7&#10;1QAAAAkBAAAPAAAAAAAAAAEAIAAAACIAAABkcnMvZG93bnJldi54bWxQSwECFAAUAAAACACHTuJA&#10;HoIsG+sBAAC3AwAADgAAAAAAAAABACAAAAAkAQAAZHJzL2Uyb0RvYy54bWxQSwUGAAAAAAYABgBZ&#10;AQAAgQUAAAAA&#10;">
                <v:fill on="f" focussize="0,0"/>
                <v:stroke color="#000000" joinstyle="round"/>
                <v:imagedata o:title=""/>
                <o:lock v:ext="edit" aspectratio="f"/>
              </v:line>
            </w:pict>
          </mc:Fallback>
        </mc:AlternateContent>
      </w:r>
    </w:p>
    <w:p>
      <w:pPr>
        <w:keepNext w:val="0"/>
        <w:keepLines w:val="0"/>
        <w:pageBreakBefore w:val="0"/>
        <w:widowControl w:val="0"/>
        <w:kinsoku/>
        <w:wordWrap/>
        <w:overflowPunct/>
        <w:topLinePunct w:val="0"/>
        <w:bidi w:val="0"/>
        <w:spacing w:line="650" w:lineRule="exact"/>
        <w:ind w:firstLine="420" w:firstLineChars="200"/>
        <w:jc w:val="left"/>
        <w:textAlignment w:val="auto"/>
        <w:rPr>
          <w:color w:val="auto"/>
          <w:sz w:val="21"/>
          <w:szCs w:val="21"/>
        </w:rPr>
      </w:pPr>
      <w:r>
        <w:rPr>
          <w:color w:val="auto"/>
          <w:sz w:val="21"/>
          <w:szCs w:val="21"/>
        </w:rPr>
        <mc:AlternateContent>
          <mc:Choice Requires="wps">
            <w:drawing>
              <wp:anchor distT="0" distB="0" distL="114300" distR="114300" simplePos="0" relativeHeight="251686912" behindDoc="0" locked="0" layoutInCell="1" allowOverlap="1">
                <wp:simplePos x="0" y="0"/>
                <wp:positionH relativeFrom="column">
                  <wp:posOffset>3695700</wp:posOffset>
                </wp:positionH>
                <wp:positionV relativeFrom="paragraph">
                  <wp:posOffset>38100</wp:posOffset>
                </wp:positionV>
                <wp:extent cx="476250" cy="1514475"/>
                <wp:effectExtent l="4445" t="5080" r="14605" b="4445"/>
                <wp:wrapNone/>
                <wp:docPr id="54" name="文本框 54"/>
                <wp:cNvGraphicFramePr/>
                <a:graphic xmlns:a="http://schemas.openxmlformats.org/drawingml/2006/main">
                  <a:graphicData uri="http://schemas.microsoft.com/office/word/2010/wordprocessingShape">
                    <wps:wsp>
                      <wps:cNvSpPr txBox="1">
                        <a:spLocks noChangeArrowheads="1"/>
                      </wps:cNvSpPr>
                      <wps:spPr bwMode="auto">
                        <a:xfrm>
                          <a:off x="0" y="0"/>
                          <a:ext cx="476250" cy="1514475"/>
                        </a:xfrm>
                        <a:prstGeom prst="rect">
                          <a:avLst/>
                        </a:prstGeom>
                        <a:solidFill>
                          <a:srgbClr val="FFFFFF"/>
                        </a:solidFill>
                        <a:ln w="9525" cmpd="sng">
                          <a:solidFill>
                            <a:srgbClr val="000000"/>
                          </a:solidFill>
                          <a:miter lim="800000"/>
                        </a:ln>
                      </wps:spPr>
                      <wps:txbx>
                        <w:txbxContent>
                          <w:p>
                            <w:pPr>
                              <w:ind w:firstLine="320" w:firstLineChars="1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花艺环境设计师</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291pt;margin-top:3pt;height:119.25pt;width:37.5pt;z-index:251686912;mso-width-relative:page;mso-height-relative:page;" fillcolor="#FFFFFF" filled="t" stroked="t" coordsize="21600,21600" o:gfxdata="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gcOC72AAAAAkBAAAPAAAAAAAAAAEA&#10;IAAAACIAAABkcnMvZG93bnJldi54bWxQSwECFAAUAAAACACHTuJADCLtgEgCAACWBAAADgAAAAAA&#10;AAABACAAAAAnAQAAZHJzL2Uyb0RvYy54bWxQSwUGAAAAAAYABgBZAQAA4QUAAAAA&#10;">
                <v:fill on="t" focussize="0,0"/>
                <v:stroke color="#000000" miterlimit="8" joinstyle="miter"/>
                <v:imagedata o:title=""/>
                <o:lock v:ext="edit" aspectratio="f"/>
                <v:textbox style="layout-flow:vertical-ideographic;">
                  <w:txbxContent>
                    <w:p>
                      <w:pPr>
                        <w:ind w:firstLine="320" w:firstLineChars="1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花艺环境设计师</w:t>
                      </w:r>
                    </w:p>
                  </w:txbxContent>
                </v:textbox>
              </v:shape>
            </w:pict>
          </mc:Fallback>
        </mc:AlternateContent>
      </w:r>
      <w:r>
        <w:rPr>
          <w:color w:val="auto"/>
          <w:sz w:val="21"/>
          <w:szCs w:val="21"/>
        </w:rPr>
        <mc:AlternateContent>
          <mc:Choice Requires="wps">
            <w:drawing>
              <wp:anchor distT="0" distB="0" distL="114300" distR="114300" simplePos="0" relativeHeight="251685888" behindDoc="0" locked="0" layoutInCell="1" allowOverlap="1">
                <wp:simplePos x="0" y="0"/>
                <wp:positionH relativeFrom="column">
                  <wp:posOffset>3124200</wp:posOffset>
                </wp:positionH>
                <wp:positionV relativeFrom="paragraph">
                  <wp:posOffset>46990</wp:posOffset>
                </wp:positionV>
                <wp:extent cx="419100" cy="1543685"/>
                <wp:effectExtent l="5080" t="4445" r="13970" b="13970"/>
                <wp:wrapNone/>
                <wp:docPr id="53" name="文本框 53"/>
                <wp:cNvGraphicFramePr/>
                <a:graphic xmlns:a="http://schemas.openxmlformats.org/drawingml/2006/main">
                  <a:graphicData uri="http://schemas.microsoft.com/office/word/2010/wordprocessingShape">
                    <wps:wsp>
                      <wps:cNvSpPr txBox="1">
                        <a:spLocks noChangeArrowheads="1"/>
                      </wps:cNvSpPr>
                      <wps:spPr bwMode="auto">
                        <a:xfrm>
                          <a:off x="0" y="0"/>
                          <a:ext cx="419100" cy="1543685"/>
                        </a:xfrm>
                        <a:prstGeom prst="rect">
                          <a:avLst/>
                        </a:prstGeom>
                        <a:solidFill>
                          <a:srgbClr val="FFFFFF"/>
                        </a:solidFill>
                        <a:ln w="9525" cmpd="sng">
                          <a:solidFill>
                            <a:srgbClr val="000000"/>
                          </a:solidFill>
                          <a:miter lim="800000"/>
                        </a:ln>
                      </wps:spPr>
                      <wps:txbx>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插  花  员</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246pt;margin-top:3.7pt;height:121.55pt;width:33pt;z-index:251685888;mso-width-relative:page;mso-height-relative:page;" fillcolor="#FFFFFF" filled="t" stroked="t" coordsize="21600,21600" o:gfxdata="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g1i7Q1wAAAAkBAAAPAAAAAAAAAAEA&#10;IAAAACIAAABkcnMvZG93bnJldi54bWxQSwECFAAUAAAACACHTuJA0jVwVUkCAACWBAAADgAAAAAA&#10;AAABACAAAAAmAQAAZHJzL2Uyb0RvYy54bWxQSwUGAAAAAAYABgBZAQAA4QUAAAAA&#10;">
                <v:fill on="t" focussize="0,0"/>
                <v:stroke color="#000000" miterlimit="8" joinstyle="miter"/>
                <v:imagedata o:title=""/>
                <o:lock v:ext="edit" aspectratio="f"/>
                <v:textbox style="layout-flow:vertical-ideographic;">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插  花  员</w:t>
                      </w:r>
                    </w:p>
                  </w:txbxContent>
                </v:textbox>
              </v:shape>
            </w:pict>
          </mc:Fallback>
        </mc:AlternateContent>
      </w:r>
      <w:r>
        <w:rPr>
          <w:color w:val="auto"/>
          <w:sz w:val="21"/>
          <w:szCs w:val="21"/>
        </w:rPr>
        <mc:AlternateContent>
          <mc:Choice Requires="wps">
            <w:drawing>
              <wp:anchor distT="0" distB="0" distL="114300" distR="114300" simplePos="0" relativeHeight="251689984" behindDoc="0" locked="0" layoutInCell="1" allowOverlap="1">
                <wp:simplePos x="0" y="0"/>
                <wp:positionH relativeFrom="column">
                  <wp:posOffset>2543175</wp:posOffset>
                </wp:positionH>
                <wp:positionV relativeFrom="paragraph">
                  <wp:posOffset>38100</wp:posOffset>
                </wp:positionV>
                <wp:extent cx="409575" cy="1524000"/>
                <wp:effectExtent l="4445" t="4445" r="5080" b="14605"/>
                <wp:wrapNone/>
                <wp:docPr id="52" name="文本框 52"/>
                <wp:cNvGraphicFramePr/>
                <a:graphic xmlns:a="http://schemas.openxmlformats.org/drawingml/2006/main">
                  <a:graphicData uri="http://schemas.microsoft.com/office/word/2010/wordprocessingShape">
                    <wps:wsp>
                      <wps:cNvSpPr txBox="1">
                        <a:spLocks noChangeArrowheads="1"/>
                      </wps:cNvSpPr>
                      <wps:spPr bwMode="auto">
                        <a:xfrm>
                          <a:off x="0" y="0"/>
                          <a:ext cx="409575" cy="1524000"/>
                        </a:xfrm>
                        <a:prstGeom prst="rect">
                          <a:avLst/>
                        </a:prstGeom>
                        <a:solidFill>
                          <a:srgbClr val="FFFFFF"/>
                        </a:solidFill>
                        <a:ln w="9525" cmpd="sng">
                          <a:solidFill>
                            <a:srgbClr val="000000"/>
                          </a:solidFill>
                          <a:miter lim="800000"/>
                        </a:ln>
                      </wps:spPr>
                      <wps:txbx>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花卉园艺师</w:t>
                            </w:r>
                          </w:p>
                          <w:p>
                            <w:pPr>
                              <w:ind w:firstLine="420" w:firstLineChars="200"/>
                            </w:pPr>
                            <w:r>
                              <w:rPr>
                                <w:rFonts w:hint="eastAsia" w:ascii="仿宋_GB2312" w:eastAsia="仿宋_GB2312"/>
                                <w:szCs w:val="21"/>
                              </w:rPr>
                              <w:t>绿  化  工</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200.25pt;margin-top:3pt;height:120pt;width:32.25pt;z-index:251689984;mso-width-relative:page;mso-height-relative:page;" fillcolor="#FFFFFF" filled="t" stroked="t" coordsize="21600,21600" o:gfxdata="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JnH79cAAAAJAQAADwAAAAAAAAAB&#10;ACAAAAAiAAAAZHJzL2Rvd25yZXYueG1sUEsBAhQAFAAAAAgAh07iQCbg4jNKAgAAlgQAAA4AAAAA&#10;AAAAAQAgAAAAJgEAAGRycy9lMm9Eb2MueG1sUEsFBgAAAAAGAAYAWQEAAOIFAAAAAA==&#10;">
                <v:fill on="t" focussize="0,0"/>
                <v:stroke color="#000000" miterlimit="8" joinstyle="miter"/>
                <v:imagedata o:title=""/>
                <o:lock v:ext="edit" aspectratio="f"/>
                <v:textbox style="layout-flow:vertical-ideographic;">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花卉园艺师</w:t>
                      </w:r>
                    </w:p>
                    <w:p>
                      <w:pPr>
                        <w:ind w:firstLine="420" w:firstLineChars="200"/>
                      </w:pPr>
                      <w:r>
                        <w:rPr>
                          <w:rFonts w:hint="eastAsia" w:ascii="仿宋_GB2312" w:eastAsia="仿宋_GB2312"/>
                          <w:szCs w:val="21"/>
                        </w:rPr>
                        <w:t>绿  化  工</w:t>
                      </w:r>
                    </w:p>
                  </w:txbxContent>
                </v:textbox>
              </v:shape>
            </w:pict>
          </mc:Fallback>
        </mc:AlternateContent>
      </w:r>
      <w:r>
        <w:rPr>
          <w:color w:val="auto"/>
          <w:sz w:val="21"/>
          <w:szCs w:val="21"/>
        </w:rPr>
        <mc:AlternateContent>
          <mc:Choice Requires="wps">
            <w:drawing>
              <wp:anchor distT="0" distB="0" distL="114300" distR="114300" simplePos="0" relativeHeight="251681792" behindDoc="0" locked="0" layoutInCell="1" allowOverlap="1">
                <wp:simplePos x="0" y="0"/>
                <wp:positionH relativeFrom="column">
                  <wp:posOffset>1943100</wp:posOffset>
                </wp:positionH>
                <wp:positionV relativeFrom="paragraph">
                  <wp:posOffset>47625</wp:posOffset>
                </wp:positionV>
                <wp:extent cx="419100" cy="1515110"/>
                <wp:effectExtent l="5080" t="4445" r="13970" b="23495"/>
                <wp:wrapNone/>
                <wp:docPr id="56" name="文本框 56"/>
                <wp:cNvGraphicFramePr/>
                <a:graphic xmlns:a="http://schemas.openxmlformats.org/drawingml/2006/main">
                  <a:graphicData uri="http://schemas.microsoft.com/office/word/2010/wordprocessingShape">
                    <wps:wsp>
                      <wps:cNvSpPr txBox="1">
                        <a:spLocks noChangeArrowheads="1"/>
                      </wps:cNvSpPr>
                      <wps:spPr bwMode="auto">
                        <a:xfrm>
                          <a:off x="0" y="0"/>
                          <a:ext cx="419100" cy="1515110"/>
                        </a:xfrm>
                        <a:prstGeom prst="rect">
                          <a:avLst/>
                        </a:prstGeom>
                        <a:solidFill>
                          <a:srgbClr val="FFFFFF"/>
                        </a:solidFill>
                        <a:ln w="9525" cmpd="sng">
                          <a:solidFill>
                            <a:srgbClr val="000000"/>
                          </a:solidFill>
                          <a:miter lim="800000"/>
                        </a:ln>
                      </wps:spPr>
                      <wps:txbx>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花卉生产技术员 </w:t>
                            </w:r>
                          </w:p>
                        </w:txbxContent>
                      </wps:txbx>
                      <wps:bodyPr rot="0" vert="eaVert" wrap="square" lIns="91440" tIns="10800" rIns="91440" bIns="10800" anchor="t" anchorCtr="0" upright="1">
                        <a:noAutofit/>
                      </wps:bodyPr>
                    </wps:wsp>
                  </a:graphicData>
                </a:graphic>
              </wp:anchor>
            </w:drawing>
          </mc:Choice>
          <mc:Fallback>
            <w:pict>
              <v:shape id="_x0000_s1026" o:spid="_x0000_s1026" o:spt="202" type="#_x0000_t202" style="position:absolute;left:0pt;margin-left:153pt;margin-top:3.75pt;height:119.3pt;width:33pt;z-index:251681792;mso-width-relative:page;mso-height-relative:page;" fillcolor="#FFFFFF" filled="t" stroked="t" coordsize="21600,21600" o:gfxdata="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sm9/o2gAAAAkBAAAPAAAAAAAAAAEA&#10;IAAAACIAAABkcnMvZG93bnJldi54bWxQSwECFAAUAAAACACHTuJAZB5nMkYCAACWBAAADgAAAAAA&#10;AAABACAAAAApAQAAZHJzL2Uyb0RvYy54bWxQSwUGAAAAAAYABgBZAQAA4QUAAAAA&#10;">
                <v:fill on="t" focussize="0,0"/>
                <v:stroke color="#000000" miterlimit="8" joinstyle="miter"/>
                <v:imagedata o:title=""/>
                <o:lock v:ext="edit" aspectratio="f"/>
                <v:textbox inset="2.54mm,0.3mm,2.54mm,0.3mm" style="layout-flow:vertical-ideographic;">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花卉生产技术员 </w:t>
                      </w:r>
                    </w:p>
                  </w:txbxContent>
                </v:textbox>
              </v:shape>
            </w:pict>
          </mc:Fallback>
        </mc:AlternateContent>
      </w:r>
      <w:r>
        <w:rPr>
          <w:color w:val="auto"/>
          <w:sz w:val="21"/>
          <w:szCs w:val="21"/>
        </w:rPr>
        <mc:AlternateContent>
          <mc:Choice Requires="wps">
            <w:drawing>
              <wp:anchor distT="0" distB="0" distL="114300" distR="114300" simplePos="0" relativeHeight="251692032" behindDoc="0" locked="0" layoutInCell="1" allowOverlap="1">
                <wp:simplePos x="0" y="0"/>
                <wp:positionH relativeFrom="column">
                  <wp:posOffset>1314450</wp:posOffset>
                </wp:positionH>
                <wp:positionV relativeFrom="paragraph">
                  <wp:posOffset>44450</wp:posOffset>
                </wp:positionV>
                <wp:extent cx="342900" cy="1524635"/>
                <wp:effectExtent l="4445" t="5080" r="14605" b="13335"/>
                <wp:wrapNone/>
                <wp:docPr id="57" name="文本框 57"/>
                <wp:cNvGraphicFramePr/>
                <a:graphic xmlns:a="http://schemas.openxmlformats.org/drawingml/2006/main">
                  <a:graphicData uri="http://schemas.microsoft.com/office/word/2010/wordprocessingShape">
                    <wps:wsp>
                      <wps:cNvSpPr txBox="1">
                        <a:spLocks noChangeArrowheads="1"/>
                      </wps:cNvSpPr>
                      <wps:spPr bwMode="auto">
                        <a:xfrm>
                          <a:off x="0" y="0"/>
                          <a:ext cx="342900" cy="1524635"/>
                        </a:xfrm>
                        <a:prstGeom prst="rect">
                          <a:avLst/>
                        </a:prstGeom>
                        <a:solidFill>
                          <a:srgbClr val="FFFFFF"/>
                        </a:solidFill>
                        <a:ln w="9525" cmpd="sng">
                          <a:solidFill>
                            <a:srgbClr val="000000"/>
                          </a:solidFill>
                          <a:miter lim="800000"/>
                        </a:ln>
                      </wps:spPr>
                      <wps:txbx>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花卉工厂化育苗技术员</w:t>
                            </w:r>
                          </w:p>
                        </w:txbxContent>
                      </wps:txbx>
                      <wps:bodyPr rot="0" vert="eaVert" wrap="square" lIns="0" tIns="0" rIns="91440" bIns="10800" anchor="t" anchorCtr="0" upright="1">
                        <a:noAutofit/>
                      </wps:bodyPr>
                    </wps:wsp>
                  </a:graphicData>
                </a:graphic>
              </wp:anchor>
            </w:drawing>
          </mc:Choice>
          <mc:Fallback>
            <w:pict>
              <v:shape id="_x0000_s1026" o:spid="_x0000_s1026" o:spt="202" type="#_x0000_t202" style="position:absolute;left:0pt;margin-left:103.5pt;margin-top:3.5pt;height:120.05pt;width:27pt;z-index:251692032;mso-width-relative:page;mso-height-relative:page;" fillcolor="#FFFFFF" filled="t" stroked="t" coordsize="21600,21600" o:gfxdata="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lfHtA1gAAAAkBAAAPAAAAAAAAAAEA&#10;IAAAACIAAABkcnMvZG93bnJldi54bWxQSwECFAAUAAAACACHTuJA5p2+iUoCAACOBAAADgAAAAAA&#10;AAABACAAAAAlAQAAZHJzL2Uyb0RvYy54bWxQSwUGAAAAAAYABgBZAQAA4QUAAAAA&#10;">
                <v:fill on="t" focussize="0,0"/>
                <v:stroke color="#000000" miterlimit="8" joinstyle="miter"/>
                <v:imagedata o:title=""/>
                <o:lock v:ext="edit" aspectratio="f"/>
                <v:textbox inset="0mm,0mm,2.54mm,0.3mm" style="layout-flow:vertical-ideographic;">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花卉工厂化育苗技术员</w:t>
                      </w:r>
                    </w:p>
                  </w:txbxContent>
                </v:textbox>
              </v:shape>
            </w:pict>
          </mc:Fallback>
        </mc:AlternateContent>
      </w:r>
      <w:r>
        <w:rPr>
          <w:color w:val="auto"/>
          <w:sz w:val="21"/>
          <w:szCs w:val="21"/>
        </w:rPr>
        <mc:AlternateContent>
          <mc:Choice Requires="wps">
            <w:drawing>
              <wp:anchor distT="0" distB="0" distL="114300" distR="114300" simplePos="0" relativeHeight="251696128" behindDoc="0" locked="0" layoutInCell="1" allowOverlap="1">
                <wp:simplePos x="0" y="0"/>
                <wp:positionH relativeFrom="column">
                  <wp:posOffset>628650</wp:posOffset>
                </wp:positionH>
                <wp:positionV relativeFrom="paragraph">
                  <wp:posOffset>47625</wp:posOffset>
                </wp:positionV>
                <wp:extent cx="419735" cy="1534160"/>
                <wp:effectExtent l="5080" t="4445" r="13335" b="23495"/>
                <wp:wrapNone/>
                <wp:docPr id="55" name="文本框 55"/>
                <wp:cNvGraphicFramePr/>
                <a:graphic xmlns:a="http://schemas.openxmlformats.org/drawingml/2006/main">
                  <a:graphicData uri="http://schemas.microsoft.com/office/word/2010/wordprocessingShape">
                    <wps:wsp>
                      <wps:cNvSpPr txBox="1">
                        <a:spLocks noChangeArrowheads="1"/>
                      </wps:cNvSpPr>
                      <wps:spPr bwMode="auto">
                        <a:xfrm>
                          <a:off x="0" y="0"/>
                          <a:ext cx="419735" cy="1534160"/>
                        </a:xfrm>
                        <a:prstGeom prst="rect">
                          <a:avLst/>
                        </a:prstGeom>
                        <a:solidFill>
                          <a:srgbClr val="FFFFFF"/>
                        </a:solidFill>
                        <a:ln w="9525" cmpd="sng">
                          <a:solidFill>
                            <a:srgbClr val="000000"/>
                          </a:solidFill>
                          <a:miter lim="800000"/>
                        </a:ln>
                      </wps:spPr>
                      <wps:txbx>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花卉园艺师</w:t>
                            </w:r>
                          </w:p>
                          <w:p/>
                        </w:txbxContent>
                      </wps:txbx>
                      <wps:bodyPr rot="0" vert="eaVert" wrap="square" lIns="91440" tIns="10800" rIns="91440" bIns="10800" anchor="t" anchorCtr="0" upright="1">
                        <a:noAutofit/>
                      </wps:bodyPr>
                    </wps:wsp>
                  </a:graphicData>
                </a:graphic>
              </wp:anchor>
            </w:drawing>
          </mc:Choice>
          <mc:Fallback>
            <w:pict>
              <v:shape id="_x0000_s1026" o:spid="_x0000_s1026" o:spt="202" type="#_x0000_t202" style="position:absolute;left:0pt;margin-left:49.5pt;margin-top:3.75pt;height:120.8pt;width:33.05pt;z-index:251696128;mso-width-relative:page;mso-height-relative:page;" fillcolor="#FFFFFF" filled="t" stroked="t" coordsize="21600,21600" o:gfxdata="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4Skm9kAAAAIAQAADwAAAAAAAAAB&#10;ACAAAAAiAAAAZHJzL2Rvd25yZXYueG1sUEsBAhQAFAAAAAgAh07iQG40Q89IAgAAlgQAAA4AAAAA&#10;AAAAAQAgAAAAKAEAAGRycy9lMm9Eb2MueG1sUEsFBgAAAAAGAAYAWQEAAOIFAAAAAA==&#10;">
                <v:fill on="t" focussize="0,0"/>
                <v:stroke color="#000000" miterlimit="8" joinstyle="miter"/>
                <v:imagedata o:title=""/>
                <o:lock v:ext="edit" aspectratio="f"/>
                <v:textbox inset="2.54mm,0.3mm,2.54mm,0.3mm" style="layout-flow:vertical-ideographic;">
                  <w:txbxContent>
                    <w:p>
                      <w:pPr>
                        <w:adjustRightInd w:val="0"/>
                        <w:snapToGrid w:val="0"/>
                        <w:spacing w:line="240" w:lineRule="atLeast"/>
                        <w:jc w:val="center"/>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花卉园艺师</w:t>
                      </w:r>
                    </w:p>
                    <w:p/>
                  </w:txbxContent>
                </v:textbox>
              </v:shape>
            </w:pict>
          </mc:Fallback>
        </mc:AlternateContent>
      </w:r>
    </w:p>
    <w:p>
      <w:pPr>
        <w:keepNext w:val="0"/>
        <w:keepLines w:val="0"/>
        <w:pageBreakBefore w:val="0"/>
        <w:widowControl w:val="0"/>
        <w:kinsoku/>
        <w:wordWrap/>
        <w:overflowPunct/>
        <w:topLinePunct w:val="0"/>
        <w:autoSpaceDE w:val="0"/>
        <w:autoSpaceDN w:val="0"/>
        <w:bidi w:val="0"/>
        <w:spacing w:line="650" w:lineRule="exact"/>
        <w:ind w:firstLine="200"/>
        <w:jc w:val="left"/>
        <w:textAlignment w:val="auto"/>
        <w:rPr>
          <w:color w:val="auto"/>
          <w:sz w:val="21"/>
          <w:szCs w:val="21"/>
        </w:rPr>
      </w:pPr>
    </w:p>
    <w:p>
      <w:pPr>
        <w:keepNext w:val="0"/>
        <w:keepLines w:val="0"/>
        <w:pageBreakBefore w:val="0"/>
        <w:widowControl w:val="0"/>
        <w:kinsoku/>
        <w:wordWrap/>
        <w:overflowPunct/>
        <w:topLinePunct w:val="0"/>
        <w:autoSpaceDE w:val="0"/>
        <w:autoSpaceDN w:val="0"/>
        <w:bidi w:val="0"/>
        <w:spacing w:line="650" w:lineRule="exact"/>
        <w:jc w:val="left"/>
        <w:textAlignment w:val="auto"/>
        <w:rPr>
          <w:color w:val="auto"/>
          <w:sz w:val="21"/>
          <w:szCs w:val="21"/>
        </w:rPr>
      </w:pPr>
    </w:p>
    <w:p>
      <w:pPr>
        <w:keepNext w:val="0"/>
        <w:keepLines w:val="0"/>
        <w:pageBreakBefore w:val="0"/>
        <w:widowControl w:val="0"/>
        <w:kinsoku/>
        <w:wordWrap/>
        <w:overflowPunct/>
        <w:topLinePunct w:val="0"/>
        <w:autoSpaceDE w:val="0"/>
        <w:autoSpaceDN w:val="0"/>
        <w:bidi w:val="0"/>
        <w:adjustRightInd w:val="0"/>
        <w:snapToGrid/>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napToGrid/>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调研资料显示，花卉行业企业的岗位类型较多，要求具备花卉专业技术的主要有花卉生产、花卉应用与花卉营销三个职业岗位群及花卉园艺师（种苗工、花卉工和绿化工）、花卉生产技术员、花卉工厂化育苗技术员、花艺环境设计师、插花员、营销员等岗位，主要从事花卉种苗繁殖生产、花卉养护管理、花艺制作、园林绿化及花卉营销等岗位生产一线相关工作。园艺技术（花卉）专业学生在校期间可以考取高级种苗工、高级花卉工、高级绿化工、高级插花员、花艺环境设计师和营销员等职业资格证。</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近年来，花卉专业高职毕业生逐渐得到花卉企业的青睐，成为企业发展的主力军，主要原因在于：第一，高职院校比较重视实践教学，学生实践操作能力较强，而且有相应的职业资格证，毕业后即可顶岗工作，缩短或省去了企业的培训时间，降低了培养费用。第二，高职毕业生流动性低，相对稳定，且有一定的专业基础知识，具备可持续发展能力。</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（二）用人单位对花卉专业毕业生的评价</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针对近三年花卉行业用人单位聘用的花卉专业毕业生进行了毕业生质量满意度、企业最需要素养或能力两个方面的调查分析。结果表明，花卉行业用人单位对花卉专业毕业生质量评价为满意、较满意、一般的比例分别为5.13%、70.16%和23.39%，说明对毕业生质量未达到满意程度。其中，对毕业生专业理论知识的满意度较高（64.2%），职业实践能力满意度评价主要分布在一般（65.33%），满意率较低（仅有11.33%），说明毕业生实践动手操作能力较差，不能满足企业用人要求。用人单位最需要的素养依次为思想道德、专业技能和敬业精神，可见，用人单位更注重职业素养的培养，其次才是职业能力。</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四、园艺技术（花卉）专业毕业生现状及改革建议</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通过深入北京、上海、浙江及山西省花卉行业企业开展人才培养、专业建设及课程建设等全面调研，用人单位针对我院园艺技术（花卉）专业人才培养现状、培养目标与定位、课程设置等进行了认真分析，并提出了许多建设性的意见和建议，主要体现在：</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（一）园艺技术（花卉）专业建设中存在的问题</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1.毕业生普通缺乏吃苦耐劳精神，责任心也不容乐观，考虑个人利益、眼前利益较多，表现得急功近利，忽视了可持续发展。</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2.教材内容更新慢，导致教学与企业生产脱节，甚至落后于生产，无法实现高职教育的基本功能。</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3.毕业生虽然具备一定的专业理论知识，但专业实践能力表现得不尽人意，原因在于：教学过程中实践教学环节不够突出，或者学校的实验实训条件不能满足实践教学，学生上岗却不能上手，需要经过再次培训。</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（二）花卉生产与花艺专业建议</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1.准确把握专业培养目标与定位</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园艺技术（花卉）专业必须立足花卉行业，把握市场需求，贴近生产，准确定位，为花卉企事业单位培养符合生产一线需求的“综合素质高、专业能力强”专业人才，建议根据花卉行业不同职业岗位群的要求，在专业方向上进一步细化或有所侧重。</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2.围绕企业生产选择教学内容</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应当根据花卉行业企业职业岗位生产任务，根据岗位能力要求对应的知识和能力来选择教学内容，设置专业核心课程，突出岗位技能培养，强调职业能力的综合培养，体现课程设置支撑职业能力培养的特点。</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3.积极改善实训条件，加强学生实践操作</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学院应大力加强实习实训条件的改善，近可能建立真实的实践操作环境，或者校企合作开发，建店中校、圃中校等，为学生搭建动手平台，方便学生直接参与生产任务，达到双赢效果。</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五、花卉生产与花艺专业人才需求调研报告</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（一）调研情况简析</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1.调研内容</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花卉生产与花艺专业对应行业的人才结构现状、专业发展趋势、人才需求状况、岗位对从业人员知识及能力的要求、相应的职业资质、学生的就业去向等。</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2.调研方式</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通过在线搜索，初步了解当前全国高职高专花卉生产与花艺专业的人才培养模式、方案和计划。针对不同对象分别采用走访、电话访谈、问卷调研、网络调研等方法。问卷调研设计了用人单位调查问卷、毕业生调查问卷、在校学生调查问卷，同时设计了用人单位访谈提纲和电话访谈提纲。</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3.调研范围</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主要是山西省内以及黄河金三角区域的现代农场，花卉种植公司、大型花卉种植农户、园艺合作社、农业合作社、新型农业经营主体、农资公司等。</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4.调研对象</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调研范围内的企业技术人员、销售人员、人力资源部负责人、企业技术负责人、毕业生等。</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5.调研过程</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调研信息采集---信息归纳---信息分析---调研结论---提出人才培养模式及其人才培养方案---专家论证。</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w:t>
      </w:r>
      <w:r>
        <w:rPr>
          <w:rFonts w:hint="eastAsia" w:ascii="楷体" w:hAnsi="楷体" w:eastAsia="楷体" w:cs="Times New Roman"/>
          <w:color w:val="auto"/>
          <w:kern w:val="2"/>
          <w:sz w:val="32"/>
          <w:szCs w:val="32"/>
          <w:lang w:val="en-US" w:eastAsia="zh-CN" w:bidi="ar-SA"/>
        </w:rPr>
        <w:t>（二）调研实施情况</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 成立调研小组，根据调研分工，严格落实调研程序，以组为单位完成相应的调研任务，保留原始记录，收集调查问卷，在规定的时间内将调研材料交调研组统一保管和整理。分别了解用人单位、毕业生对高职花卉生产与花艺专业人才的需求现状、岗位、能力素质要求情况，毕业生、在校生对高职花卉生产与花艺专业人才培养状况的评价。</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1.走访用人单位情况</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 xml:space="preserve">调研组在2021年9月20日前完成走访用人单位调研工作。总共走访9个用人单位，其中：休闲农业示范园4个、花店5个。 </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2.电话访谈单位情况</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电话访谈企业3个。</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3.用人单位调查问卷发放情况</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在2021年9月30日前完成用人单位问卷的发放、收集等调研工作。通过专任教师联系用人单位发放问卷、毕业生人才交流会发放问卷、走访用人单位发放问卷、电话联系用人单位发放电子问卷等形式，共发出调查问卷30份，收回20份，回收率61.2%。</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（三）花卉生产与花艺专业发展状况及趋势分析</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黄河金三角区域的几个三四线城市鲜花消费数据来看，鲜花消费的增速极快。城市越大，仪式感越强，市场份额自然也越大，临汾（65.7%），运城（49.7%）、三门峡（60.7%）、渭南（72.7%）。从全国鲜花购买销量的环比增速来看，宁夏(983%)、甘肃(849%)、贵州(615%)，鲜花消费不再是沿海发达城市的专利，内陆二三线城市的鲜花消费同样崛起。从实际经营来看，小型花店的数量在飞速增加，中小型城市的鲜花消费目前增长迅猛。节日鲜花订购的人群年龄段，以90后和80后为主。其中，90后占比38%，80后占比25%，70后占比21%，60/50后占比13%，00后则占比3%。可见随着00后即将步入社会，鲜花消费人群的比例结构还会发生极大变化，年轻群体会是消费主力人群。消费向差异化和个性化方向的发展趋势明显。情人节的鲜花消费中，红玫瑰占比仍超过5成，但玫瑰混搭花束的比例大幅上涨，并且诸如郁金香等非玫瑰类的高端花材品种消费也大幅上升。随着客户日渐年轻化，对精致与设计感的花礼产品会更偏爱。 近几年节日鲜花的客单价一直都为小幅增长，目前平均客单价为180元左右。这也是因为鲜花消费正在迈向越来越多的大众消费者，由只有少部分消费得起的“奢侈品”变成了大众日常礼品。</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1.山西省花艺发展现状</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山西处于我国内陆，花卉产业的发展较为迟缓。20世纪80年代基本属于无花状态，90年代处于倒花状态，山西花卉产业经过近几年的发展，生产基本遍布全省各地。据不完全统计，2012年全省花卉种植面积达5962hm2，全年花卉总产值达6亿多元。全省花卉发展态势呈现以下特点：</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由于全省生态环境建设任务不断增加，促进了观赏苗木的发展。据初步推算，全省观赏苗木的生产量比上年增加46hm2，产量比上年增加176万株，但由于价格比上年下降，产值略有下降。并且全省观赏苗木的生产形成了以太原、晋中两市为主，辐射到其它地市的产业发展带。</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盆栽植物面积增加，品质提高2012年全省盆栽植物种植面积达到942.8hm2，比上年增加18.4％。由于全省盆栽植物的生产主要以专业化的大公司为主，种苗、肥料、基质主要依靠进口，供应商实行全程技术服务，基本实现标准化、工厂化生产，所以质量明显提高。特别是大花蕙兰、蝴蝶兰、一品红、红掌、竹芋等中、高档盆花品种生产量不断增加，彻底扭转了以前山西高、中档花卉从外省调入的状况，调出量逐渐增加。</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投资渠道多元化，以民营投资为主近几年随着全省煤炭资源的整合，从煤炭行业撤出的民间资本投资农业的个例不少。其主要投资方向是建大棚，种植花卉、蔬菜、瓜果等园艺作物，私营企业在花卉投资中的比例不断扩大。目前在全省几个主要盆花生产基地中，民营企业占主导地位，而且向专业化发展。太原市众成公司在2011年投资1亿多元，占地33．33hm2，建设了5个连栋温室、16个节能温室的基础上，2012年又增加了两个连栋温室，形成了集种苗、盆花、观赏苗木为一体的大型花卉生产基地。主要从事盆栽花卉生产的太原梅芝园艺公司年产40万盆以上，大同民丰农业科技开发公司年生产蝴蝶兰20万盆以上，太原金鹿园艺公司主要从事一品红生产，年生产量也在20万盆左右。</w:t>
      </w:r>
      <w:r>
        <w:rPr>
          <w:rFonts w:hint="eastAsia" w:ascii="仿宋" w:hAnsi="仿宋" w:eastAsia="仿宋" w:cs="Times New Roman"/>
          <w:color w:val="auto"/>
          <w:kern w:val="2"/>
          <w:sz w:val="32"/>
          <w:szCs w:val="32"/>
          <w:lang w:val="en-US" w:eastAsia="zh-CN" w:bidi="ar-SA"/>
        </w:rPr>
        <w:cr/>
      </w:r>
      <w:r>
        <w:rPr>
          <w:rFonts w:hint="eastAsia" w:ascii="仿宋" w:hAnsi="仿宋" w:eastAsia="仿宋" w:cs="Times New Roman"/>
          <w:color w:val="auto"/>
          <w:kern w:val="2"/>
          <w:sz w:val="32"/>
          <w:szCs w:val="32"/>
          <w:lang w:val="en-US" w:eastAsia="zh-CN" w:bidi="ar-SA"/>
        </w:rPr>
        <w:t xml:space="preserve">    龙头企业发展势头好，带动规模大近几年来我省各地花卉龙头企业发展势头较好，主要花卉、苗木产地已形成龙头带基地、基地连农户的发展格局。太原市康培集团经过几年的发展，已经成为全省园林绿化的知名企业，集团的苗木基地带动了当地三个乡镇的一千多个农户基地面积两万多亩。太谷县卧龙岗园林植物实验基地，联接800余农户，初步建立起了集育苗、观赏植物、科技示范等一体化的花卉苗木发展框架，形成具有了北方特色的园林经呆育苗基地和绿化、彩色树种生产基地。</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2.当前生产中存在的问题</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（1）产业规模小，缺乏市场竞争力</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由于立地条件的限制，我省的花卉生产经营单位普遍特点是生产规模小、经营品种多，和主产省大规模、专业化生产比，存在着生产条件差、技术落后、产品质量低、成本高、龙头企业的带动作用乏力等问题，产品的市场竞争力有待提高。</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（2）专业技术人员缺乏</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虽然科研、教学单位等个别地方有老师和科技人员从事花卉教学和科研，但省内各级农业部门缺乏花卉专业技术人员，不能及时了解'情况，指导生产技术人员的缺乏已经成为制约全省花卉生产发展的瓶颈。</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（3）行业管理经费缺乏，生产后劲不足</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全省在花卉生产管理上投资很小甚至没有投资。生产企业、科研单位、农户的投资一般都是自筹，大多为以经营情况定生产规模，以经营养科研，发展后劲不足。</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3.花卉生产建议</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（1）加强技术培训</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以各级花卉生产示范基地和大型花卉企业为依托，结合生产和管理时期，不定期组织从业人员对已经引进的花卉新品种进行全方位的技术培训I，提高花卉从业人员的管理技术水平。</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（2）推进产业化进程</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针对当前全省花卉生产中存在的生产规模小、经营品种多等特点。今后几年要吸引社会资金，重点培育一批大型花卉生产企业，实行专业化生产，实现化规模经营，推进我省花卉生产的产业自进行乡村振兴以来，休闲农业园区的个数越来越多，资金规模越来越大，但特色均不够鲜明化进程。</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（3）搞好区域规划</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要充分利用山西省地形狭长，气候多样的特殊地理气候资源，利用各地的自然优势，搞好全省的发展规划与布局。建成北部以工业花卉为主、中部以观赏苗木为主、南部以食用花卉为主的花卉生产重点区。同时在大、中城市近郊建设多个以鲜切花、高档盆花为主的生产基地，使全省花卉生产发展再上新台阶。</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（4）抓好标准化生产规程的制定与推广工作</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楷体" w:hAnsi="楷体" w:eastAsia="楷体"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在新品种引进的基础上，抓好主要盆花品种标准化生产规程的制定与推广工作，重点引进一些中、高档盆花的新品种和新技术，培育山西特色花卉品种，创出山西省的品牌花卉。提高全省花卉质量，提升产业水平。</w:t>
      </w:r>
      <w:r>
        <w:rPr>
          <w:rFonts w:hint="eastAsia" w:ascii="仿宋" w:hAnsi="仿宋" w:eastAsia="仿宋" w:cs="Times New Roman"/>
          <w:color w:val="auto"/>
          <w:kern w:val="2"/>
          <w:sz w:val="32"/>
          <w:szCs w:val="32"/>
          <w:lang w:val="en-US" w:eastAsia="zh-CN" w:bidi="ar-SA"/>
        </w:rPr>
        <w:cr/>
      </w:r>
      <w:r>
        <w:rPr>
          <w:rFonts w:hint="eastAsia" w:ascii="仿宋" w:hAnsi="仿宋" w:eastAsia="仿宋" w:cs="Times New Roman"/>
          <w:color w:val="auto"/>
          <w:kern w:val="2"/>
          <w:sz w:val="32"/>
          <w:szCs w:val="32"/>
          <w:lang w:val="en-US" w:eastAsia="zh-CN" w:bidi="ar-SA"/>
        </w:rPr>
        <w:t xml:space="preserve">   </w:t>
      </w:r>
      <w:r>
        <w:rPr>
          <w:rFonts w:hint="eastAsia" w:ascii="楷体" w:hAnsi="楷体" w:eastAsia="楷体" w:cs="Times New Roman"/>
          <w:color w:val="auto"/>
          <w:kern w:val="2"/>
          <w:sz w:val="32"/>
          <w:szCs w:val="32"/>
          <w:lang w:val="en-US" w:eastAsia="zh-CN" w:bidi="ar-SA"/>
        </w:rPr>
        <w:t>（四）调研结果</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1.调查企业单位规模</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调查企业的生产规模主要在100-1000万元，有23家，＜100万小规模生产有5家，＞1000万大规模生产有4家。</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drawing>
          <wp:anchor distT="0" distB="0" distL="114300" distR="114300" simplePos="0" relativeHeight="251701248" behindDoc="0" locked="0" layoutInCell="1" allowOverlap="1">
            <wp:simplePos x="0" y="0"/>
            <wp:positionH relativeFrom="column">
              <wp:posOffset>1673225</wp:posOffset>
            </wp:positionH>
            <wp:positionV relativeFrom="paragraph">
              <wp:posOffset>176530</wp:posOffset>
            </wp:positionV>
            <wp:extent cx="2870200" cy="1489075"/>
            <wp:effectExtent l="0" t="0" r="6350" b="1587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2.调查企业从事行业</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调查企业中，从事种养结合的企业最多，有10家，生产中应用现代农场有5家，其余17家从事单一的绿色蔬菜或果业，或其他生产。</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drawing>
          <wp:anchor distT="0" distB="0" distL="114300" distR="114300" simplePos="0" relativeHeight="251699200" behindDoc="0" locked="0" layoutInCell="1" allowOverlap="1">
            <wp:simplePos x="0" y="0"/>
            <wp:positionH relativeFrom="column">
              <wp:posOffset>1143000</wp:posOffset>
            </wp:positionH>
            <wp:positionV relativeFrom="paragraph">
              <wp:posOffset>160655</wp:posOffset>
            </wp:positionV>
            <wp:extent cx="3514725" cy="1800225"/>
            <wp:effectExtent l="0" t="0" r="0" b="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3.您知道花卉生产与花艺吗 ？</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drawing>
          <wp:anchor distT="0" distB="0" distL="114300" distR="114300" simplePos="0" relativeHeight="251702272" behindDoc="0" locked="0" layoutInCell="1" allowOverlap="1">
            <wp:simplePos x="0" y="0"/>
            <wp:positionH relativeFrom="column">
              <wp:posOffset>1438275</wp:posOffset>
            </wp:positionH>
            <wp:positionV relativeFrom="paragraph">
              <wp:posOffset>163195</wp:posOffset>
            </wp:positionV>
            <wp:extent cx="2390775" cy="1543050"/>
            <wp:effectExtent l="0" t="0" r="9525" b="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4.您认为发展花卉生产与花艺本地首先要解决的问题是什么？</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通过调查总结，发现所有调查企业认为发展花卉生产与花艺本地首先要解决的问题是，政府的支持力度不够，配合不够，资金技术等资源不足。</w:t>
      </w:r>
    </w:p>
    <w:p>
      <w:pPr>
        <w:keepNext w:val="0"/>
        <w:keepLines w:val="0"/>
        <w:pageBreakBefore w:val="0"/>
        <w:widowControl w:val="0"/>
        <w:kinsoku/>
        <w:wordWrap/>
        <w:overflowPunct/>
        <w:topLinePunct w:val="0"/>
        <w:bidi w:val="0"/>
        <w:adjustRightInd w:val="0"/>
        <w:snapToGrid w:val="0"/>
        <w:spacing w:line="650" w:lineRule="exact"/>
        <w:ind w:firstLine="420" w:firstLineChars="200"/>
        <w:textAlignment w:val="auto"/>
        <w:rPr>
          <w:rFonts w:ascii="仿宋" w:hAnsi="仿宋" w:eastAsia="仿宋"/>
          <w:color w:val="auto"/>
          <w:sz w:val="21"/>
          <w:szCs w:val="21"/>
        </w:rPr>
      </w:pPr>
    </w:p>
    <w:p>
      <w:pPr>
        <w:keepNext w:val="0"/>
        <w:keepLines w:val="0"/>
        <w:pageBreakBefore w:val="0"/>
        <w:widowControl w:val="0"/>
        <w:kinsoku/>
        <w:wordWrap/>
        <w:overflowPunct/>
        <w:topLinePunct w:val="0"/>
        <w:bidi w:val="0"/>
        <w:adjustRightInd w:val="0"/>
        <w:snapToGrid w:val="0"/>
        <w:spacing w:line="650" w:lineRule="exact"/>
        <w:ind w:firstLine="420" w:firstLineChars="200"/>
        <w:textAlignment w:val="auto"/>
        <w:rPr>
          <w:rFonts w:ascii="仿宋" w:hAnsi="仿宋" w:eastAsia="仿宋"/>
          <w:color w:val="auto"/>
          <w:sz w:val="21"/>
          <w:szCs w:val="21"/>
        </w:rPr>
      </w:pPr>
    </w:p>
    <w:p>
      <w:pPr>
        <w:keepNext w:val="0"/>
        <w:keepLines w:val="0"/>
        <w:pageBreakBefore w:val="0"/>
        <w:widowControl w:val="0"/>
        <w:kinsoku/>
        <w:wordWrap/>
        <w:overflowPunct/>
        <w:topLinePunct w:val="0"/>
        <w:bidi w:val="0"/>
        <w:adjustRightInd w:val="0"/>
        <w:snapToGrid w:val="0"/>
        <w:spacing w:line="650" w:lineRule="exact"/>
        <w:ind w:firstLine="420" w:firstLineChars="200"/>
        <w:textAlignment w:val="auto"/>
        <w:rPr>
          <w:rFonts w:ascii="仿宋" w:hAnsi="仿宋" w:eastAsia="仿宋"/>
          <w:color w:val="auto"/>
          <w:sz w:val="21"/>
          <w:szCs w:val="21"/>
        </w:rPr>
      </w:pPr>
      <w:r>
        <w:rPr>
          <w:rFonts w:ascii="仿宋" w:hAnsi="仿宋" w:eastAsia="仿宋"/>
          <w:color w:val="auto"/>
          <w:sz w:val="21"/>
          <w:szCs w:val="21"/>
        </w:rPr>
        <w:drawing>
          <wp:anchor distT="0" distB="0" distL="114300" distR="114300" simplePos="0" relativeHeight="251703296" behindDoc="0" locked="0" layoutInCell="1" allowOverlap="1">
            <wp:simplePos x="0" y="0"/>
            <wp:positionH relativeFrom="column">
              <wp:posOffset>460375</wp:posOffset>
            </wp:positionH>
            <wp:positionV relativeFrom="paragraph">
              <wp:posOffset>167640</wp:posOffset>
            </wp:positionV>
            <wp:extent cx="4572000" cy="2009775"/>
            <wp:effectExtent l="0" t="0" r="0" b="952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keepNext w:val="0"/>
        <w:keepLines w:val="0"/>
        <w:pageBreakBefore w:val="0"/>
        <w:widowControl w:val="0"/>
        <w:kinsoku/>
        <w:wordWrap/>
        <w:overflowPunct/>
        <w:topLinePunct w:val="0"/>
        <w:bidi w:val="0"/>
        <w:adjustRightInd w:val="0"/>
        <w:snapToGrid w:val="0"/>
        <w:spacing w:line="650" w:lineRule="exact"/>
        <w:textAlignment w:val="auto"/>
        <w:rPr>
          <w:rFonts w:ascii="仿宋" w:hAnsi="仿宋" w:eastAsia="仿宋"/>
          <w:color w:val="auto"/>
          <w:sz w:val="21"/>
          <w:szCs w:val="21"/>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5.您认为本地休闲农业的发展方向是怎样的？</w:t>
      </w:r>
    </w:p>
    <w:p>
      <w:pPr>
        <w:keepNext w:val="0"/>
        <w:keepLines w:val="0"/>
        <w:pageBreakBefore w:val="0"/>
        <w:widowControl w:val="0"/>
        <w:kinsoku/>
        <w:wordWrap/>
        <w:overflowPunct/>
        <w:topLinePunct w:val="0"/>
        <w:bidi w:val="0"/>
        <w:adjustRightInd w:val="0"/>
        <w:snapToGrid w:val="0"/>
        <w:spacing w:line="650" w:lineRule="exact"/>
        <w:ind w:firstLine="422" w:firstLineChars="200"/>
        <w:textAlignment w:val="auto"/>
        <w:rPr>
          <w:rFonts w:ascii="仿宋" w:hAnsi="仿宋" w:eastAsia="仿宋"/>
          <w:b/>
          <w:color w:val="auto"/>
          <w:sz w:val="21"/>
          <w:szCs w:val="21"/>
        </w:rPr>
      </w:pPr>
      <w:r>
        <w:rPr>
          <w:rFonts w:ascii="仿宋" w:hAnsi="仿宋" w:eastAsia="仿宋"/>
          <w:b/>
          <w:color w:val="auto"/>
          <w:sz w:val="21"/>
          <w:szCs w:val="21"/>
        </w:rPr>
        <w:drawing>
          <wp:anchor distT="0" distB="0" distL="114300" distR="114300" simplePos="0" relativeHeight="251704320" behindDoc="0" locked="0" layoutInCell="1" allowOverlap="1">
            <wp:simplePos x="0" y="0"/>
            <wp:positionH relativeFrom="column">
              <wp:posOffset>447675</wp:posOffset>
            </wp:positionH>
            <wp:positionV relativeFrom="paragraph">
              <wp:posOffset>282575</wp:posOffset>
            </wp:positionV>
            <wp:extent cx="4572000" cy="1695450"/>
            <wp:effectExtent l="0" t="0" r="0" b="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keepNext w:val="0"/>
        <w:keepLines w:val="0"/>
        <w:pageBreakBefore w:val="0"/>
        <w:widowControl w:val="0"/>
        <w:kinsoku/>
        <w:wordWrap/>
        <w:overflowPunct/>
        <w:topLinePunct w:val="0"/>
        <w:bidi w:val="0"/>
        <w:adjustRightInd w:val="0"/>
        <w:snapToGrid w:val="0"/>
        <w:spacing w:line="650" w:lineRule="exact"/>
        <w:textAlignment w:val="auto"/>
        <w:rPr>
          <w:rFonts w:ascii="仿宋" w:hAnsi="仿宋" w:eastAsia="仿宋"/>
          <w:b/>
          <w:color w:val="auto"/>
          <w:sz w:val="21"/>
          <w:szCs w:val="21"/>
        </w:rPr>
      </w:pPr>
    </w:p>
    <w:p>
      <w:pPr>
        <w:keepNext w:val="0"/>
        <w:keepLines w:val="0"/>
        <w:pageBreakBefore w:val="0"/>
        <w:widowControl w:val="0"/>
        <w:kinsoku/>
        <w:wordWrap/>
        <w:overflowPunct/>
        <w:topLinePunct w:val="0"/>
        <w:bidi w:val="0"/>
        <w:adjustRightInd w:val="0"/>
        <w:snapToGrid w:val="0"/>
        <w:spacing w:line="650" w:lineRule="exact"/>
        <w:ind w:firstLine="422" w:firstLineChars="200"/>
        <w:textAlignment w:val="auto"/>
        <w:rPr>
          <w:rFonts w:ascii="仿宋" w:hAnsi="仿宋" w:eastAsia="仿宋"/>
          <w:b/>
          <w:color w:val="auto"/>
          <w:sz w:val="21"/>
          <w:szCs w:val="21"/>
        </w:rPr>
      </w:pPr>
    </w:p>
    <w:p>
      <w:pPr>
        <w:keepNext w:val="0"/>
        <w:keepLines w:val="0"/>
        <w:pageBreakBefore w:val="0"/>
        <w:widowControl w:val="0"/>
        <w:kinsoku/>
        <w:wordWrap/>
        <w:overflowPunct/>
        <w:topLinePunct w:val="0"/>
        <w:bidi w:val="0"/>
        <w:adjustRightInd w:val="0"/>
        <w:snapToGrid w:val="0"/>
        <w:spacing w:line="650" w:lineRule="exact"/>
        <w:ind w:firstLine="422" w:firstLineChars="200"/>
        <w:textAlignment w:val="auto"/>
        <w:rPr>
          <w:rFonts w:ascii="仿宋" w:hAnsi="仿宋" w:eastAsia="仿宋"/>
          <w:b/>
          <w:color w:val="auto"/>
          <w:sz w:val="21"/>
          <w:szCs w:val="21"/>
        </w:rPr>
      </w:pPr>
    </w:p>
    <w:p>
      <w:pPr>
        <w:keepNext w:val="0"/>
        <w:keepLines w:val="0"/>
        <w:pageBreakBefore w:val="0"/>
        <w:widowControl w:val="0"/>
        <w:kinsoku/>
        <w:wordWrap/>
        <w:overflowPunct/>
        <w:topLinePunct w:val="0"/>
        <w:bidi w:val="0"/>
        <w:adjustRightInd w:val="0"/>
        <w:snapToGrid w:val="0"/>
        <w:spacing w:line="650" w:lineRule="exact"/>
        <w:textAlignment w:val="auto"/>
        <w:rPr>
          <w:rFonts w:ascii="仿宋" w:hAnsi="仿宋" w:eastAsia="仿宋"/>
          <w:b/>
          <w:color w:val="auto"/>
          <w:sz w:val="21"/>
          <w:szCs w:val="21"/>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6.您企业需要花卉生产与花艺技术专业的人才吗？</w:t>
      </w:r>
    </w:p>
    <w:p>
      <w:pPr>
        <w:keepNext w:val="0"/>
        <w:keepLines w:val="0"/>
        <w:pageBreakBefore w:val="0"/>
        <w:widowControl w:val="0"/>
        <w:kinsoku/>
        <w:wordWrap/>
        <w:overflowPunct/>
        <w:topLinePunct w:val="0"/>
        <w:bidi w:val="0"/>
        <w:adjustRightInd w:val="0"/>
        <w:snapToGrid w:val="0"/>
        <w:spacing w:line="650" w:lineRule="exact"/>
        <w:ind w:firstLine="422" w:firstLineChars="200"/>
        <w:jc w:val="center"/>
        <w:textAlignment w:val="auto"/>
        <w:rPr>
          <w:rFonts w:ascii="仿宋" w:hAnsi="仿宋" w:eastAsia="仿宋"/>
          <w:b/>
          <w:color w:val="auto"/>
          <w:sz w:val="21"/>
          <w:szCs w:val="21"/>
        </w:rPr>
      </w:pPr>
      <w:r>
        <w:rPr>
          <w:rFonts w:ascii="仿宋" w:hAnsi="仿宋" w:eastAsia="仿宋"/>
          <w:b/>
          <w:color w:val="auto"/>
          <w:sz w:val="21"/>
          <w:szCs w:val="21"/>
        </w:rPr>
        <w:drawing>
          <wp:anchor distT="0" distB="0" distL="114300" distR="114300" simplePos="0" relativeHeight="251700224" behindDoc="0" locked="0" layoutInCell="1" allowOverlap="1">
            <wp:simplePos x="0" y="0"/>
            <wp:positionH relativeFrom="column">
              <wp:posOffset>1369060</wp:posOffset>
            </wp:positionH>
            <wp:positionV relativeFrom="paragraph">
              <wp:posOffset>233680</wp:posOffset>
            </wp:positionV>
            <wp:extent cx="2306955" cy="1228725"/>
            <wp:effectExtent l="4445" t="4445" r="12700" b="5080"/>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keepNext w:val="0"/>
        <w:keepLines w:val="0"/>
        <w:pageBreakBefore w:val="0"/>
        <w:widowControl w:val="0"/>
        <w:kinsoku/>
        <w:wordWrap/>
        <w:overflowPunct/>
        <w:topLinePunct w:val="0"/>
        <w:bidi w:val="0"/>
        <w:adjustRightInd w:val="0"/>
        <w:snapToGrid w:val="0"/>
        <w:spacing w:line="650" w:lineRule="exact"/>
        <w:ind w:firstLine="422" w:firstLineChars="200"/>
        <w:jc w:val="center"/>
        <w:textAlignment w:val="auto"/>
        <w:rPr>
          <w:rFonts w:ascii="仿宋" w:hAnsi="仿宋" w:eastAsia="仿宋"/>
          <w:b/>
          <w:color w:val="auto"/>
          <w:sz w:val="21"/>
          <w:szCs w:val="21"/>
        </w:rPr>
      </w:pPr>
    </w:p>
    <w:p>
      <w:pPr>
        <w:keepNext w:val="0"/>
        <w:keepLines w:val="0"/>
        <w:pageBreakBefore w:val="0"/>
        <w:widowControl w:val="0"/>
        <w:kinsoku/>
        <w:wordWrap/>
        <w:overflowPunct/>
        <w:topLinePunct w:val="0"/>
        <w:bidi w:val="0"/>
        <w:adjustRightInd w:val="0"/>
        <w:snapToGrid w:val="0"/>
        <w:spacing w:line="650" w:lineRule="exact"/>
        <w:ind w:firstLine="422" w:firstLineChars="200"/>
        <w:jc w:val="center"/>
        <w:textAlignment w:val="auto"/>
        <w:rPr>
          <w:rFonts w:ascii="仿宋" w:hAnsi="仿宋" w:eastAsia="仿宋"/>
          <w:b/>
          <w:color w:val="auto"/>
          <w:sz w:val="21"/>
          <w:szCs w:val="21"/>
        </w:rPr>
      </w:pPr>
    </w:p>
    <w:p>
      <w:pPr>
        <w:keepNext w:val="0"/>
        <w:keepLines w:val="0"/>
        <w:pageBreakBefore w:val="0"/>
        <w:widowControl w:val="0"/>
        <w:kinsoku/>
        <w:wordWrap/>
        <w:overflowPunct/>
        <w:topLinePunct w:val="0"/>
        <w:autoSpaceDE w:val="0"/>
        <w:autoSpaceDN w:val="0"/>
        <w:bidi w:val="0"/>
        <w:adjustRightInd w:val="0"/>
        <w:spacing w:line="650" w:lineRule="exact"/>
        <w:jc w:val="left"/>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六、调研结论</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通过调研总结分析，所有调研休闲农业企业部分不知道花卉生产与花艺，这与我们农业发展趋势及政府或宣传有关。所有企业都认为本地农业的发展方向是农业生产规模扩大，更加生态化，技术化，但是所有调查企业认为发展花卉生产与花艺首先要解决的问题是，政府的支持力度不够，农民理解、配合不够，资金技术等资源不足，都需要懂得花卉生产与花艺生产技术的人。</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因为农业是艰苦行业，高考志愿率低，更需要职业教育来培育相关人才，以满足企业的发展需求，目前山西省各职业院校还没有花卉生产与花艺技术专业布点，运城农业职业技术学院作为山西省唯一涉农职业院校就更得担负起责任，需要开设本专业，培养花卉生产与花艺生产专业技术人才，为乡村美化、乡村振兴、满足人民群众日益增长的精神要求提供技术支撑。</w:t>
      </w:r>
    </w:p>
    <w:p>
      <w:pPr>
        <w:keepNext w:val="0"/>
        <w:keepLines w:val="0"/>
        <w:pageBreakBefore w:val="0"/>
        <w:widowControl w:val="0"/>
        <w:kinsoku/>
        <w:wordWrap/>
        <w:overflowPunct/>
        <w:topLinePunct w:val="0"/>
        <w:autoSpaceDE w:val="0"/>
        <w:autoSpaceDN w:val="0"/>
        <w:bidi w:val="0"/>
        <w:adjustRightInd w:val="0"/>
        <w:spacing w:line="650" w:lineRule="exact"/>
        <w:ind w:firstLine="640" w:firstLineChars="200"/>
        <w:jc w:val="left"/>
        <w:textAlignment w:val="auto"/>
        <w:rPr>
          <w:rFonts w:hint="eastAsia" w:ascii="仿宋" w:hAnsi="仿宋" w:eastAsia="仿宋" w:cs="Times New Roman"/>
          <w:color w:val="auto"/>
          <w:kern w:val="2"/>
          <w:sz w:val="32"/>
          <w:szCs w:val="32"/>
          <w:lang w:val="en-US" w:eastAsia="zh-CN" w:bidi="ar-SA"/>
        </w:rPr>
      </w:pPr>
    </w:p>
    <w:bookmarkEnd w:id="121"/>
    <w:bookmarkEnd w:id="122"/>
    <w:p>
      <w:pPr>
        <w:spacing w:after="156" w:afterLines="50"/>
        <w:rPr>
          <w:rFonts w:eastAsia="仿宋_GB2312"/>
          <w:color w:val="auto"/>
          <w:sz w:val="44"/>
          <w:szCs w:val="44"/>
        </w:rPr>
      </w:pPr>
    </w:p>
    <w:p>
      <w:pPr>
        <w:spacing w:line="650" w:lineRule="exact"/>
        <w:jc w:val="center"/>
        <w:outlineLvl w:val="1"/>
        <w:rPr>
          <w:rFonts w:hint="eastAsia" w:ascii="方正小标宋简体" w:hAnsi="方正小标宋简体" w:eastAsia="方正小标宋简体" w:cs="方正小标宋简体"/>
          <w:color w:val="auto"/>
          <w:sz w:val="36"/>
          <w:szCs w:val="36"/>
        </w:rPr>
      </w:pPr>
      <w:bookmarkStart w:id="123" w:name="_Toc27454"/>
      <w:bookmarkStart w:id="124" w:name="_Toc16470"/>
    </w:p>
    <w:p>
      <w:pPr>
        <w:spacing w:line="650" w:lineRule="exact"/>
        <w:jc w:val="center"/>
        <w:outlineLvl w:val="1"/>
        <w:rPr>
          <w:rFonts w:hint="eastAsia" w:ascii="方正小标宋简体" w:hAnsi="方正小标宋简体" w:eastAsia="方正小标宋简体" w:cs="方正小标宋简体"/>
          <w:color w:val="auto"/>
          <w:sz w:val="36"/>
          <w:szCs w:val="36"/>
        </w:rPr>
      </w:pPr>
    </w:p>
    <w:p>
      <w:pPr>
        <w:spacing w:line="650" w:lineRule="exact"/>
        <w:jc w:val="center"/>
        <w:outlineLvl w:val="1"/>
        <w:rPr>
          <w:rFonts w:hint="eastAsia" w:ascii="方正小标宋简体" w:hAnsi="方正小标宋简体" w:eastAsia="方正小标宋简体" w:cs="方正小标宋简体"/>
          <w:color w:val="auto"/>
          <w:sz w:val="36"/>
          <w:szCs w:val="36"/>
        </w:rPr>
      </w:pPr>
    </w:p>
    <w:p>
      <w:pPr>
        <w:spacing w:line="650" w:lineRule="exact"/>
        <w:jc w:val="center"/>
        <w:outlineLvl w:val="1"/>
        <w:rPr>
          <w:rFonts w:hint="eastAsia" w:ascii="方正小标宋简体" w:hAnsi="方正小标宋简体" w:eastAsia="方正小标宋简体" w:cs="方正小标宋简体"/>
          <w:color w:val="auto"/>
          <w:sz w:val="36"/>
          <w:szCs w:val="36"/>
        </w:rPr>
      </w:pPr>
    </w:p>
    <w:p>
      <w:pPr>
        <w:spacing w:line="650" w:lineRule="exact"/>
        <w:jc w:val="center"/>
        <w:outlineLvl w:val="1"/>
        <w:rPr>
          <w:rFonts w:hint="eastAsia" w:ascii="方正小标宋简体" w:hAnsi="方正小标宋简体" w:eastAsia="方正小标宋简体" w:cs="方正小标宋简体"/>
          <w:color w:val="auto"/>
          <w:sz w:val="36"/>
          <w:szCs w:val="36"/>
        </w:rPr>
      </w:pPr>
    </w:p>
    <w:p>
      <w:pPr>
        <w:spacing w:line="650" w:lineRule="exact"/>
        <w:jc w:val="center"/>
        <w:outlineLvl w:val="1"/>
        <w:rPr>
          <w:rFonts w:hint="eastAsia" w:ascii="方正小标宋简体" w:hAnsi="方正小标宋简体" w:eastAsia="方正小标宋简体" w:cs="方正小标宋简体"/>
          <w:color w:val="auto"/>
          <w:sz w:val="36"/>
          <w:szCs w:val="36"/>
        </w:rPr>
      </w:pPr>
    </w:p>
    <w:p>
      <w:pPr>
        <w:spacing w:line="650" w:lineRule="exact"/>
        <w:jc w:val="both"/>
        <w:outlineLvl w:val="1"/>
        <w:rPr>
          <w:rFonts w:hint="eastAsia" w:ascii="方正小标宋简体" w:hAnsi="方正小标宋简体" w:eastAsia="方正小标宋简体" w:cs="方正小标宋简体"/>
          <w:color w:val="auto"/>
          <w:sz w:val="36"/>
          <w:szCs w:val="36"/>
        </w:rPr>
      </w:pPr>
    </w:p>
    <w:p>
      <w:pPr>
        <w:spacing w:line="650" w:lineRule="exact"/>
        <w:jc w:val="center"/>
        <w:outlineLvl w:val="1"/>
        <w:rPr>
          <w:rFonts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山西运城农业职业技术学院</w:t>
      </w:r>
      <w:bookmarkEnd w:id="123"/>
      <w:bookmarkEnd w:id="124"/>
    </w:p>
    <w:p>
      <w:pPr>
        <w:spacing w:line="650" w:lineRule="exact"/>
        <w:jc w:val="center"/>
        <w:outlineLvl w:val="1"/>
        <w:rPr>
          <w:rFonts w:ascii="方正小标宋简体" w:hAnsi="方正小标宋简体" w:eastAsia="方正小标宋简体" w:cs="方正小标宋简体"/>
          <w:color w:val="auto"/>
          <w:sz w:val="36"/>
          <w:szCs w:val="36"/>
        </w:rPr>
      </w:pPr>
      <w:bookmarkStart w:id="125" w:name="_Toc3219"/>
      <w:bookmarkStart w:id="126" w:name="_Toc18230"/>
      <w:r>
        <w:rPr>
          <w:rFonts w:hint="eastAsia" w:ascii="方正小标宋简体" w:hAnsi="方正小标宋简体" w:eastAsia="方正小标宋简体" w:cs="方正小标宋简体"/>
          <w:color w:val="auto"/>
          <w:sz w:val="36"/>
          <w:szCs w:val="36"/>
        </w:rPr>
        <w:t>农林与工程系关于成立</w:t>
      </w:r>
      <w:r>
        <w:rPr>
          <w:rFonts w:hint="eastAsia" w:ascii="方正小标宋简体" w:hAnsi="方正小标宋简体" w:eastAsia="方正小标宋简体" w:cs="方正小标宋简体"/>
          <w:color w:val="auto"/>
          <w:sz w:val="36"/>
          <w:szCs w:val="36"/>
          <w:lang w:val="en-US" w:eastAsia="zh-CN"/>
        </w:rPr>
        <w:t>花卉生产与花艺</w:t>
      </w:r>
      <w:r>
        <w:rPr>
          <w:rFonts w:hint="eastAsia" w:ascii="方正小标宋简体" w:hAnsi="方正小标宋简体" w:eastAsia="方正小标宋简体" w:cs="方正小标宋简体"/>
          <w:color w:val="auto"/>
          <w:sz w:val="36"/>
          <w:szCs w:val="36"/>
        </w:rPr>
        <w:t>专业建设</w:t>
      </w:r>
      <w:bookmarkEnd w:id="125"/>
      <w:bookmarkEnd w:id="126"/>
    </w:p>
    <w:p>
      <w:pPr>
        <w:spacing w:line="650" w:lineRule="exact"/>
        <w:jc w:val="center"/>
        <w:outlineLvl w:val="1"/>
        <w:rPr>
          <w:rFonts w:eastAsia="仿宋_GB2312"/>
          <w:color w:val="auto"/>
          <w:sz w:val="36"/>
          <w:szCs w:val="36"/>
        </w:rPr>
      </w:pPr>
      <w:bookmarkStart w:id="127" w:name="_Toc26844"/>
      <w:bookmarkStart w:id="128" w:name="_Toc19296"/>
      <w:r>
        <w:rPr>
          <w:rFonts w:hint="eastAsia" w:ascii="方正小标宋简体" w:hAnsi="方正小标宋简体" w:eastAsia="方正小标宋简体" w:cs="方正小标宋简体"/>
          <w:color w:val="auto"/>
          <w:sz w:val="36"/>
          <w:szCs w:val="36"/>
        </w:rPr>
        <w:t>指导委员会的通知</w:t>
      </w:r>
      <w:bookmarkEnd w:id="127"/>
      <w:bookmarkEnd w:id="128"/>
    </w:p>
    <w:p>
      <w:pPr>
        <w:shd w:val="clear" w:color="auto" w:fill="FFFFFF"/>
        <w:spacing w:before="156" w:beforeLines="50" w:line="650" w:lineRule="exact"/>
        <w:ind w:firstLine="640" w:firstLineChars="200"/>
        <w:rPr>
          <w:rFonts w:eastAsia="仿宋_GB2312" w:cs="宋体"/>
          <w:color w:val="auto"/>
          <w:sz w:val="32"/>
          <w:szCs w:val="32"/>
        </w:rPr>
      </w:pPr>
      <w:r>
        <w:rPr>
          <w:rFonts w:hint="eastAsia" w:eastAsia="仿宋_GB2312" w:cs="宋体"/>
          <w:color w:val="auto"/>
          <w:sz w:val="32"/>
          <w:szCs w:val="32"/>
        </w:rPr>
        <w:t>根据专业建设和人才培养方案修订工作的要求，为加强学校与企业、教学与生产的紧密结合，建立学校与企业双向参与、双向服务、双向受益的机制，使我系</w:t>
      </w:r>
      <w:r>
        <w:rPr>
          <w:rFonts w:hint="eastAsia" w:eastAsia="仿宋_GB2312" w:cs="宋体"/>
          <w:color w:val="auto"/>
          <w:sz w:val="32"/>
          <w:szCs w:val="32"/>
          <w:lang w:val="en-US" w:eastAsia="zh-CN"/>
        </w:rPr>
        <w:t>花卉生产与花艺</w:t>
      </w:r>
      <w:r>
        <w:rPr>
          <w:rFonts w:hint="eastAsia" w:eastAsia="仿宋_GB2312" w:cs="宋体"/>
          <w:color w:val="auto"/>
          <w:sz w:val="32"/>
          <w:szCs w:val="32"/>
        </w:rPr>
        <w:t>专业建设更加贴近行业岗位需求，广泛争取市内行业、企业专家对我系</w:t>
      </w:r>
      <w:r>
        <w:rPr>
          <w:rFonts w:hint="eastAsia" w:eastAsia="仿宋_GB2312" w:cs="宋体"/>
          <w:color w:val="auto"/>
          <w:sz w:val="32"/>
          <w:szCs w:val="32"/>
          <w:lang w:val="en-US" w:eastAsia="zh-CN"/>
        </w:rPr>
        <w:t>花卉生产与花艺</w:t>
      </w:r>
      <w:r>
        <w:rPr>
          <w:rFonts w:hint="eastAsia" w:eastAsia="仿宋_GB2312" w:cs="宋体"/>
          <w:color w:val="auto"/>
          <w:sz w:val="32"/>
          <w:szCs w:val="32"/>
        </w:rPr>
        <w:t>专业建设过程中的意见和建议，特成立</w:t>
      </w:r>
      <w:r>
        <w:rPr>
          <w:rFonts w:hint="eastAsia" w:eastAsia="仿宋_GB2312" w:cs="宋体"/>
          <w:color w:val="auto"/>
          <w:sz w:val="32"/>
          <w:szCs w:val="32"/>
          <w:lang w:val="en-US" w:eastAsia="zh-CN"/>
        </w:rPr>
        <w:t>花卉生产与花艺</w:t>
      </w:r>
      <w:r>
        <w:rPr>
          <w:rFonts w:hint="eastAsia" w:eastAsia="仿宋_GB2312" w:cs="宋体"/>
          <w:color w:val="auto"/>
          <w:sz w:val="32"/>
          <w:szCs w:val="32"/>
        </w:rPr>
        <w:t>专业建设指导委员会 。</w:t>
      </w:r>
    </w:p>
    <w:p>
      <w:pPr>
        <w:shd w:val="clear" w:color="auto" w:fill="FFFFFF"/>
        <w:spacing w:line="650" w:lineRule="exact"/>
        <w:ind w:firstLine="614" w:firstLineChars="192"/>
        <w:rPr>
          <w:rFonts w:eastAsia="仿宋_GB2312" w:cs="宋体"/>
          <w:color w:val="auto"/>
          <w:sz w:val="32"/>
          <w:szCs w:val="32"/>
        </w:rPr>
      </w:pPr>
      <w:r>
        <w:rPr>
          <w:rFonts w:hint="eastAsia" w:eastAsia="仿宋_GB2312" w:cs="宋体"/>
          <w:color w:val="auto"/>
          <w:sz w:val="32"/>
          <w:szCs w:val="32"/>
        </w:rPr>
        <w:t>人员构成如下：</w:t>
      </w:r>
    </w:p>
    <w:p>
      <w:pPr>
        <w:shd w:val="clear" w:color="auto" w:fill="FFFFFF"/>
        <w:spacing w:line="650" w:lineRule="exact"/>
        <w:ind w:firstLine="480"/>
        <w:rPr>
          <w:rFonts w:hint="eastAsia" w:eastAsia="仿宋_GB2312" w:cs="宋体"/>
          <w:color w:val="auto"/>
          <w:sz w:val="32"/>
          <w:szCs w:val="32"/>
          <w:lang w:val="en-US" w:eastAsia="zh-CN"/>
        </w:rPr>
      </w:pPr>
      <w:r>
        <w:rPr>
          <w:rFonts w:hint="eastAsia" w:eastAsia="仿宋_GB2312" w:cs="宋体"/>
          <w:color w:val="auto"/>
          <w:sz w:val="32"/>
          <w:szCs w:val="32"/>
        </w:rPr>
        <w:t>主  任：</w:t>
      </w:r>
      <w:r>
        <w:rPr>
          <w:rFonts w:hint="eastAsia" w:eastAsia="仿宋_GB2312" w:cs="宋体"/>
          <w:color w:val="auto"/>
          <w:sz w:val="32"/>
          <w:szCs w:val="32"/>
          <w:lang w:val="en-US" w:eastAsia="zh-CN"/>
        </w:rPr>
        <w:t>孙秀芹</w:t>
      </w:r>
    </w:p>
    <w:p>
      <w:pPr>
        <w:shd w:val="clear" w:color="auto" w:fill="FFFFFF"/>
        <w:spacing w:line="650" w:lineRule="exact"/>
        <w:ind w:firstLine="480"/>
        <w:rPr>
          <w:rFonts w:hint="eastAsia" w:eastAsia="仿宋_GB2312" w:cs="宋体"/>
          <w:color w:val="auto"/>
          <w:sz w:val="32"/>
          <w:szCs w:val="32"/>
          <w:lang w:val="en-US" w:eastAsia="zh-CN"/>
        </w:rPr>
      </w:pPr>
      <w:r>
        <w:rPr>
          <w:rFonts w:hint="eastAsia" w:eastAsia="仿宋_GB2312" w:cs="宋体"/>
          <w:color w:val="auto"/>
          <w:sz w:val="32"/>
          <w:szCs w:val="32"/>
        </w:rPr>
        <w:t>副主任：</w:t>
      </w:r>
      <w:r>
        <w:rPr>
          <w:rFonts w:hint="eastAsia" w:eastAsia="仿宋_GB2312" w:cs="宋体"/>
          <w:color w:val="auto"/>
          <w:sz w:val="32"/>
          <w:szCs w:val="32"/>
          <w:lang w:val="en-US" w:eastAsia="zh-CN"/>
        </w:rPr>
        <w:t>樊蕾、尉淑珍、席天元</w:t>
      </w:r>
    </w:p>
    <w:p>
      <w:pPr>
        <w:shd w:val="clear" w:color="auto" w:fill="FFFFFF"/>
        <w:spacing w:line="650" w:lineRule="exact"/>
        <w:ind w:firstLine="480"/>
        <w:rPr>
          <w:rFonts w:eastAsia="仿宋_GB2312" w:cs="宋体"/>
          <w:color w:val="auto"/>
          <w:sz w:val="32"/>
          <w:szCs w:val="32"/>
        </w:rPr>
      </w:pPr>
      <w:r>
        <w:rPr>
          <w:rFonts w:hint="eastAsia" w:eastAsia="仿宋_GB2312" w:cs="宋体"/>
          <w:color w:val="auto"/>
          <w:sz w:val="32"/>
          <w:szCs w:val="32"/>
          <w:lang w:val="en-US" w:eastAsia="zh-CN"/>
        </w:rPr>
        <w:t>成  员：杜艳、晁改玲、刘鹏</w:t>
      </w:r>
      <w:r>
        <w:rPr>
          <w:rFonts w:hint="eastAsia" w:eastAsia="仿宋_GB2312" w:cs="宋体"/>
          <w:color w:val="auto"/>
          <w:sz w:val="32"/>
          <w:szCs w:val="32"/>
        </w:rPr>
        <w:t xml:space="preserve"> </w:t>
      </w:r>
    </w:p>
    <w:p>
      <w:pPr>
        <w:shd w:val="clear" w:color="auto" w:fill="FFFFFF"/>
        <w:spacing w:line="650" w:lineRule="exact"/>
        <w:ind w:firstLine="480"/>
        <w:rPr>
          <w:rFonts w:eastAsia="仿宋_GB2312" w:cs="宋体"/>
          <w:color w:val="auto"/>
          <w:sz w:val="32"/>
          <w:szCs w:val="32"/>
        </w:rPr>
      </w:pPr>
    </w:p>
    <w:p>
      <w:pPr>
        <w:spacing w:line="650" w:lineRule="exact"/>
        <w:rPr>
          <w:rFonts w:hint="eastAsia" w:eastAsia="仿宋_GB2312" w:cs="宋体"/>
          <w:color w:val="auto"/>
          <w:sz w:val="32"/>
          <w:szCs w:val="32"/>
        </w:rPr>
      </w:pPr>
      <w:r>
        <w:rPr>
          <w:rFonts w:hint="eastAsia" w:eastAsia="仿宋_GB2312" w:cs="宋体"/>
          <w:color w:val="auto"/>
          <w:sz w:val="32"/>
          <w:szCs w:val="32"/>
        </w:rPr>
        <w:t xml:space="preserve"> </w:t>
      </w:r>
      <w:r>
        <w:rPr>
          <w:rFonts w:hint="eastAsia" w:eastAsia="仿宋_GB2312" w:cs="宋体"/>
          <w:color w:val="auto"/>
          <w:sz w:val="32"/>
          <w:szCs w:val="32"/>
          <w:lang w:val="en-US" w:eastAsia="zh-CN"/>
        </w:rPr>
        <w:t xml:space="preserve">         </w:t>
      </w:r>
      <w:r>
        <w:rPr>
          <w:rFonts w:hint="eastAsia" w:eastAsia="仿宋_GB2312" w:cs="宋体"/>
          <w:color w:val="auto"/>
          <w:sz w:val="32"/>
          <w:szCs w:val="32"/>
        </w:rPr>
        <w:t>特此通知</w:t>
      </w:r>
    </w:p>
    <w:p>
      <w:pPr>
        <w:spacing w:line="650" w:lineRule="exact"/>
        <w:ind w:firstLine="5600" w:firstLineChars="1750"/>
        <w:rPr>
          <w:rFonts w:hint="eastAsia" w:eastAsia="仿宋_GB2312"/>
          <w:color w:val="auto"/>
          <w:sz w:val="32"/>
          <w:szCs w:val="32"/>
        </w:rPr>
      </w:pPr>
    </w:p>
    <w:p>
      <w:pPr>
        <w:spacing w:line="650" w:lineRule="exact"/>
        <w:ind w:firstLine="5600" w:firstLineChars="1750"/>
        <w:rPr>
          <w:rFonts w:hint="eastAsia" w:eastAsia="仿宋_GB2312"/>
          <w:color w:val="auto"/>
          <w:sz w:val="32"/>
          <w:szCs w:val="32"/>
        </w:rPr>
      </w:pPr>
    </w:p>
    <w:p>
      <w:pPr>
        <w:spacing w:line="650" w:lineRule="exact"/>
        <w:ind w:firstLine="5600" w:firstLineChars="1750"/>
        <w:rPr>
          <w:rFonts w:hint="eastAsia" w:eastAsia="仿宋_GB2312"/>
          <w:color w:val="auto"/>
          <w:sz w:val="32"/>
          <w:szCs w:val="32"/>
        </w:rPr>
      </w:pPr>
      <w:r>
        <w:rPr>
          <w:rFonts w:hint="eastAsia" w:eastAsia="仿宋_GB2312"/>
          <w:color w:val="auto"/>
          <w:sz w:val="32"/>
          <w:szCs w:val="32"/>
        </w:rPr>
        <w:t>农林与工程系</w:t>
      </w:r>
    </w:p>
    <w:p>
      <w:pPr>
        <w:spacing w:line="650" w:lineRule="exact"/>
        <w:ind w:right="420" w:firstLine="5440" w:firstLineChars="1700"/>
        <w:rPr>
          <w:rFonts w:eastAsia="仿宋_GB2312"/>
          <w:color w:val="auto"/>
          <w:sz w:val="32"/>
          <w:szCs w:val="32"/>
        </w:rPr>
      </w:pPr>
      <w:r>
        <w:rPr>
          <w:rFonts w:hint="eastAsia" w:eastAsia="仿宋_GB2312"/>
          <w:color w:val="auto"/>
          <w:sz w:val="32"/>
          <w:szCs w:val="32"/>
        </w:rPr>
        <w:t>20</w:t>
      </w:r>
      <w:r>
        <w:rPr>
          <w:rFonts w:hint="eastAsia" w:eastAsia="仿宋_GB2312"/>
          <w:color w:val="auto"/>
          <w:sz w:val="32"/>
          <w:szCs w:val="32"/>
          <w:lang w:val="en-US" w:eastAsia="zh-CN"/>
        </w:rPr>
        <w:t>22</w:t>
      </w:r>
      <w:r>
        <w:rPr>
          <w:rFonts w:hint="eastAsia" w:eastAsia="仿宋_GB2312"/>
          <w:color w:val="auto"/>
          <w:sz w:val="32"/>
          <w:szCs w:val="32"/>
        </w:rPr>
        <w:t>年</w:t>
      </w:r>
      <w:r>
        <w:rPr>
          <w:rFonts w:hint="eastAsia" w:eastAsia="仿宋_GB2312"/>
          <w:color w:val="auto"/>
          <w:sz w:val="32"/>
          <w:szCs w:val="32"/>
          <w:lang w:val="en-US" w:eastAsia="zh-CN"/>
        </w:rPr>
        <w:t>4</w:t>
      </w:r>
      <w:r>
        <w:rPr>
          <w:rFonts w:hint="eastAsia" w:eastAsia="仿宋_GB2312"/>
          <w:color w:val="auto"/>
          <w:sz w:val="32"/>
          <w:szCs w:val="32"/>
        </w:rPr>
        <w:t>月20日</w:t>
      </w:r>
    </w:p>
    <w:p>
      <w:pPr>
        <w:widowControl/>
        <w:spacing w:before="156" w:beforeLines="50" w:after="156" w:afterLines="50" w:line="650" w:lineRule="exact"/>
        <w:jc w:val="center"/>
        <w:outlineLvl w:val="1"/>
        <w:rPr>
          <w:rFonts w:eastAsia="仿宋_GB2312"/>
          <w:bCs/>
          <w:color w:val="auto"/>
          <w:sz w:val="24"/>
        </w:rPr>
      </w:pPr>
    </w:p>
    <w:p>
      <w:pPr>
        <w:widowControl/>
        <w:spacing w:before="156" w:beforeLines="50" w:after="156" w:afterLines="50" w:line="650" w:lineRule="exact"/>
        <w:jc w:val="center"/>
        <w:outlineLvl w:val="1"/>
        <w:rPr>
          <w:rFonts w:eastAsia="仿宋_GB2312"/>
          <w:bCs/>
          <w:color w:val="auto"/>
          <w:sz w:val="24"/>
        </w:rPr>
        <w:sectPr>
          <w:footerReference r:id="rId10" w:type="default"/>
          <w:pgSz w:w="11906" w:h="16838"/>
          <w:pgMar w:top="1440" w:right="1800" w:bottom="1440" w:left="1800" w:header="851" w:footer="992" w:gutter="0"/>
          <w:cols w:space="720" w:num="1"/>
          <w:docGrid w:type="lines" w:linePitch="312" w:charSpace="0"/>
        </w:sectPr>
      </w:pPr>
    </w:p>
    <w:p>
      <w:pPr>
        <w:tabs>
          <w:tab w:val="center" w:pos="6979"/>
          <w:tab w:val="left" w:pos="12465"/>
        </w:tabs>
        <w:spacing w:line="220" w:lineRule="atLeast"/>
        <w:jc w:val="center"/>
        <w:rPr>
          <w:rFonts w:eastAsia="仿宋_GB2312"/>
          <w:b/>
          <w:color w:val="auto"/>
          <w:sz w:val="32"/>
          <w:szCs w:val="32"/>
        </w:rPr>
      </w:pPr>
      <w:r>
        <w:rPr>
          <w:rFonts w:hint="eastAsia" w:eastAsia="仿宋_GB2312"/>
          <w:b/>
          <w:color w:val="auto"/>
          <w:sz w:val="32"/>
          <w:szCs w:val="32"/>
        </w:rPr>
        <w:t>山西运城农业职业技术学院</w:t>
      </w:r>
    </w:p>
    <w:p>
      <w:pPr>
        <w:tabs>
          <w:tab w:val="center" w:pos="6979"/>
          <w:tab w:val="left" w:pos="12465"/>
        </w:tabs>
        <w:spacing w:line="220" w:lineRule="atLeast"/>
        <w:jc w:val="center"/>
        <w:rPr>
          <w:rFonts w:eastAsia="仿宋_GB2312"/>
          <w:b/>
          <w:color w:val="auto"/>
          <w:sz w:val="32"/>
          <w:szCs w:val="32"/>
        </w:rPr>
      </w:pPr>
      <w:r>
        <w:rPr>
          <w:rFonts w:hint="eastAsia" w:eastAsia="仿宋_GB2312"/>
          <w:b/>
          <w:color w:val="auto"/>
          <w:sz w:val="32"/>
          <w:szCs w:val="32"/>
          <w:lang w:val="en-US" w:eastAsia="zh-CN"/>
        </w:rPr>
        <w:t>花卉生产与花艺</w:t>
      </w:r>
      <w:r>
        <w:rPr>
          <w:rFonts w:hint="eastAsia" w:eastAsia="仿宋_GB2312"/>
          <w:b/>
          <w:color w:val="auto"/>
          <w:sz w:val="32"/>
          <w:szCs w:val="32"/>
        </w:rPr>
        <w:t>专业建设委员会成员名单</w:t>
      </w:r>
    </w:p>
    <w:tbl>
      <w:tblPr>
        <w:tblStyle w:val="10"/>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838"/>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spacing w:line="240" w:lineRule="exact"/>
              <w:jc w:val="center"/>
              <w:rPr>
                <w:rFonts w:eastAsia="仿宋_GB2312"/>
                <w:b/>
                <w:color w:val="auto"/>
                <w:szCs w:val="21"/>
              </w:rPr>
            </w:pPr>
            <w:r>
              <w:rPr>
                <w:rFonts w:hint="eastAsia" w:eastAsia="仿宋_GB2312"/>
                <w:b/>
                <w:color w:val="auto"/>
                <w:szCs w:val="21"/>
              </w:rPr>
              <w:t>序号</w:t>
            </w:r>
          </w:p>
        </w:tc>
        <w:tc>
          <w:tcPr>
            <w:tcW w:w="1013" w:type="dxa"/>
            <w:vAlign w:val="center"/>
          </w:tcPr>
          <w:p>
            <w:pPr>
              <w:spacing w:line="240" w:lineRule="exact"/>
              <w:jc w:val="center"/>
              <w:rPr>
                <w:rFonts w:eastAsia="仿宋_GB2312"/>
                <w:b/>
                <w:color w:val="auto"/>
                <w:szCs w:val="21"/>
              </w:rPr>
            </w:pPr>
            <w:r>
              <w:rPr>
                <w:rFonts w:hint="eastAsia" w:eastAsia="仿宋_GB2312"/>
                <w:b/>
                <w:color w:val="auto"/>
                <w:szCs w:val="21"/>
              </w:rPr>
              <w:t>姓名</w:t>
            </w:r>
          </w:p>
        </w:tc>
        <w:tc>
          <w:tcPr>
            <w:tcW w:w="675" w:type="dxa"/>
            <w:vAlign w:val="center"/>
          </w:tcPr>
          <w:p>
            <w:pPr>
              <w:spacing w:line="240" w:lineRule="exact"/>
              <w:jc w:val="center"/>
              <w:rPr>
                <w:rFonts w:eastAsia="仿宋_GB2312"/>
                <w:b/>
                <w:color w:val="auto"/>
                <w:szCs w:val="21"/>
              </w:rPr>
            </w:pPr>
            <w:r>
              <w:rPr>
                <w:rFonts w:hint="eastAsia" w:eastAsia="仿宋_GB2312"/>
                <w:b/>
                <w:color w:val="auto"/>
                <w:szCs w:val="21"/>
              </w:rPr>
              <w:t>性别</w:t>
            </w:r>
          </w:p>
        </w:tc>
        <w:tc>
          <w:tcPr>
            <w:tcW w:w="1125" w:type="dxa"/>
            <w:vAlign w:val="center"/>
          </w:tcPr>
          <w:p>
            <w:pPr>
              <w:spacing w:line="240" w:lineRule="exact"/>
              <w:jc w:val="center"/>
              <w:rPr>
                <w:rFonts w:eastAsia="仿宋_GB2312"/>
                <w:b/>
                <w:color w:val="auto"/>
                <w:szCs w:val="21"/>
              </w:rPr>
            </w:pPr>
            <w:r>
              <w:rPr>
                <w:rFonts w:hint="eastAsia" w:eastAsia="仿宋_GB2312"/>
                <w:b/>
                <w:color w:val="auto"/>
                <w:szCs w:val="21"/>
              </w:rPr>
              <w:t>出生年月</w:t>
            </w:r>
          </w:p>
        </w:tc>
        <w:tc>
          <w:tcPr>
            <w:tcW w:w="1125" w:type="dxa"/>
            <w:vAlign w:val="center"/>
          </w:tcPr>
          <w:p>
            <w:pPr>
              <w:spacing w:line="240" w:lineRule="exact"/>
              <w:jc w:val="center"/>
              <w:rPr>
                <w:rFonts w:eastAsia="仿宋_GB2312"/>
                <w:b/>
                <w:color w:val="auto"/>
                <w:szCs w:val="21"/>
              </w:rPr>
            </w:pPr>
            <w:r>
              <w:rPr>
                <w:rFonts w:hint="eastAsia" w:eastAsia="仿宋_GB2312"/>
                <w:b/>
                <w:color w:val="auto"/>
                <w:szCs w:val="21"/>
              </w:rPr>
              <w:t>政治面貌</w:t>
            </w:r>
          </w:p>
        </w:tc>
        <w:tc>
          <w:tcPr>
            <w:tcW w:w="1238" w:type="dxa"/>
            <w:vAlign w:val="center"/>
          </w:tcPr>
          <w:p>
            <w:pPr>
              <w:spacing w:line="240" w:lineRule="exact"/>
              <w:jc w:val="center"/>
              <w:rPr>
                <w:rFonts w:eastAsia="仿宋_GB2312"/>
                <w:b/>
                <w:color w:val="auto"/>
                <w:szCs w:val="21"/>
              </w:rPr>
            </w:pPr>
            <w:r>
              <w:rPr>
                <w:rFonts w:hint="eastAsia" w:eastAsia="仿宋_GB2312"/>
                <w:b/>
                <w:color w:val="auto"/>
                <w:szCs w:val="21"/>
              </w:rPr>
              <w:t>学历</w:t>
            </w:r>
            <w:r>
              <w:rPr>
                <w:rFonts w:eastAsia="仿宋_GB2312"/>
                <w:b/>
                <w:color w:val="auto"/>
                <w:szCs w:val="21"/>
              </w:rPr>
              <w:t>/</w:t>
            </w:r>
            <w:r>
              <w:rPr>
                <w:rFonts w:hint="eastAsia" w:eastAsia="仿宋_GB2312"/>
                <w:b/>
                <w:color w:val="auto"/>
                <w:szCs w:val="21"/>
              </w:rPr>
              <w:t>学位</w:t>
            </w:r>
          </w:p>
        </w:tc>
        <w:tc>
          <w:tcPr>
            <w:tcW w:w="1801" w:type="dxa"/>
            <w:vAlign w:val="center"/>
          </w:tcPr>
          <w:p>
            <w:pPr>
              <w:spacing w:line="240" w:lineRule="exact"/>
              <w:jc w:val="center"/>
              <w:rPr>
                <w:rFonts w:eastAsia="仿宋_GB2312"/>
                <w:b/>
                <w:color w:val="auto"/>
                <w:szCs w:val="21"/>
              </w:rPr>
            </w:pPr>
            <w:r>
              <w:rPr>
                <w:rFonts w:hint="eastAsia" w:eastAsia="仿宋_GB2312"/>
                <w:b/>
                <w:color w:val="auto"/>
                <w:szCs w:val="21"/>
              </w:rPr>
              <w:t>现任专业</w:t>
            </w:r>
          </w:p>
        </w:tc>
        <w:tc>
          <w:tcPr>
            <w:tcW w:w="4838" w:type="dxa"/>
            <w:vAlign w:val="center"/>
          </w:tcPr>
          <w:p>
            <w:pPr>
              <w:spacing w:line="240" w:lineRule="exact"/>
              <w:jc w:val="center"/>
              <w:rPr>
                <w:rFonts w:eastAsia="仿宋_GB2312"/>
                <w:b/>
                <w:color w:val="auto"/>
                <w:szCs w:val="21"/>
              </w:rPr>
            </w:pPr>
            <w:r>
              <w:rPr>
                <w:rFonts w:hint="eastAsia" w:eastAsia="仿宋_GB2312"/>
                <w:b/>
                <w:color w:val="auto"/>
                <w:szCs w:val="21"/>
              </w:rPr>
              <w:t>工作单位及职务</w:t>
            </w:r>
          </w:p>
        </w:tc>
        <w:tc>
          <w:tcPr>
            <w:tcW w:w="1350" w:type="dxa"/>
            <w:vAlign w:val="center"/>
          </w:tcPr>
          <w:p>
            <w:pPr>
              <w:spacing w:line="240" w:lineRule="exact"/>
              <w:jc w:val="center"/>
              <w:rPr>
                <w:rFonts w:eastAsia="仿宋_GB2312"/>
                <w:b/>
                <w:color w:val="auto"/>
                <w:szCs w:val="21"/>
              </w:rPr>
            </w:pPr>
            <w:r>
              <w:rPr>
                <w:rFonts w:hint="eastAsia" w:eastAsia="仿宋_GB2312"/>
                <w:b/>
                <w:color w:val="auto"/>
                <w:szCs w:val="21"/>
              </w:rPr>
              <w:t>职  称</w:t>
            </w:r>
          </w:p>
        </w:tc>
        <w:tc>
          <w:tcPr>
            <w:tcW w:w="1578" w:type="dxa"/>
            <w:vAlign w:val="center"/>
          </w:tcPr>
          <w:p>
            <w:pPr>
              <w:spacing w:line="240" w:lineRule="exact"/>
              <w:jc w:val="center"/>
              <w:rPr>
                <w:rFonts w:eastAsia="仿宋_GB2312"/>
                <w:b/>
                <w:color w:val="auto"/>
                <w:szCs w:val="21"/>
              </w:rPr>
            </w:pPr>
            <w:r>
              <w:rPr>
                <w:rFonts w:hint="eastAsia" w:eastAsia="仿宋_GB2312"/>
                <w:b/>
                <w:color w:val="auto"/>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w:t>
            </w:r>
          </w:p>
        </w:tc>
        <w:tc>
          <w:tcPr>
            <w:tcW w:w="101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孙秀芹</w:t>
            </w:r>
          </w:p>
        </w:tc>
        <w:tc>
          <w:tcPr>
            <w:tcW w:w="67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女</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1966.07</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中共党员</w:t>
            </w:r>
          </w:p>
        </w:tc>
        <w:tc>
          <w:tcPr>
            <w:tcW w:w="1238"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学士</w:t>
            </w:r>
          </w:p>
        </w:tc>
        <w:tc>
          <w:tcPr>
            <w:tcW w:w="1801"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园艺技术</w:t>
            </w:r>
          </w:p>
        </w:tc>
        <w:tc>
          <w:tcPr>
            <w:tcW w:w="4838"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山西运城农业职业技术学院农林与工程系主任</w:t>
            </w:r>
          </w:p>
        </w:tc>
        <w:tc>
          <w:tcPr>
            <w:tcW w:w="1350"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副教授</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13994862539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2</w:t>
            </w:r>
          </w:p>
        </w:tc>
        <w:tc>
          <w:tcPr>
            <w:tcW w:w="1013"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樊蕾</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女</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1983.04</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中共党员</w:t>
            </w:r>
          </w:p>
        </w:tc>
        <w:tc>
          <w:tcPr>
            <w:tcW w:w="12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硕士</w:t>
            </w:r>
          </w:p>
        </w:tc>
        <w:tc>
          <w:tcPr>
            <w:tcW w:w="1801"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园艺技术</w:t>
            </w:r>
          </w:p>
        </w:tc>
        <w:tc>
          <w:tcPr>
            <w:tcW w:w="4838"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山西运城农业职业技术学院农林与工程系主任</w:t>
            </w:r>
          </w:p>
        </w:tc>
        <w:tc>
          <w:tcPr>
            <w:tcW w:w="1350"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副教授</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13008001775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3</w:t>
            </w:r>
          </w:p>
        </w:tc>
        <w:tc>
          <w:tcPr>
            <w:tcW w:w="101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尉淑珍</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女</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1960.07</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民盟</w:t>
            </w:r>
          </w:p>
        </w:tc>
        <w:tc>
          <w:tcPr>
            <w:tcW w:w="12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学士</w:t>
            </w:r>
          </w:p>
        </w:tc>
        <w:tc>
          <w:tcPr>
            <w:tcW w:w="1801"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园林</w:t>
            </w:r>
          </w:p>
        </w:tc>
        <w:tc>
          <w:tcPr>
            <w:tcW w:w="48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运城学院</w:t>
            </w:r>
          </w:p>
        </w:tc>
        <w:tc>
          <w:tcPr>
            <w:tcW w:w="1350"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教授</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13513591069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4</w:t>
            </w:r>
          </w:p>
        </w:tc>
        <w:tc>
          <w:tcPr>
            <w:tcW w:w="1013" w:type="dxa"/>
            <w:vAlign w:val="center"/>
          </w:tcPr>
          <w:p>
            <w:pPr>
              <w:spacing w:line="240" w:lineRule="auto"/>
              <w:jc w:val="center"/>
              <w:rPr>
                <w:rFonts w:hint="eastAsia" w:eastAsia="仿宋_GB2312"/>
                <w:color w:val="auto"/>
                <w:szCs w:val="21"/>
                <w:lang w:val="en-US" w:eastAsia="zh-CN"/>
              </w:rPr>
            </w:pPr>
            <w:r>
              <w:rPr>
                <w:rFonts w:hint="eastAsia" w:eastAsia="仿宋_GB2312"/>
                <w:color w:val="auto"/>
                <w:szCs w:val="21"/>
                <w:lang w:val="en-US" w:eastAsia="zh-CN"/>
              </w:rPr>
              <w:t>席天元</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男</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1965.05</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中共党员</w:t>
            </w:r>
          </w:p>
        </w:tc>
        <w:tc>
          <w:tcPr>
            <w:tcW w:w="1238"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博士</w:t>
            </w:r>
          </w:p>
        </w:tc>
        <w:tc>
          <w:tcPr>
            <w:tcW w:w="1801"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农学</w:t>
            </w:r>
          </w:p>
        </w:tc>
        <w:tc>
          <w:tcPr>
            <w:tcW w:w="4838"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运城市棉科所</w:t>
            </w:r>
          </w:p>
        </w:tc>
        <w:tc>
          <w:tcPr>
            <w:tcW w:w="1350"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研究员</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13293999567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5</w:t>
            </w:r>
          </w:p>
        </w:tc>
        <w:tc>
          <w:tcPr>
            <w:tcW w:w="101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杜艳</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女</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1980.11</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中共党员</w:t>
            </w:r>
          </w:p>
        </w:tc>
        <w:tc>
          <w:tcPr>
            <w:tcW w:w="12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硕士</w:t>
            </w:r>
          </w:p>
        </w:tc>
        <w:tc>
          <w:tcPr>
            <w:tcW w:w="1801"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花卉生产与花艺</w:t>
            </w:r>
          </w:p>
        </w:tc>
        <w:tc>
          <w:tcPr>
            <w:tcW w:w="4838"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山西运城农业职业技术学院</w:t>
            </w:r>
          </w:p>
        </w:tc>
        <w:tc>
          <w:tcPr>
            <w:tcW w:w="1350"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副教授</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13008019682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6</w:t>
            </w:r>
          </w:p>
        </w:tc>
        <w:tc>
          <w:tcPr>
            <w:tcW w:w="101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晁改玲</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女</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1972.10</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群众</w:t>
            </w:r>
          </w:p>
        </w:tc>
        <w:tc>
          <w:tcPr>
            <w:tcW w:w="12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学士</w:t>
            </w:r>
          </w:p>
        </w:tc>
        <w:tc>
          <w:tcPr>
            <w:tcW w:w="1801"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种业</w:t>
            </w:r>
          </w:p>
        </w:tc>
        <w:tc>
          <w:tcPr>
            <w:tcW w:w="48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山西瑞恒种业有限公司董事长</w:t>
            </w:r>
          </w:p>
        </w:tc>
        <w:tc>
          <w:tcPr>
            <w:tcW w:w="1350"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农艺师</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13703599486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7</w:t>
            </w:r>
          </w:p>
        </w:tc>
        <w:tc>
          <w:tcPr>
            <w:tcW w:w="101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刘鹏</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男</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1995.03</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群众</w:t>
            </w:r>
          </w:p>
        </w:tc>
        <w:tc>
          <w:tcPr>
            <w:tcW w:w="12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专科</w:t>
            </w:r>
          </w:p>
        </w:tc>
        <w:tc>
          <w:tcPr>
            <w:tcW w:w="1801"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园林</w:t>
            </w:r>
          </w:p>
        </w:tc>
        <w:tc>
          <w:tcPr>
            <w:tcW w:w="483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北京中林佳诚科技有限公司</w:t>
            </w:r>
          </w:p>
        </w:tc>
        <w:tc>
          <w:tcPr>
            <w:tcW w:w="1350"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技术员</w:t>
            </w:r>
          </w:p>
        </w:tc>
        <w:tc>
          <w:tcPr>
            <w:tcW w:w="1578"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13593069516</w:t>
            </w:r>
          </w:p>
        </w:tc>
      </w:tr>
    </w:tbl>
    <w:p>
      <w:pPr>
        <w:widowControl/>
        <w:spacing w:before="156" w:beforeLines="50" w:after="156" w:afterLines="50" w:line="360" w:lineRule="auto"/>
        <w:jc w:val="center"/>
        <w:outlineLvl w:val="1"/>
        <w:rPr>
          <w:rFonts w:eastAsia="仿宋_GB2312"/>
          <w:bCs/>
          <w:color w:val="auto"/>
          <w:sz w:val="24"/>
        </w:rPr>
        <w:sectPr>
          <w:pgSz w:w="16838" w:h="11906" w:orient="landscape"/>
          <w:pgMar w:top="1800" w:right="1440" w:bottom="1800" w:left="1440" w:header="851" w:footer="992" w:gutter="0"/>
          <w:cols w:space="720" w:num="1"/>
          <w:docGrid w:type="lines" w:linePitch="312" w:charSpace="0"/>
        </w:sectPr>
      </w:pPr>
    </w:p>
    <w:p>
      <w:pPr>
        <w:widowControl/>
        <w:spacing w:line="440" w:lineRule="atLeast"/>
        <w:jc w:val="center"/>
        <w:rPr>
          <w:rFonts w:hint="eastAsia" w:ascii="方正小标宋简体" w:hAnsi="方正小标宋简体" w:eastAsia="方正小标宋简体" w:cs="方正小标宋简体"/>
          <w:color w:val="auto"/>
          <w:kern w:val="0"/>
          <w:sz w:val="44"/>
          <w:szCs w:val="44"/>
          <w:lang w:val="en-US" w:eastAsia="zh-CN"/>
        </w:rPr>
      </w:pPr>
      <w:bookmarkStart w:id="129" w:name="_Toc38990670"/>
    </w:p>
    <w:p>
      <w:pPr>
        <w:widowControl/>
        <w:spacing w:line="440" w:lineRule="atLeast"/>
        <w:jc w:val="center"/>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lang w:val="en-US" w:eastAsia="zh-CN"/>
        </w:rPr>
        <w:t>花卉生产与花艺</w:t>
      </w:r>
      <w:r>
        <w:rPr>
          <w:rFonts w:hint="eastAsia" w:ascii="方正小标宋简体" w:hAnsi="方正小标宋简体" w:eastAsia="方正小标宋简体" w:cs="方正小标宋简体"/>
          <w:color w:val="auto"/>
          <w:kern w:val="0"/>
          <w:sz w:val="44"/>
          <w:szCs w:val="44"/>
        </w:rPr>
        <w:t>专业人才培养方案修订</w:t>
      </w:r>
    </w:p>
    <w:p>
      <w:pPr>
        <w:widowControl/>
        <w:spacing w:line="440" w:lineRule="atLeast"/>
        <w:jc w:val="center"/>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总结报告</w:t>
      </w:r>
    </w:p>
    <w:p>
      <w:pPr>
        <w:widowControl/>
        <w:spacing w:line="440" w:lineRule="atLeast"/>
        <w:jc w:val="center"/>
        <w:rPr>
          <w:rFonts w:hint="eastAsia" w:ascii="方正小标宋简体" w:hAnsi="方正小标宋简体" w:eastAsia="方正小标宋简体" w:cs="方正小标宋简体"/>
          <w:color w:val="auto"/>
          <w:kern w:val="0"/>
          <w:sz w:val="44"/>
          <w:szCs w:val="44"/>
        </w:rPr>
      </w:pP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为了深入提升教学质量，根据学院安排开展人才培养方案修订工作。我们针对用人单位的反馈意见和社会发展的需求进行了调查分析，按照以职业能力培养为主线，以突出职业教育为特色，强化职业技能训练，坚持以就业为导向，坚持全面发展，整体优化，因材施教，在体现特色的基础上，于2022年4月对培养方案进行了一次修订。依据修订情况总结以下：</w:t>
      </w:r>
    </w:p>
    <w:p>
      <w:pPr>
        <w:keepNext w:val="0"/>
        <w:keepLines w:val="0"/>
        <w:pageBreakBefore w:val="0"/>
        <w:widowControl w:val="0"/>
        <w:numPr>
          <w:ilvl w:val="0"/>
          <w:numId w:val="2"/>
        </w:numPr>
        <w:kinsoku/>
        <w:wordWrap/>
        <w:overflowPunct/>
        <w:topLinePunct w:val="0"/>
        <w:autoSpaceDE/>
        <w:autoSpaceDN/>
        <w:bidi w:val="0"/>
        <w:spacing w:line="650" w:lineRule="exact"/>
        <w:ind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指导思想</w:t>
      </w:r>
    </w:p>
    <w:p>
      <w:pPr>
        <w:keepNext w:val="0"/>
        <w:keepLines w:val="0"/>
        <w:pageBreakBefore w:val="0"/>
        <w:widowControl w:val="0"/>
        <w:numPr>
          <w:ilvl w:val="0"/>
          <w:numId w:val="0"/>
        </w:numPr>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全方面遵照教育规律，坚持以服务为宗旨、以就业为导向、以素质教育为基础、以能力培养为目标指导思想，主动探索课程体系设置和人才培养模式创新。全方面深刻了解高等职业教育培养高素质应用型人才目标，把工学结合作为人才培养模式改革切入点，突出实践能力培养，表现我校办学定位。</w:t>
      </w:r>
    </w:p>
    <w:p>
      <w:pPr>
        <w:keepNext w:val="0"/>
        <w:keepLines w:val="0"/>
        <w:pageBreakBefore w:val="0"/>
        <w:widowControl w:val="0"/>
        <w:numPr>
          <w:ilvl w:val="0"/>
          <w:numId w:val="2"/>
        </w:numPr>
        <w:kinsoku/>
        <w:wordWrap/>
        <w:overflowPunct/>
        <w:topLinePunct w:val="0"/>
        <w:autoSpaceDE/>
        <w:autoSpaceDN/>
        <w:bidi w:val="0"/>
        <w:spacing w:line="650" w:lineRule="exact"/>
        <w:ind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指导标准</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1.以就业为导向，主动适应区域社会发展和行业建设需要。</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2.加强应用性和针对性有机结合。</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3.强化职业素养，明确培养目标。</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4.从培养高技能人才角度出发，科学构建课程体系。</w:t>
      </w:r>
    </w:p>
    <w:p>
      <w:pPr>
        <w:keepNext w:val="0"/>
        <w:keepLines w:val="0"/>
        <w:pageBreakBefore w:val="0"/>
        <w:widowControl w:val="0"/>
        <w:numPr>
          <w:ilvl w:val="0"/>
          <w:numId w:val="2"/>
        </w:numPr>
        <w:kinsoku/>
        <w:wordWrap/>
        <w:overflowPunct/>
        <w:topLinePunct w:val="0"/>
        <w:autoSpaceDE/>
        <w:autoSpaceDN/>
        <w:bidi w:val="0"/>
        <w:spacing w:line="650" w:lineRule="exact"/>
        <w:ind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前期调研</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依据学院安排，花卉生产与花艺专业负责人组织本专业教师，前往相关高校、行业进行调研，作为人才培养方案修订参考意见。而且还组织教师深入企业进行调研，如北京纯净园林农业科技有限公司、太原康培集团、北京中林佳诚科技有限公司等企业了解企业对于人才需求情况，作为人才培养方案修订依据。</w:t>
      </w:r>
    </w:p>
    <w:p>
      <w:pPr>
        <w:keepNext w:val="0"/>
        <w:keepLines w:val="0"/>
        <w:pageBreakBefore w:val="0"/>
        <w:widowControl w:val="0"/>
        <w:numPr>
          <w:ilvl w:val="0"/>
          <w:numId w:val="2"/>
        </w:numPr>
        <w:kinsoku/>
        <w:wordWrap/>
        <w:overflowPunct/>
        <w:topLinePunct w:val="0"/>
        <w:autoSpaceDE/>
        <w:autoSpaceDN/>
        <w:bidi w:val="0"/>
        <w:spacing w:line="650" w:lineRule="exact"/>
        <w:ind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完成初稿</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花卉生产与花艺专业在学校统一要求和指导标准及前期调研基础上完成人才培养方案初稿，并在专业内部广泛征求意见进行调整。</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（一）经调研认为，原计划专业培养目标定位是恰当的，但比较缺乏针对性。</w:t>
      </w:r>
    </w:p>
    <w:p>
      <w:pPr>
        <w:pStyle w:val="20"/>
        <w:spacing w:line="650" w:lineRule="exact"/>
        <w:ind w:firstLine="640"/>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新的培养目标修订为：</w:t>
      </w:r>
      <w:r>
        <w:rPr>
          <w:rFonts w:hint="eastAsia" w:ascii="Times New Roman" w:hAnsi="Times New Roman" w:eastAsia="仿宋_GB2312"/>
          <w:color w:val="auto"/>
          <w:sz w:val="32"/>
          <w:szCs w:val="32"/>
        </w:rPr>
        <w:t>培养理想信念坚定，具备一定的科学文化水平，良好的人文素养、职业道德和创新意识，精益求精的工匠精神，较强的就业能力和可持续发展的能力，掌握</w:t>
      </w:r>
      <w:r>
        <w:rPr>
          <w:rFonts w:hint="eastAsia" w:ascii="仿宋" w:hAnsi="仿宋" w:eastAsia="仿宋" w:cs="Times New Roman"/>
          <w:color w:val="auto"/>
          <w:sz w:val="32"/>
          <w:szCs w:val="32"/>
        </w:rPr>
        <w:t>插花与花艺设计、商品花卉生产、营销、经营管理、花卉应用</w:t>
      </w:r>
      <w:r>
        <w:rPr>
          <w:rFonts w:hint="eastAsia" w:ascii="Times New Roman" w:hAnsi="Times New Roman" w:eastAsia="仿宋_GB2312" w:cs="仿宋_GB2312"/>
          <w:color w:val="auto"/>
          <w:kern w:val="0"/>
          <w:sz w:val="32"/>
          <w:szCs w:val="32"/>
          <w:lang w:val="zh-CN"/>
        </w:rPr>
        <w:t>等知识</w:t>
      </w:r>
      <w:r>
        <w:rPr>
          <w:rFonts w:hint="eastAsia" w:ascii="Times New Roman" w:hAnsi="Times New Roman" w:eastAsia="仿宋_GB2312"/>
          <w:color w:val="auto"/>
          <w:sz w:val="32"/>
          <w:szCs w:val="32"/>
        </w:rPr>
        <w:t>和技术技能，能够从事</w:t>
      </w:r>
      <w:r>
        <w:rPr>
          <w:rFonts w:hint="eastAsia" w:ascii="仿宋" w:hAnsi="仿宋" w:eastAsia="仿宋" w:cs="Times New Roman"/>
          <w:color w:val="auto"/>
          <w:sz w:val="32"/>
          <w:szCs w:val="32"/>
        </w:rPr>
        <w:t>花店创业、小庭院设计施工、花卉栽培管理及应用等工作，德智体美劳全面发展</w:t>
      </w:r>
      <w:r>
        <w:rPr>
          <w:rFonts w:hint="eastAsia" w:ascii="Times New Roman" w:hAnsi="Times New Roman" w:eastAsia="仿宋_GB2312"/>
          <w:color w:val="auto"/>
          <w:sz w:val="32"/>
          <w:szCs w:val="32"/>
        </w:rPr>
        <w:t>的</w:t>
      </w:r>
      <w:r>
        <w:rPr>
          <w:rFonts w:hint="eastAsia" w:ascii="Times New Roman" w:hAnsi="Times New Roman" w:eastAsia="仿宋_GB2312"/>
          <w:bCs/>
          <w:color w:val="auto"/>
          <w:sz w:val="32"/>
          <w:szCs w:val="32"/>
        </w:rPr>
        <w:t>高素质技术技能人才。</w:t>
      </w:r>
      <w:r>
        <w:rPr>
          <w:rFonts w:hint="eastAsia" w:ascii="仿宋" w:hAnsi="仿宋" w:eastAsia="仿宋" w:cs="Times New Roman"/>
          <w:color w:val="auto"/>
          <w:kern w:val="2"/>
          <w:sz w:val="32"/>
          <w:szCs w:val="32"/>
          <w:lang w:val="en-US" w:eastAsia="zh-CN" w:bidi="ar-SA"/>
        </w:rPr>
        <w:t>新目标更加强调花艺设计、花卉景观施工与管理及商品花卉生产经营能力的培养，强调技能的实现。</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（二） 修订的主要内容。</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按照专业发展和建设需要，广泛吸收现代教育与人才培养理念，以优化学生知识、能力、素质结构和促进教学资源优化配置为目标，进行专业课程群主干课程的筛选、教学内容的整合与协调、教材建设和师资培养。经过改革与建设，构建花卉生产与花艺设计专业课程主干体系，为本专业毕业生提供必须的专业知识与技能。通过研究行业对人才知识、能力和素质结构要求的专业人才模式，研究适应时代要求的专业培养目标与人才培养规格，修订的主要内容有：</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1.优化专业人才培养模式和课程结构</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提出了岗位引导式人才培养模式在花卉生产与花艺专业学生培养思路，课程设置紧紧围绕花卉园艺师、花卉景观设计师、花艺师岗位能力，培养学生</w:t>
      </w:r>
      <w:r>
        <w:rPr>
          <w:rFonts w:hint="eastAsia" w:ascii="Times New Roman" w:hAnsi="Times New Roman" w:eastAsia="仿宋_GB2312"/>
          <w:color w:val="auto"/>
          <w:kern w:val="0"/>
          <w:sz w:val="32"/>
          <w:szCs w:val="32"/>
          <w:lang w:val="en-US" w:eastAsia="zh-CN"/>
        </w:rPr>
        <w:t>花卉生产经营、</w:t>
      </w:r>
      <w:r>
        <w:rPr>
          <w:rFonts w:hint="eastAsia" w:ascii="Times New Roman" w:hAnsi="Times New Roman" w:eastAsia="仿宋_GB2312"/>
          <w:color w:val="auto"/>
          <w:sz w:val="32"/>
          <w:szCs w:val="32"/>
          <w:lang w:val="en-US" w:eastAsia="zh-CN"/>
        </w:rPr>
        <w:t>花卉设计及施工技术、组织管理</w:t>
      </w:r>
      <w:r>
        <w:rPr>
          <w:rFonts w:hint="eastAsia" w:ascii="仿宋" w:hAnsi="仿宋" w:eastAsia="仿宋" w:cs="Times New Roman"/>
          <w:color w:val="auto"/>
          <w:kern w:val="2"/>
          <w:sz w:val="32"/>
          <w:szCs w:val="32"/>
          <w:lang w:val="en-US" w:eastAsia="zh-CN" w:bidi="ar-SA"/>
        </w:rPr>
        <w:t>的能力。</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2.优化课程体系和教学内容</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新的方案更注重开设课程的实用性以及课程之间的前后逻辑顺序，更符合学生的成长规律和教育规律，优化了课程体系。注重学生创新能力的培养、重视实践教学、拓宽学生发展空间等方面更具特色。</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五、专家论证</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花卉生产与花艺专业人才培养方案初稿调整完成后，学院组织专家进行新版培养方案论证，经过论证深入完善新版人才培养方案。邀请专家包含本专业高级职称老师、本专业相关行业人员、校内教务管理人员和学生代表等，最终专业负责人依据专家论证意见，深入完善培养方案形成最终版本上交学校。</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六、总结</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花卉生产与花艺专业人才培养方案修订，从学院下达任务、安排、专业调研工作、论证工作等全部是合理有效，人才培养方案修订工作最终形成。人才培养方案是适合未来3年花卉生产与花艺专业教学使用，同时专业老师在教学工程中主动总结经验，深入完善培养方案。</w:t>
      </w: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spacing w:line="650" w:lineRule="exact"/>
        <w:ind w:firstLine="640" w:firstLineChars="200"/>
        <w:textAlignment w:val="auto"/>
        <w:rPr>
          <w:rFonts w:hint="eastAsia" w:ascii="仿宋" w:hAnsi="仿宋" w:eastAsia="仿宋" w:cs="Times New Roman"/>
          <w:color w:val="auto"/>
          <w:kern w:val="2"/>
          <w:sz w:val="32"/>
          <w:szCs w:val="32"/>
          <w:lang w:val="en-US" w:eastAsia="zh-CN" w:bidi="ar-SA"/>
        </w:rPr>
      </w:pPr>
    </w:p>
    <w:p>
      <w:pPr>
        <w:widowControl/>
        <w:spacing w:line="440" w:lineRule="atLeast"/>
        <w:jc w:val="left"/>
        <w:rPr>
          <w:rFonts w:eastAsia="仿宋_GB2312"/>
          <w:color w:val="auto"/>
          <w:kern w:val="0"/>
          <w:szCs w:val="21"/>
        </w:rPr>
      </w:pPr>
    </w:p>
    <w:p>
      <w:pPr>
        <w:widowControl/>
        <w:spacing w:line="440" w:lineRule="atLeast"/>
        <w:jc w:val="left"/>
        <w:rPr>
          <w:rFonts w:eastAsia="仿宋_GB2312"/>
          <w:color w:val="auto"/>
          <w:kern w:val="0"/>
          <w:szCs w:val="21"/>
        </w:rPr>
      </w:pPr>
    </w:p>
    <w:p>
      <w:pPr>
        <w:widowControl/>
        <w:spacing w:line="440" w:lineRule="atLeast"/>
        <w:jc w:val="left"/>
        <w:rPr>
          <w:rFonts w:eastAsia="仿宋_GB2312"/>
          <w:color w:val="auto"/>
          <w:kern w:val="0"/>
          <w:szCs w:val="21"/>
        </w:rPr>
      </w:pPr>
    </w:p>
    <w:p>
      <w:pPr>
        <w:widowControl/>
        <w:spacing w:line="440" w:lineRule="atLeast"/>
        <w:jc w:val="left"/>
        <w:rPr>
          <w:rFonts w:eastAsia="仿宋_GB2312"/>
          <w:color w:val="auto"/>
          <w:kern w:val="0"/>
          <w:szCs w:val="21"/>
        </w:rPr>
      </w:pPr>
    </w:p>
    <w:p>
      <w:pPr>
        <w:widowControl/>
        <w:spacing w:line="440" w:lineRule="atLeast"/>
        <w:jc w:val="left"/>
        <w:rPr>
          <w:rFonts w:eastAsia="仿宋_GB2312"/>
          <w:color w:val="auto"/>
          <w:kern w:val="0"/>
          <w:szCs w:val="21"/>
        </w:rPr>
      </w:pPr>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44"/>
          <w:szCs w:val="44"/>
        </w:rPr>
      </w:pPr>
      <w:bookmarkStart w:id="130" w:name="_Toc25710"/>
      <w:bookmarkStart w:id="131" w:name="_Toc25440"/>
      <w:r>
        <w:rPr>
          <w:rFonts w:hint="eastAsia" w:ascii="方正小标宋简体" w:hAnsi="方正小标宋简体" w:eastAsia="方正小标宋简体" w:cs="方正小标宋简体"/>
          <w:bCs/>
          <w:color w:val="auto"/>
          <w:kern w:val="0"/>
          <w:sz w:val="44"/>
          <w:szCs w:val="44"/>
        </w:rPr>
        <w:t>山西运城职业技术学院学生</w:t>
      </w:r>
      <w:bookmarkEnd w:id="130"/>
      <w:bookmarkEnd w:id="131"/>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32"/>
          <w:szCs w:val="32"/>
        </w:rPr>
      </w:pPr>
      <w:bookmarkStart w:id="132" w:name="_Toc3051"/>
      <w:bookmarkStart w:id="133" w:name="_Toc3228"/>
      <w:r>
        <w:rPr>
          <w:rFonts w:hint="eastAsia" w:ascii="方正小标宋简体" w:hAnsi="方正小标宋简体" w:eastAsia="方正小标宋简体" w:cs="方正小标宋简体"/>
          <w:bCs/>
          <w:color w:val="auto"/>
          <w:kern w:val="0"/>
          <w:sz w:val="44"/>
          <w:szCs w:val="44"/>
        </w:rPr>
        <w:t>学分认定和转换实施办法（试行）</w:t>
      </w:r>
      <w:bookmarkEnd w:id="129"/>
      <w:bookmarkEnd w:id="132"/>
      <w:bookmarkEnd w:id="133"/>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9"/>
        <w:spacing w:before="0" w:beforeAutospacing="0" w:after="0" w:afterAutospacing="0" w:line="650" w:lineRule="exact"/>
        <w:rPr>
          <w:rFonts w:ascii="黑体" w:hAnsi="黑体" w:eastAsia="黑体" w:cs="黑体"/>
          <w:color w:val="auto"/>
          <w:sz w:val="32"/>
          <w:szCs w:val="32"/>
        </w:rPr>
      </w:pPr>
      <w:r>
        <w:rPr>
          <w:rFonts w:hint="eastAsia" w:ascii="黑体" w:hAnsi="黑体" w:eastAsia="黑体" w:cs="黑体"/>
          <w:color w:val="auto"/>
          <w:sz w:val="32"/>
          <w:szCs w:val="32"/>
        </w:rPr>
        <w:t>一、适用范围</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（一）适用对象：我院高职在籍学生。</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（二）适用专业：教育部正式备案获批准的27个高职专业。</w:t>
      </w:r>
    </w:p>
    <w:p>
      <w:pPr>
        <w:pStyle w:val="9"/>
        <w:spacing w:before="0" w:beforeAutospacing="0" w:after="0" w:afterAutospacing="0" w:line="650" w:lineRule="exact"/>
        <w:ind w:firstLine="640" w:firstLineChars="200"/>
        <w:rPr>
          <w:rFonts w:ascii="黑体" w:hAnsi="黑体" w:eastAsia="黑体" w:cs="黑体"/>
          <w:color w:val="auto"/>
          <w:sz w:val="32"/>
          <w:szCs w:val="32"/>
        </w:rPr>
      </w:pPr>
      <w:r>
        <w:rPr>
          <w:rFonts w:hint="eastAsia" w:ascii="Times New Roman" w:hAnsi="Times New Roman" w:eastAsia="仿宋_GB2312" w:cs="仿宋_GB2312"/>
          <w:color w:val="auto"/>
          <w:sz w:val="32"/>
          <w:szCs w:val="32"/>
        </w:rPr>
        <w:t>（三）适用领域：高职全日制学习及非学历成果学分认定和转换。</w:t>
      </w:r>
    </w:p>
    <w:p>
      <w:pPr>
        <w:pStyle w:val="9"/>
        <w:spacing w:before="0" w:beforeAutospacing="0" w:after="0" w:afterAutospacing="0" w:line="650" w:lineRule="exact"/>
        <w:rPr>
          <w:rFonts w:ascii="黑体" w:hAnsi="黑体" w:eastAsia="黑体" w:cs="黑体"/>
          <w:color w:val="auto"/>
          <w:sz w:val="32"/>
          <w:szCs w:val="32"/>
        </w:rPr>
      </w:pPr>
      <w:r>
        <w:rPr>
          <w:rFonts w:hint="eastAsia" w:ascii="黑体" w:hAnsi="黑体" w:eastAsia="黑体" w:cs="黑体"/>
          <w:color w:val="auto"/>
          <w:sz w:val="32"/>
          <w:szCs w:val="32"/>
        </w:rPr>
        <w:t>二、具体办法</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（一）同等及以上学历的学分认定和转换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1.同等及以上学历的学分认定和转换为学历教育课程的学分，原则上不得超过相关专业毕业总学分的50%。</w:t>
      </w:r>
    </w:p>
    <w:p>
      <w:pPr>
        <w:pStyle w:val="9"/>
        <w:spacing w:before="0" w:beforeAutospacing="0" w:after="0" w:afterAutospacing="0" w:line="650" w:lineRule="exact"/>
        <w:ind w:firstLine="480" w:firstLineChars="15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（二）低一级学历的学分认定和转换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1.低一级学历的学分认定和转换仅适用于实践技能类课程。</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2.低一级学历的学分认定和转换为学历教育课程的学分，原则上不得超过相关专业毕业总学分的25%。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（三）高等教育自学考试课程的学分认定和转换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（四）在线课程学习证书的学分认定和转换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1. 在线课程学习证书是指在国内外主流开放课程学习平台获得的学习证书。</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2. 在线课程学习证书的学分认定和转换为学历教育课程的学分，原则上不得超过相关专业毕业总学分的25%。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　3. 各专业以在线课程的教学目标、教学课时、教学内容和考核要求等内容为依据认定和转换对应课程的学分。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（五）国家职业资格证书的学分认定和转换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国家职业资格证书是指按照国家职业标准，通过政府认定的考核鉴定机构，对劳动者的技能水平和从业资格进行评价和认定的国家证书。</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国家职业资格证书的学分认定和转换为学历教育课程的学分，原则上不得超过相关专业毕业总学分的25%。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 各专业根据国家职业资格证书级别和内容相关程度，可认定和转换为相关专业对应课程的学分。 </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（六）非国家职业资格证书的学分认定和转换</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非国家职业资格证书指技能等级证书、专项能力证书、政府认定的行业证书等。</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非国家职业资格证书的学分认定和转换为学历教育课程的学分，原则上不得超过相关专业毕业总学分的25%。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 各专业根据非国家职业资格证书的级别和内容相关度，可认定和转换为相关专业对应课程的学分。</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（七）培训证书的学分认定和转换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培训证书是指由国家行政部门认定的有关职业技能、专业技术和岗位培训等方面证书。</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培训证书的学分认定和转换为学历教育课程的学分，原则上不得超过相关专业毕业总学分的25%。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3.各专业根据培训证书的级别和内容相关程度，可认定和转换为相关专业对应课程的学分。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 各专业学生获得的培训证书学分认定和转换为学历教育课程学分，应为学生入学后获得，且有效期为学习者获得培训证书之日起的 3 年内。</w:t>
      </w: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（八）业绩类成果的学分认定和转换 </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 业绩类成果主要指个人取得学术、职业或其他方面的成果，包括但不限于创新创业、科学研究、社会服务、文化传承、竞赛奖励等。</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 业绩类成果的学分认定和转换为学历教育课程的学分，原则上不得超过相关专业毕业总学分的25%。</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 学生获得的省级以上技能、专业竞赛等竞赛奖励奖项，根据竞赛内容、级别和名次，经各系（部）和学院审核后根据转换要求可认定和转换为相关专业对应课程的部分或全部学分。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楷体" w:hAnsi="楷体" w:eastAsia="楷体" w:cs="楷体"/>
          <w:color w:val="auto"/>
          <w:sz w:val="32"/>
          <w:szCs w:val="32"/>
        </w:rPr>
        <w:t>（九）学分认定和转换程序</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1.由持有符合学分认定的相关材料（证书）的学生向系部提出申请，系部按照要求进行审核，审核合格后报教务处核查备案。</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2.各系部根据学生递交的相关材料和专业人才培养方案中的课程设置情况，进行相应学分认定和转换计算，计算结果计入学生学习成绩。</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3.相关课程的学分认定和转换工作每学期进行一次。</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4.学生递交的学分认定和转换相关材料必须真实有效，否则不予认定。</w:t>
      </w:r>
    </w:p>
    <w:p>
      <w:pPr>
        <w:pStyle w:val="9"/>
        <w:spacing w:before="0" w:beforeAutospacing="0" w:after="0" w:afterAutospacing="0" w:line="650" w:lineRule="exact"/>
        <w:ind w:firstLine="640" w:firstLineChars="200"/>
        <w:rPr>
          <w:rFonts w:ascii="楷体" w:hAnsi="楷体" w:eastAsia="楷体" w:cs="楷体"/>
          <w:color w:val="auto"/>
          <w:sz w:val="32"/>
          <w:szCs w:val="32"/>
        </w:rPr>
      </w:pPr>
    </w:p>
    <w:p>
      <w:pPr>
        <w:pStyle w:val="9"/>
        <w:spacing w:before="0" w:beforeAutospacing="0" w:after="0" w:afterAutospacing="0" w:line="65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（十）附则</w:t>
      </w:r>
    </w:p>
    <w:p>
      <w:pPr>
        <w:pStyle w:val="9"/>
        <w:spacing w:before="0" w:beforeAutospacing="0" w:after="0" w:afterAutospacing="0" w:line="65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本办法自公布之日起实行，由教务处负责解释。</w:t>
      </w:r>
    </w:p>
    <w:p>
      <w:pPr>
        <w:spacing w:line="650" w:lineRule="exact"/>
        <w:rPr>
          <w:rFonts w:eastAsia="仿宋_GB2312"/>
          <w:color w:val="auto"/>
          <w:sz w:val="36"/>
          <w:szCs w:val="36"/>
        </w:rPr>
      </w:pPr>
      <w:r>
        <w:rPr>
          <w:rFonts w:eastAsia="仿宋_GB2312"/>
          <w:bCs/>
          <w:color w:val="auto"/>
          <w:sz w:val="32"/>
          <w:szCs w:val="32"/>
        </w:rPr>
        <w:br w:type="page"/>
      </w:r>
      <w:r>
        <w:rPr>
          <w:rFonts w:eastAsia="仿宋_GB2312"/>
          <w:color w:val="auto"/>
          <w:sz w:val="36"/>
          <w:szCs w:val="36"/>
        </w:rPr>
        <w:t>附</w:t>
      </w:r>
      <w:r>
        <w:rPr>
          <w:rFonts w:hint="eastAsia" w:eastAsia="仿宋_GB2312"/>
          <w:color w:val="auto"/>
          <w:sz w:val="36"/>
          <w:szCs w:val="36"/>
        </w:rPr>
        <w:t>:</w:t>
      </w:r>
    </w:p>
    <w:p>
      <w:pPr>
        <w:spacing w:line="360" w:lineRule="auto"/>
        <w:jc w:val="center"/>
        <w:outlineLvl w:val="1"/>
        <w:rPr>
          <w:rFonts w:eastAsia="仿宋_GB2312"/>
          <w:color w:val="auto"/>
          <w:sz w:val="44"/>
          <w:szCs w:val="44"/>
        </w:rPr>
      </w:pPr>
      <w:bookmarkStart w:id="134" w:name="_Toc31595"/>
      <w:bookmarkStart w:id="135" w:name="_Toc19993"/>
      <w:r>
        <w:rPr>
          <w:rFonts w:hint="eastAsia" w:eastAsia="仿宋_GB2312"/>
          <w:b/>
          <w:bCs/>
          <w:color w:val="auto"/>
          <w:sz w:val="44"/>
          <w:szCs w:val="44"/>
        </w:rPr>
        <w:t>学生</w:t>
      </w:r>
      <w:r>
        <w:rPr>
          <w:rFonts w:eastAsia="仿宋_GB2312"/>
          <w:b/>
          <w:bCs/>
          <w:color w:val="auto"/>
          <w:sz w:val="44"/>
          <w:szCs w:val="44"/>
        </w:rPr>
        <w:t>学分</w:t>
      </w:r>
      <w:r>
        <w:rPr>
          <w:rFonts w:hint="eastAsia" w:eastAsia="仿宋_GB2312"/>
          <w:b/>
          <w:bCs/>
          <w:color w:val="auto"/>
          <w:sz w:val="44"/>
          <w:szCs w:val="44"/>
        </w:rPr>
        <w:t>认定和转换</w:t>
      </w:r>
      <w:r>
        <w:rPr>
          <w:rFonts w:eastAsia="仿宋_GB2312"/>
          <w:b/>
          <w:bCs/>
          <w:color w:val="auto"/>
          <w:sz w:val="44"/>
          <w:szCs w:val="44"/>
        </w:rPr>
        <w:t>申请</w:t>
      </w:r>
      <w:r>
        <w:rPr>
          <w:rFonts w:hint="eastAsia" w:eastAsia="仿宋_GB2312"/>
          <w:b/>
          <w:bCs/>
          <w:color w:val="auto"/>
          <w:sz w:val="44"/>
          <w:szCs w:val="44"/>
        </w:rPr>
        <w:t>表</w:t>
      </w:r>
      <w:bookmarkEnd w:id="134"/>
      <w:bookmarkEnd w:id="135"/>
    </w:p>
    <w:tbl>
      <w:tblPr>
        <w:tblStyle w:val="10"/>
        <w:tblW w:w="8973" w:type="dxa"/>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姓</w:t>
            </w:r>
            <w:r>
              <w:rPr>
                <w:rFonts w:hint="eastAsia" w:eastAsia="仿宋_GB2312"/>
                <w:color w:val="auto"/>
                <w:szCs w:val="21"/>
              </w:rPr>
              <w:t xml:space="preserve">  </w:t>
            </w:r>
            <w:r>
              <w:rPr>
                <w:rFonts w:eastAsia="仿宋_GB2312"/>
                <w:color w:val="auto"/>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学</w:t>
            </w:r>
            <w:r>
              <w:rPr>
                <w:rFonts w:hint="eastAsia" w:eastAsia="仿宋_GB2312"/>
                <w:color w:val="auto"/>
                <w:szCs w:val="21"/>
              </w:rPr>
              <w:t xml:space="preserve">  </w:t>
            </w:r>
            <w:r>
              <w:rPr>
                <w:rFonts w:eastAsia="仿宋_GB2312"/>
                <w:color w:val="auto"/>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color w:val="auto"/>
                <w:szCs w:val="21"/>
              </w:rPr>
            </w:pPr>
            <w:r>
              <w:rPr>
                <w:rFonts w:eastAsia="仿宋_GB2312"/>
                <w:color w:val="auto"/>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hint="eastAsia" w:eastAsia="仿宋_GB2312"/>
                <w:color w:val="auto"/>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hint="eastAsia" w:eastAsia="仿宋_GB2312"/>
                <w:color w:val="auto"/>
                <w:szCs w:val="21"/>
              </w:rPr>
              <w:t>相关材料</w:t>
            </w:r>
          </w:p>
          <w:p>
            <w:pPr>
              <w:spacing w:line="360" w:lineRule="auto"/>
              <w:jc w:val="center"/>
              <w:rPr>
                <w:rFonts w:eastAsia="仿宋_GB2312"/>
                <w:color w:val="auto"/>
                <w:szCs w:val="21"/>
              </w:rPr>
            </w:pPr>
            <w:r>
              <w:rPr>
                <w:rFonts w:hint="eastAsia" w:eastAsia="仿宋_GB2312"/>
                <w:color w:val="auto"/>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left"/>
              <w:rPr>
                <w:rFonts w:eastAsia="仿宋_GB2312"/>
                <w:color w:val="auto"/>
                <w:szCs w:val="21"/>
              </w:rPr>
            </w:pPr>
            <w:r>
              <w:rPr>
                <w:rFonts w:hint="eastAsia" w:eastAsia="仿宋_GB2312"/>
                <w:color w:val="auto"/>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拟转换课程</w:t>
            </w:r>
          </w:p>
          <w:p>
            <w:pPr>
              <w:spacing w:line="360" w:lineRule="auto"/>
              <w:jc w:val="center"/>
              <w:rPr>
                <w:rFonts w:eastAsia="仿宋_GB2312"/>
                <w:color w:val="auto"/>
                <w:szCs w:val="21"/>
              </w:rPr>
            </w:pPr>
            <w:r>
              <w:rPr>
                <w:rFonts w:hint="eastAsia" w:eastAsia="仿宋_GB2312"/>
                <w:color w:val="auto"/>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spacing w:line="360" w:lineRule="auto"/>
              <w:jc w:val="center"/>
              <w:rPr>
                <w:rFonts w:eastAsia="仿宋_GB2312"/>
                <w:color w:val="auto"/>
                <w:szCs w:val="21"/>
              </w:rPr>
            </w:pPr>
            <w:r>
              <w:rPr>
                <w:rFonts w:eastAsia="仿宋_GB2312"/>
                <w:color w:val="auto"/>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eastAsia="仿宋_GB2312"/>
                <w:color w:val="auto"/>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转换课程</w:t>
            </w:r>
            <w:r>
              <w:rPr>
                <w:rFonts w:hint="eastAsia" w:eastAsia="仿宋_GB2312"/>
                <w:color w:val="auto"/>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color w:val="auto"/>
                <w:szCs w:val="21"/>
              </w:rPr>
            </w:pPr>
            <w:r>
              <w:rPr>
                <w:rFonts w:eastAsia="仿宋_GB2312"/>
                <w:color w:val="auto"/>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eastAsia="仿宋_GB2312"/>
                <w:color w:val="auto"/>
                <w:szCs w:val="21"/>
              </w:rPr>
              <w:t>转换课程教师意见：</w:t>
            </w:r>
          </w:p>
          <w:p>
            <w:pPr>
              <w:spacing w:line="360" w:lineRule="auto"/>
              <w:rPr>
                <w:rFonts w:eastAsia="仿宋_GB2312"/>
                <w:color w:val="auto"/>
                <w:szCs w:val="21"/>
              </w:rPr>
            </w:pPr>
            <w:r>
              <w:rPr>
                <w:rFonts w:eastAsia="仿宋_GB2312"/>
                <w:color w:val="auto"/>
                <w:szCs w:val="21"/>
              </w:rPr>
              <w:t> </w:t>
            </w:r>
          </w:p>
          <w:p>
            <w:pPr>
              <w:spacing w:line="360" w:lineRule="auto"/>
              <w:rPr>
                <w:rFonts w:eastAsia="仿宋_GB2312"/>
                <w:color w:val="auto"/>
                <w:szCs w:val="21"/>
              </w:rPr>
            </w:pPr>
            <w:r>
              <w:rPr>
                <w:rFonts w:hint="eastAsia" w:eastAsia="仿宋_GB2312"/>
                <w:color w:val="auto"/>
                <w:szCs w:val="21"/>
              </w:rPr>
              <w:t xml:space="preserve">                                        </w:t>
            </w:r>
            <w:r>
              <w:rPr>
                <w:rFonts w:eastAsia="仿宋_GB2312"/>
                <w:color w:val="auto"/>
                <w:szCs w:val="21"/>
              </w:rPr>
              <w:t>签字：                         年 </w:t>
            </w:r>
            <w:r>
              <w:rPr>
                <w:rFonts w:hint="eastAsia" w:eastAsia="仿宋_GB2312"/>
                <w:color w:val="auto"/>
                <w:szCs w:val="21"/>
              </w:rPr>
              <w:t xml:space="preserve">   </w:t>
            </w:r>
            <w:r>
              <w:rPr>
                <w:rFonts w:eastAsia="仿宋_GB2312"/>
                <w:color w:val="auto"/>
                <w:szCs w:val="21"/>
              </w:rPr>
              <w:t xml:space="preserve"> 月 </w:t>
            </w:r>
            <w:r>
              <w:rPr>
                <w:rFonts w:hint="eastAsia" w:eastAsia="仿宋_GB2312"/>
                <w:color w:val="auto"/>
                <w:szCs w:val="21"/>
              </w:rPr>
              <w:t xml:space="preserve">   </w:t>
            </w:r>
            <w:r>
              <w:rPr>
                <w:rFonts w:eastAsia="仿宋_GB2312"/>
                <w:color w:val="auto"/>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hint="eastAsia" w:eastAsia="仿宋_GB2312"/>
                <w:color w:val="auto"/>
                <w:szCs w:val="21"/>
              </w:rPr>
              <w:t>系部审核</w:t>
            </w:r>
            <w:r>
              <w:rPr>
                <w:rFonts w:eastAsia="仿宋_GB2312"/>
                <w:color w:val="auto"/>
                <w:szCs w:val="21"/>
              </w:rPr>
              <w:t>意见：</w:t>
            </w:r>
          </w:p>
          <w:p>
            <w:pPr>
              <w:spacing w:line="360" w:lineRule="auto"/>
              <w:rPr>
                <w:rFonts w:eastAsia="仿宋_GB2312"/>
                <w:color w:val="auto"/>
                <w:szCs w:val="21"/>
              </w:rPr>
            </w:pPr>
          </w:p>
          <w:p>
            <w:pPr>
              <w:spacing w:line="360" w:lineRule="auto"/>
              <w:rPr>
                <w:rFonts w:eastAsia="仿宋_GB2312"/>
                <w:color w:val="auto"/>
                <w:szCs w:val="21"/>
              </w:rPr>
            </w:pPr>
            <w:r>
              <w:rPr>
                <w:rFonts w:hint="eastAsia" w:eastAsia="仿宋_GB2312"/>
                <w:color w:val="auto"/>
                <w:szCs w:val="21"/>
              </w:rPr>
              <w:t xml:space="preserve">                                     </w:t>
            </w:r>
            <w:r>
              <w:rPr>
                <w:rFonts w:eastAsia="仿宋_GB2312"/>
                <w:color w:val="auto"/>
                <w:szCs w:val="21"/>
              </w:rPr>
              <w:t>签名：               （</w:t>
            </w:r>
            <w:r>
              <w:rPr>
                <w:rFonts w:hint="eastAsia" w:eastAsia="仿宋_GB2312"/>
                <w:color w:val="auto"/>
                <w:szCs w:val="21"/>
              </w:rPr>
              <w:t>盖</w:t>
            </w:r>
            <w:r>
              <w:rPr>
                <w:rFonts w:eastAsia="仿宋_GB2312"/>
                <w:color w:val="auto"/>
                <w:szCs w:val="21"/>
              </w:rPr>
              <w:t xml:space="preserve">章）  </w:t>
            </w:r>
            <w:r>
              <w:rPr>
                <w:rFonts w:hint="eastAsia" w:eastAsia="仿宋_GB2312"/>
                <w:color w:val="auto"/>
                <w:szCs w:val="21"/>
              </w:rPr>
              <w:t xml:space="preserve">   </w:t>
            </w:r>
            <w:r>
              <w:rPr>
                <w:rFonts w:eastAsia="仿宋_GB2312"/>
                <w:color w:val="auto"/>
                <w:szCs w:val="21"/>
              </w:rPr>
              <w:t>年 </w:t>
            </w:r>
            <w:r>
              <w:rPr>
                <w:rFonts w:hint="eastAsia" w:eastAsia="仿宋_GB2312"/>
                <w:color w:val="auto"/>
                <w:szCs w:val="21"/>
              </w:rPr>
              <w:t xml:space="preserve">  </w:t>
            </w:r>
            <w:r>
              <w:rPr>
                <w:rFonts w:eastAsia="仿宋_GB2312"/>
                <w:color w:val="auto"/>
                <w:szCs w:val="21"/>
              </w:rPr>
              <w:t xml:space="preserve"> 月  </w:t>
            </w:r>
            <w:r>
              <w:rPr>
                <w:rFonts w:hint="eastAsia" w:eastAsia="仿宋_GB2312"/>
                <w:color w:val="auto"/>
                <w:szCs w:val="21"/>
              </w:rPr>
              <w:t xml:space="preserve">  </w:t>
            </w:r>
            <w:r>
              <w:rPr>
                <w:rFonts w:eastAsia="仿宋_GB2312"/>
                <w:color w:val="auto"/>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color w:val="auto"/>
                <w:szCs w:val="21"/>
              </w:rPr>
            </w:pPr>
            <w:r>
              <w:rPr>
                <w:rFonts w:hint="eastAsia" w:eastAsia="仿宋_GB2312"/>
                <w:color w:val="auto"/>
                <w:szCs w:val="21"/>
              </w:rPr>
              <w:t>教务处核查</w:t>
            </w:r>
            <w:r>
              <w:rPr>
                <w:rFonts w:eastAsia="仿宋_GB2312"/>
                <w:color w:val="auto"/>
                <w:szCs w:val="21"/>
              </w:rPr>
              <w:t>意见：</w:t>
            </w:r>
          </w:p>
          <w:p>
            <w:pPr>
              <w:spacing w:line="360" w:lineRule="auto"/>
              <w:rPr>
                <w:rFonts w:eastAsia="仿宋_GB2312"/>
                <w:color w:val="auto"/>
                <w:szCs w:val="21"/>
              </w:rPr>
            </w:pPr>
          </w:p>
          <w:p>
            <w:pPr>
              <w:spacing w:line="360" w:lineRule="auto"/>
              <w:rPr>
                <w:rFonts w:eastAsia="仿宋_GB2312"/>
                <w:color w:val="auto"/>
                <w:szCs w:val="21"/>
              </w:rPr>
            </w:pPr>
          </w:p>
          <w:p>
            <w:pPr>
              <w:spacing w:line="360" w:lineRule="auto"/>
              <w:rPr>
                <w:rFonts w:eastAsia="仿宋_GB2312"/>
                <w:color w:val="auto"/>
                <w:szCs w:val="21"/>
              </w:rPr>
            </w:pPr>
            <w:r>
              <w:rPr>
                <w:rFonts w:hint="eastAsia" w:eastAsia="仿宋_GB2312"/>
                <w:color w:val="auto"/>
                <w:szCs w:val="21"/>
              </w:rPr>
              <w:t xml:space="preserve">                                     </w:t>
            </w:r>
            <w:r>
              <w:rPr>
                <w:rFonts w:eastAsia="仿宋_GB2312"/>
                <w:color w:val="auto"/>
                <w:szCs w:val="21"/>
              </w:rPr>
              <w:t>签名：               （</w:t>
            </w:r>
            <w:r>
              <w:rPr>
                <w:rFonts w:hint="eastAsia" w:eastAsia="仿宋_GB2312"/>
                <w:color w:val="auto"/>
                <w:szCs w:val="21"/>
              </w:rPr>
              <w:t>盖</w:t>
            </w:r>
            <w:r>
              <w:rPr>
                <w:rFonts w:eastAsia="仿宋_GB2312"/>
                <w:color w:val="auto"/>
                <w:szCs w:val="21"/>
              </w:rPr>
              <w:t xml:space="preserve">章）  </w:t>
            </w:r>
            <w:r>
              <w:rPr>
                <w:rFonts w:hint="eastAsia" w:eastAsia="仿宋_GB2312"/>
                <w:color w:val="auto"/>
                <w:szCs w:val="21"/>
              </w:rPr>
              <w:t xml:space="preserve">   </w:t>
            </w:r>
            <w:r>
              <w:rPr>
                <w:rFonts w:eastAsia="仿宋_GB2312"/>
                <w:color w:val="auto"/>
                <w:szCs w:val="21"/>
              </w:rPr>
              <w:t>年 </w:t>
            </w:r>
            <w:r>
              <w:rPr>
                <w:rFonts w:hint="eastAsia" w:eastAsia="仿宋_GB2312"/>
                <w:color w:val="auto"/>
                <w:szCs w:val="21"/>
              </w:rPr>
              <w:t xml:space="preserve">  </w:t>
            </w:r>
            <w:r>
              <w:rPr>
                <w:rFonts w:eastAsia="仿宋_GB2312"/>
                <w:color w:val="auto"/>
                <w:szCs w:val="21"/>
              </w:rPr>
              <w:t xml:space="preserve"> 月  </w:t>
            </w:r>
            <w:r>
              <w:rPr>
                <w:rFonts w:hint="eastAsia" w:eastAsia="仿宋_GB2312"/>
                <w:color w:val="auto"/>
                <w:szCs w:val="21"/>
              </w:rPr>
              <w:t xml:space="preserve">  </w:t>
            </w:r>
            <w:r>
              <w:rPr>
                <w:rFonts w:eastAsia="仿宋_GB2312"/>
                <w:color w:val="auto"/>
                <w:szCs w:val="21"/>
              </w:rPr>
              <w:t>日</w:t>
            </w:r>
          </w:p>
        </w:tc>
      </w:tr>
    </w:tbl>
    <w:p>
      <w:pPr>
        <w:spacing w:line="360" w:lineRule="auto"/>
        <w:jc w:val="left"/>
        <w:rPr>
          <w:rFonts w:eastAsia="仿宋_GB2312"/>
          <w:color w:val="auto"/>
          <w:szCs w:val="21"/>
        </w:rPr>
      </w:pPr>
      <w:r>
        <w:rPr>
          <w:rFonts w:eastAsia="仿宋_GB2312"/>
          <w:color w:val="auto"/>
          <w:szCs w:val="21"/>
        </w:rPr>
        <w:t>注：1.此表一式</w:t>
      </w:r>
      <w:r>
        <w:rPr>
          <w:rFonts w:hint="eastAsia" w:eastAsia="仿宋_GB2312"/>
          <w:color w:val="auto"/>
          <w:szCs w:val="21"/>
        </w:rPr>
        <w:t>四</w:t>
      </w:r>
      <w:r>
        <w:rPr>
          <w:rFonts w:eastAsia="仿宋_GB2312"/>
          <w:color w:val="auto"/>
          <w:szCs w:val="21"/>
        </w:rPr>
        <w:t>份，学生本人、所属</w:t>
      </w:r>
      <w:r>
        <w:rPr>
          <w:rFonts w:hint="eastAsia" w:eastAsia="仿宋_GB2312"/>
          <w:color w:val="auto"/>
          <w:szCs w:val="21"/>
        </w:rPr>
        <w:t>系</w:t>
      </w:r>
      <w:r>
        <w:rPr>
          <w:rFonts w:eastAsia="仿宋_GB2312"/>
          <w:color w:val="auto"/>
          <w:szCs w:val="21"/>
        </w:rPr>
        <w:t>部</w:t>
      </w:r>
      <w:r>
        <w:rPr>
          <w:rFonts w:hint="eastAsia" w:eastAsia="仿宋_GB2312"/>
          <w:color w:val="auto"/>
          <w:szCs w:val="21"/>
        </w:rPr>
        <w:t>（存档）</w:t>
      </w:r>
      <w:r>
        <w:rPr>
          <w:rFonts w:eastAsia="仿宋_GB2312"/>
          <w:color w:val="auto"/>
          <w:szCs w:val="21"/>
        </w:rPr>
        <w:t>、任课教师</w:t>
      </w:r>
      <w:r>
        <w:rPr>
          <w:rFonts w:hint="eastAsia" w:eastAsia="仿宋_GB2312"/>
          <w:color w:val="auto"/>
          <w:szCs w:val="21"/>
        </w:rPr>
        <w:t>、教务处</w:t>
      </w:r>
      <w:r>
        <w:rPr>
          <w:rFonts w:eastAsia="仿宋_GB2312"/>
          <w:color w:val="auto"/>
          <w:szCs w:val="21"/>
        </w:rPr>
        <w:t>各一份</w:t>
      </w:r>
      <w:r>
        <w:rPr>
          <w:rFonts w:hint="eastAsia" w:eastAsia="仿宋_GB2312"/>
          <w:color w:val="auto"/>
          <w:szCs w:val="21"/>
        </w:rPr>
        <w:t>。</w:t>
      </w:r>
    </w:p>
    <w:p>
      <w:pPr>
        <w:spacing w:before="156" w:beforeLines="50" w:after="156" w:afterLines="50" w:line="360" w:lineRule="auto"/>
        <w:jc w:val="center"/>
        <w:outlineLvl w:val="1"/>
        <w:rPr>
          <w:rFonts w:eastAsia="仿宋_GB2312" w:cs="宋体"/>
          <w:b/>
          <w:color w:val="auto"/>
          <w:sz w:val="36"/>
          <w:szCs w:val="36"/>
        </w:rPr>
      </w:pPr>
      <w:bookmarkStart w:id="136" w:name="_Toc2372"/>
      <w:bookmarkStart w:id="137" w:name="_Toc31611"/>
      <w:r>
        <w:rPr>
          <w:rFonts w:hint="eastAsia" w:eastAsia="仿宋_GB2312" w:cs="宋体"/>
          <w:b/>
          <w:color w:val="auto"/>
          <w:sz w:val="36"/>
          <w:szCs w:val="36"/>
          <w:lang w:val="en-US" w:eastAsia="zh-CN"/>
        </w:rPr>
        <w:t>花卉生产与花艺</w:t>
      </w:r>
      <w:r>
        <w:rPr>
          <w:rFonts w:hint="eastAsia" w:eastAsia="仿宋_GB2312" w:cs="宋体"/>
          <w:b/>
          <w:color w:val="auto"/>
          <w:sz w:val="36"/>
          <w:szCs w:val="36"/>
        </w:rPr>
        <w:t>专业</w:t>
      </w:r>
      <w:bookmarkEnd w:id="136"/>
      <w:bookmarkEnd w:id="137"/>
    </w:p>
    <w:p>
      <w:pPr>
        <w:spacing w:before="156" w:beforeLines="50" w:after="156" w:afterLines="50" w:line="360" w:lineRule="auto"/>
        <w:jc w:val="center"/>
        <w:outlineLvl w:val="1"/>
        <w:rPr>
          <w:rFonts w:eastAsia="仿宋_GB2312" w:cs="宋体"/>
          <w:bCs/>
          <w:color w:val="auto"/>
          <w:sz w:val="36"/>
          <w:szCs w:val="36"/>
        </w:rPr>
      </w:pPr>
      <w:bookmarkStart w:id="138" w:name="_Toc32245"/>
      <w:bookmarkStart w:id="139" w:name="_Toc19675"/>
      <w:r>
        <w:rPr>
          <w:rFonts w:hint="eastAsia" w:eastAsia="仿宋_GB2312" w:cs="宋体"/>
          <w:b/>
          <w:color w:val="auto"/>
          <w:sz w:val="36"/>
          <w:szCs w:val="36"/>
        </w:rPr>
        <w:t>“以证代课”学分认定与转换一览表</w:t>
      </w:r>
      <w:bookmarkEnd w:id="138"/>
      <w:bookmarkEnd w:id="139"/>
    </w:p>
    <w:tbl>
      <w:tblPr>
        <w:tblStyle w:val="10"/>
        <w:tblW w:w="898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738"/>
        <w:gridCol w:w="2520"/>
        <w:gridCol w:w="16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09"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序号</w:t>
            </w:r>
          </w:p>
        </w:tc>
        <w:tc>
          <w:tcPr>
            <w:tcW w:w="2738"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资格证书名称</w:t>
            </w:r>
          </w:p>
        </w:tc>
        <w:tc>
          <w:tcPr>
            <w:tcW w:w="2520"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对应课程</w:t>
            </w:r>
          </w:p>
        </w:tc>
        <w:tc>
          <w:tcPr>
            <w:tcW w:w="1620"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置换学分</w:t>
            </w:r>
          </w:p>
        </w:tc>
        <w:tc>
          <w:tcPr>
            <w:tcW w:w="1394" w:type="dxa"/>
            <w:vAlign w:val="center"/>
          </w:tcPr>
          <w:p>
            <w:pPr>
              <w:pStyle w:val="25"/>
              <w:snapToGrid w:val="0"/>
              <w:spacing w:line="240" w:lineRule="auto"/>
              <w:ind w:firstLine="0" w:firstLineChars="0"/>
              <w:jc w:val="center"/>
              <w:rPr>
                <w:rFonts w:eastAsia="仿宋_GB2312" w:cs="Times New Roman"/>
                <w:color w:val="auto"/>
                <w:szCs w:val="21"/>
              </w:rPr>
            </w:pPr>
            <w:r>
              <w:rPr>
                <w:rFonts w:hint="eastAsia" w:eastAsia="仿宋_GB2312" w:cs="Times New Roman"/>
                <w:color w:val="auto"/>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09"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w:t>
            </w: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园艺师</w:t>
            </w:r>
            <w:r>
              <w:rPr>
                <w:rFonts w:hint="eastAsia" w:eastAsia="仿宋_GB2312"/>
                <w:color w:val="auto"/>
                <w:szCs w:val="21"/>
              </w:rPr>
              <w:t>等级证书</w:t>
            </w:r>
            <w:r>
              <w:rPr>
                <w:rFonts w:hint="eastAsia" w:eastAsia="仿宋_GB2312"/>
                <w:color w:val="auto"/>
                <w:szCs w:val="21"/>
                <w:lang w:eastAsia="zh-CN"/>
              </w:rPr>
              <w:t>（</w:t>
            </w:r>
            <w:r>
              <w:rPr>
                <w:rFonts w:hint="eastAsia" w:eastAsia="仿宋_GB2312"/>
                <w:color w:val="auto"/>
                <w:szCs w:val="21"/>
                <w:lang w:val="en-US" w:eastAsia="zh-CN"/>
              </w:rPr>
              <w:t>初中级）</w:t>
            </w:r>
          </w:p>
        </w:tc>
        <w:tc>
          <w:tcPr>
            <w:tcW w:w="2520" w:type="dxa"/>
            <w:vAlign w:val="center"/>
          </w:tcPr>
          <w:p>
            <w:pPr>
              <w:pStyle w:val="25"/>
              <w:snapToGrid w:val="0"/>
              <w:spacing w:line="300" w:lineRule="exact"/>
              <w:ind w:firstLine="0" w:firstLineChars="0"/>
              <w:jc w:val="center"/>
              <w:rPr>
                <w:rFonts w:hint="default" w:eastAsia="仿宋_GB2312"/>
                <w:color w:val="auto"/>
                <w:szCs w:val="21"/>
                <w:lang w:val="en-US" w:eastAsia="zh-CN"/>
              </w:rPr>
            </w:pPr>
            <w:r>
              <w:rPr>
                <w:rFonts w:hint="eastAsia" w:eastAsia="仿宋_GB2312"/>
                <w:color w:val="auto"/>
                <w:szCs w:val="21"/>
                <w:lang w:val="en-US" w:eastAsia="zh-CN"/>
              </w:rPr>
              <w:t>花卉生产技术</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园艺师</w:t>
            </w:r>
            <w:r>
              <w:rPr>
                <w:rFonts w:hint="eastAsia" w:eastAsia="仿宋_GB2312"/>
                <w:color w:val="auto"/>
                <w:szCs w:val="21"/>
              </w:rPr>
              <w:t>等级证书</w:t>
            </w:r>
            <w:r>
              <w:rPr>
                <w:rFonts w:hint="eastAsia" w:eastAsia="仿宋_GB2312"/>
                <w:color w:val="auto"/>
                <w:szCs w:val="21"/>
                <w:lang w:eastAsia="zh-CN"/>
              </w:rPr>
              <w:t>（</w:t>
            </w:r>
            <w:r>
              <w:rPr>
                <w:rFonts w:hint="eastAsia" w:eastAsia="仿宋_GB2312"/>
                <w:color w:val="auto"/>
                <w:szCs w:val="21"/>
                <w:lang w:val="en-US" w:eastAsia="zh-CN"/>
              </w:rPr>
              <w:t>高级）</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花卉生产技术</w:t>
            </w:r>
          </w:p>
        </w:tc>
        <w:tc>
          <w:tcPr>
            <w:tcW w:w="1620" w:type="dxa"/>
            <w:vAlign w:val="center"/>
          </w:tcPr>
          <w:p>
            <w:pPr>
              <w:pStyle w:val="25"/>
              <w:snapToGrid w:val="0"/>
              <w:spacing w:line="300" w:lineRule="exact"/>
              <w:ind w:firstLine="0" w:firstLineChars="0"/>
              <w:jc w:val="center"/>
              <w:rPr>
                <w:rFonts w:hint="eastAsia" w:eastAsia="仿宋_GB2312"/>
                <w:color w:val="auto"/>
                <w:szCs w:val="21"/>
                <w:lang w:eastAsia="zh-CN"/>
              </w:rPr>
            </w:pPr>
            <w:r>
              <w:rPr>
                <w:rFonts w:hint="eastAsia" w:eastAsia="仿宋_GB2312"/>
                <w:color w:val="auto"/>
                <w:szCs w:val="21"/>
                <w:lang w:val="en-US" w:eastAsia="zh-CN"/>
              </w:rPr>
              <w:t>8</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9" w:type="dxa"/>
            <w:vMerge w:val="restart"/>
            <w:vAlign w:val="center"/>
          </w:tcPr>
          <w:p>
            <w:pPr>
              <w:pStyle w:val="25"/>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茶艺师</w:t>
            </w:r>
            <w:r>
              <w:rPr>
                <w:rFonts w:hint="eastAsia" w:eastAsia="仿宋_GB2312"/>
                <w:color w:val="auto"/>
                <w:szCs w:val="21"/>
              </w:rPr>
              <w:t>（初</w:t>
            </w:r>
            <w:r>
              <w:rPr>
                <w:rFonts w:hint="eastAsia" w:eastAsia="仿宋_GB2312"/>
                <w:color w:val="auto"/>
                <w:szCs w:val="21"/>
                <w:lang w:val="en-US" w:eastAsia="zh-CN"/>
              </w:rPr>
              <w:t>中</w:t>
            </w:r>
            <w:r>
              <w:rPr>
                <w:rFonts w:hint="eastAsia" w:eastAsia="仿宋_GB2312"/>
                <w:color w:val="auto"/>
                <w:szCs w:val="21"/>
              </w:rPr>
              <w:t>级）</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茶艺与茶文化</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茶艺师</w:t>
            </w:r>
            <w:r>
              <w:rPr>
                <w:rFonts w:hint="eastAsia" w:eastAsia="仿宋_GB2312"/>
                <w:color w:val="auto"/>
                <w:szCs w:val="21"/>
              </w:rPr>
              <w:t>（高级）</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茶艺与茶文化</w:t>
            </w:r>
          </w:p>
        </w:tc>
        <w:tc>
          <w:tcPr>
            <w:tcW w:w="1620" w:type="dxa"/>
            <w:vAlign w:val="center"/>
          </w:tcPr>
          <w:p>
            <w:pPr>
              <w:pStyle w:val="25"/>
              <w:snapToGrid w:val="0"/>
              <w:spacing w:line="300" w:lineRule="exact"/>
              <w:ind w:firstLine="0" w:firstLineChars="0"/>
              <w:jc w:val="center"/>
              <w:rPr>
                <w:rFonts w:hint="eastAsia" w:eastAsia="仿宋_GB2312"/>
                <w:color w:val="auto"/>
                <w:szCs w:val="21"/>
                <w:lang w:eastAsia="zh-CN"/>
              </w:rPr>
            </w:pPr>
            <w:r>
              <w:rPr>
                <w:rFonts w:hint="eastAsia" w:eastAsia="仿宋_GB2312"/>
                <w:color w:val="auto"/>
                <w:szCs w:val="21"/>
                <w:lang w:val="en-US" w:eastAsia="zh-CN"/>
              </w:rPr>
              <w:t>8</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9" w:type="dxa"/>
            <w:vMerge w:val="restart"/>
            <w:vAlign w:val="center"/>
          </w:tcPr>
          <w:p>
            <w:pPr>
              <w:pStyle w:val="25"/>
              <w:snapToGrid w:val="0"/>
              <w:spacing w:line="300" w:lineRule="exact"/>
              <w:ind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3</w:t>
            </w:r>
          </w:p>
        </w:tc>
        <w:tc>
          <w:tcPr>
            <w:tcW w:w="2738"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花艺师</w:t>
            </w:r>
            <w:r>
              <w:rPr>
                <w:rFonts w:hint="eastAsia" w:eastAsia="仿宋_GB2312"/>
                <w:color w:val="auto"/>
                <w:szCs w:val="21"/>
              </w:rPr>
              <w:t>（初</w:t>
            </w:r>
            <w:r>
              <w:rPr>
                <w:rFonts w:hint="eastAsia" w:eastAsia="仿宋_GB2312"/>
                <w:color w:val="auto"/>
                <w:szCs w:val="21"/>
                <w:lang w:val="en-US" w:eastAsia="zh-CN"/>
              </w:rPr>
              <w:t>中</w:t>
            </w:r>
            <w:r>
              <w:rPr>
                <w:rFonts w:hint="eastAsia" w:eastAsia="仿宋_GB2312"/>
                <w:color w:val="auto"/>
                <w:szCs w:val="21"/>
              </w:rPr>
              <w:t>级）</w:t>
            </w:r>
          </w:p>
        </w:tc>
        <w:tc>
          <w:tcPr>
            <w:tcW w:w="2520" w:type="dxa"/>
            <w:vAlign w:val="center"/>
          </w:tcPr>
          <w:p>
            <w:pPr>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插花与花艺设计</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花艺师</w:t>
            </w:r>
            <w:r>
              <w:rPr>
                <w:rFonts w:hint="eastAsia" w:eastAsia="仿宋_GB2312"/>
                <w:color w:val="auto"/>
                <w:szCs w:val="21"/>
              </w:rPr>
              <w:t>（高级）</w:t>
            </w:r>
          </w:p>
        </w:tc>
        <w:tc>
          <w:tcPr>
            <w:tcW w:w="2520" w:type="dxa"/>
            <w:vAlign w:val="center"/>
          </w:tcPr>
          <w:p>
            <w:pPr>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插花与花艺设计</w:t>
            </w:r>
          </w:p>
        </w:tc>
        <w:tc>
          <w:tcPr>
            <w:tcW w:w="1620" w:type="dxa"/>
            <w:vAlign w:val="center"/>
          </w:tcPr>
          <w:p>
            <w:pPr>
              <w:pStyle w:val="25"/>
              <w:snapToGrid w:val="0"/>
              <w:spacing w:line="300" w:lineRule="exact"/>
              <w:ind w:firstLine="0" w:firstLineChars="0"/>
              <w:jc w:val="center"/>
              <w:rPr>
                <w:rFonts w:hint="eastAsia" w:eastAsia="仿宋_GB2312"/>
                <w:color w:val="auto"/>
                <w:szCs w:val="21"/>
                <w:lang w:eastAsia="zh-CN"/>
              </w:rPr>
            </w:pPr>
            <w:r>
              <w:rPr>
                <w:rFonts w:hint="eastAsia" w:eastAsia="仿宋_GB2312"/>
                <w:color w:val="auto"/>
                <w:szCs w:val="21"/>
                <w:lang w:val="en-US" w:eastAsia="zh-CN"/>
              </w:rPr>
              <w:t>8</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9" w:type="dxa"/>
            <w:vMerge w:val="restart"/>
            <w:vAlign w:val="center"/>
          </w:tcPr>
          <w:p>
            <w:pPr>
              <w:pStyle w:val="25"/>
              <w:snapToGrid w:val="0"/>
              <w:spacing w:line="300" w:lineRule="exact"/>
              <w:ind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4</w:t>
            </w:r>
          </w:p>
        </w:tc>
        <w:tc>
          <w:tcPr>
            <w:tcW w:w="2738"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园林绿化工程师</w:t>
            </w:r>
            <w:r>
              <w:rPr>
                <w:rFonts w:hint="eastAsia" w:eastAsia="仿宋_GB2312"/>
                <w:color w:val="auto"/>
                <w:szCs w:val="21"/>
              </w:rPr>
              <w:t>（初</w:t>
            </w:r>
            <w:r>
              <w:rPr>
                <w:rFonts w:hint="eastAsia" w:eastAsia="仿宋_GB2312"/>
                <w:color w:val="auto"/>
                <w:szCs w:val="21"/>
                <w:lang w:val="en-US" w:eastAsia="zh-CN"/>
              </w:rPr>
              <w:t>中</w:t>
            </w:r>
            <w:r>
              <w:rPr>
                <w:rFonts w:hint="eastAsia" w:eastAsia="仿宋_GB2312"/>
                <w:color w:val="auto"/>
                <w:szCs w:val="21"/>
              </w:rPr>
              <w:t>级）</w:t>
            </w:r>
          </w:p>
        </w:tc>
        <w:tc>
          <w:tcPr>
            <w:tcW w:w="2520"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园林制图与识图</w:t>
            </w:r>
          </w:p>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小庭院设计与施工</w:t>
            </w:r>
          </w:p>
          <w:p>
            <w:pPr>
              <w:pStyle w:val="25"/>
              <w:snapToGrid w:val="0"/>
              <w:spacing w:line="300" w:lineRule="exact"/>
              <w:ind w:firstLine="0" w:firstLineChars="0"/>
              <w:jc w:val="center"/>
              <w:rPr>
                <w:rFonts w:hint="default" w:eastAsia="仿宋_GB2312"/>
                <w:color w:val="auto"/>
                <w:szCs w:val="21"/>
                <w:lang w:val="en-US" w:eastAsia="zh-CN"/>
              </w:rPr>
            </w:pPr>
            <w:r>
              <w:rPr>
                <w:rFonts w:hint="eastAsia" w:eastAsia="仿宋_GB2312"/>
                <w:color w:val="auto"/>
                <w:szCs w:val="21"/>
                <w:lang w:val="en-US" w:eastAsia="zh-CN"/>
              </w:rPr>
              <w:t>花境设计与营造</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9" w:type="dxa"/>
            <w:vMerge w:val="continue"/>
            <w:vAlign w:val="center"/>
          </w:tcPr>
          <w:p>
            <w:pPr>
              <w:pStyle w:val="25"/>
              <w:snapToGrid w:val="0"/>
              <w:spacing w:line="300" w:lineRule="exact"/>
              <w:ind w:firstLine="0" w:firstLineChars="0"/>
              <w:jc w:val="center"/>
              <w:rPr>
                <w:rFonts w:eastAsia="仿宋_GB2312" w:cs="Times New Roman"/>
                <w:color w:val="auto"/>
                <w:szCs w:val="21"/>
              </w:rPr>
            </w:pPr>
          </w:p>
        </w:tc>
        <w:tc>
          <w:tcPr>
            <w:tcW w:w="2738"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园林绿化工程师</w:t>
            </w:r>
            <w:r>
              <w:rPr>
                <w:rFonts w:hint="eastAsia" w:eastAsia="仿宋_GB2312"/>
                <w:color w:val="auto"/>
                <w:szCs w:val="21"/>
              </w:rPr>
              <w:t>（</w:t>
            </w:r>
            <w:r>
              <w:rPr>
                <w:rFonts w:hint="eastAsia" w:eastAsia="仿宋_GB2312"/>
                <w:color w:val="auto"/>
                <w:szCs w:val="21"/>
                <w:lang w:val="en-US" w:eastAsia="zh-CN"/>
              </w:rPr>
              <w:t>高级</w:t>
            </w:r>
            <w:r>
              <w:rPr>
                <w:rFonts w:hint="eastAsia" w:eastAsia="仿宋_GB2312"/>
                <w:color w:val="auto"/>
                <w:szCs w:val="21"/>
              </w:rPr>
              <w:t>）</w:t>
            </w:r>
          </w:p>
        </w:tc>
        <w:tc>
          <w:tcPr>
            <w:tcW w:w="2520"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园林制图与识图</w:t>
            </w:r>
          </w:p>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小庭院设计与施工</w:t>
            </w:r>
          </w:p>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花境设计与营造</w:t>
            </w:r>
          </w:p>
        </w:tc>
        <w:tc>
          <w:tcPr>
            <w:tcW w:w="1620"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8</w:t>
            </w:r>
          </w:p>
        </w:tc>
        <w:tc>
          <w:tcPr>
            <w:tcW w:w="1394" w:type="dxa"/>
            <w:vAlign w:val="center"/>
          </w:tcPr>
          <w:p>
            <w:pPr>
              <w:pStyle w:val="25"/>
              <w:snapToGrid w:val="0"/>
              <w:spacing w:line="300" w:lineRule="exact"/>
              <w:ind w:firstLine="0" w:firstLineChars="0"/>
              <w:jc w:val="center"/>
              <w:rPr>
                <w:rFonts w:hint="eastAsia" w:eastAsia="仿宋_GB2312"/>
                <w:color w:val="auto"/>
                <w:szCs w:val="21"/>
                <w:lang w:val="en-US" w:eastAsia="zh-CN"/>
              </w:rPr>
            </w:pPr>
            <w:r>
              <w:rPr>
                <w:rFonts w:hint="eastAsia" w:eastAsia="仿宋_GB2312"/>
                <w:color w:val="auto"/>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5</w:t>
            </w: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芳香理疗师</w:t>
            </w:r>
            <w:r>
              <w:rPr>
                <w:rFonts w:hint="eastAsia" w:eastAsia="仿宋_GB2312"/>
                <w:color w:val="auto"/>
                <w:szCs w:val="21"/>
              </w:rPr>
              <w:t>1+X等级证书</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插花与花艺设计</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6</w:t>
            </w: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lang w:val="en-US" w:eastAsia="zh-CN"/>
              </w:rPr>
              <w:t>无人机驾驶</w:t>
            </w:r>
            <w:r>
              <w:rPr>
                <w:rFonts w:hint="eastAsia" w:eastAsia="仿宋_GB2312"/>
                <w:color w:val="auto"/>
                <w:szCs w:val="21"/>
              </w:rPr>
              <w:t>证书</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植物病虫害防治</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7</w:t>
            </w:r>
          </w:p>
        </w:tc>
        <w:tc>
          <w:tcPr>
            <w:tcW w:w="2738" w:type="dxa"/>
            <w:vAlign w:val="center"/>
          </w:tcPr>
          <w:p>
            <w:pPr>
              <w:pStyle w:val="25"/>
              <w:snapToGrid w:val="0"/>
              <w:spacing w:line="300" w:lineRule="exact"/>
              <w:ind w:firstLine="0" w:firstLineChars="0"/>
              <w:jc w:val="center"/>
              <w:rPr>
                <w:rFonts w:hint="eastAsia" w:eastAsia="仿宋_GB2312"/>
                <w:color w:val="auto"/>
                <w:szCs w:val="21"/>
                <w:lang w:eastAsia="zh-CN"/>
              </w:rPr>
            </w:pPr>
            <w:r>
              <w:rPr>
                <w:rFonts w:hint="eastAsia" w:eastAsia="仿宋_GB2312"/>
                <w:color w:val="auto"/>
                <w:szCs w:val="21"/>
              </w:rPr>
              <w:t>省级技能竞赛</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相应课程</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2-4</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8</w:t>
            </w: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国家技能竞赛</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相应课程</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6-8</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5"/>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9</w:t>
            </w:r>
          </w:p>
        </w:tc>
        <w:tc>
          <w:tcPr>
            <w:tcW w:w="2738"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有从事</w:t>
            </w:r>
            <w:r>
              <w:rPr>
                <w:rFonts w:hint="eastAsia" w:eastAsia="仿宋_GB2312"/>
                <w:color w:val="auto"/>
                <w:szCs w:val="21"/>
                <w:lang w:val="en-US" w:eastAsia="zh-CN"/>
              </w:rPr>
              <w:t>花卉</w:t>
            </w:r>
            <w:r>
              <w:rPr>
                <w:rFonts w:hint="eastAsia" w:eastAsia="仿宋_GB2312"/>
                <w:color w:val="auto"/>
                <w:szCs w:val="21"/>
              </w:rPr>
              <w:t>行业1年以内工作经历</w:t>
            </w:r>
          </w:p>
        </w:tc>
        <w:tc>
          <w:tcPr>
            <w:tcW w:w="25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认知实习</w:t>
            </w:r>
          </w:p>
        </w:tc>
        <w:tc>
          <w:tcPr>
            <w:tcW w:w="1620"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2</w:t>
            </w:r>
          </w:p>
        </w:tc>
        <w:tc>
          <w:tcPr>
            <w:tcW w:w="1394" w:type="dxa"/>
            <w:vAlign w:val="center"/>
          </w:tcPr>
          <w:p>
            <w:pPr>
              <w:pStyle w:val="25"/>
              <w:snapToGrid w:val="0"/>
              <w:spacing w:line="300" w:lineRule="exact"/>
              <w:ind w:firstLine="0" w:firstLineChars="0"/>
              <w:jc w:val="center"/>
              <w:rPr>
                <w:rFonts w:hint="eastAsia" w:eastAsia="仿宋_GB2312"/>
                <w:color w:val="auto"/>
                <w:szCs w:val="21"/>
              </w:rPr>
            </w:pPr>
            <w:r>
              <w:rPr>
                <w:rFonts w:hint="eastAsia" w:eastAsia="仿宋_GB2312"/>
                <w:color w:val="auto"/>
                <w:szCs w:val="21"/>
              </w:rPr>
              <w:t>2</w:t>
            </w:r>
          </w:p>
        </w:tc>
      </w:tr>
    </w:tbl>
    <w:p>
      <w:pPr>
        <w:spacing w:line="600" w:lineRule="exact"/>
        <w:rPr>
          <w:rFonts w:eastAsia="仿宋_GB2312"/>
          <w:b/>
          <w:bCs/>
          <w:color w:val="auto"/>
          <w:sz w:val="28"/>
          <w:szCs w:val="28"/>
        </w:rPr>
      </w:pPr>
    </w:p>
    <w:p>
      <w:pPr>
        <w:spacing w:line="620" w:lineRule="exact"/>
        <w:rPr>
          <w:rFonts w:eastAsia="仿宋_GB2312"/>
          <w:color w:val="auto"/>
          <w:sz w:val="52"/>
          <w:szCs w:val="52"/>
        </w:rPr>
      </w:pPr>
    </w:p>
    <w:p>
      <w:pPr>
        <w:spacing w:line="360" w:lineRule="auto"/>
        <w:ind w:firstLine="6480" w:firstLineChars="2700"/>
        <w:rPr>
          <w:rFonts w:eastAsia="仿宋_GB2312"/>
          <w:color w:val="auto"/>
          <w:sz w:val="24"/>
        </w:rPr>
      </w:pPr>
    </w:p>
    <w:p>
      <w:pPr>
        <w:spacing w:line="600" w:lineRule="exact"/>
        <w:rPr>
          <w:rFonts w:eastAsia="仿宋_GB2312"/>
          <w:b/>
          <w:bCs/>
          <w:color w:val="auto"/>
          <w:sz w:val="28"/>
          <w:szCs w:val="28"/>
        </w:rPr>
      </w:pPr>
    </w:p>
    <w:p>
      <w:pPr>
        <w:spacing w:line="600" w:lineRule="exact"/>
        <w:rPr>
          <w:rFonts w:eastAsia="仿宋_GB2312"/>
          <w:b/>
          <w:bCs/>
          <w:color w:val="auto"/>
          <w:sz w:val="28"/>
          <w:szCs w:val="28"/>
        </w:rPr>
      </w:pPr>
    </w:p>
    <w:p>
      <w:pPr>
        <w:spacing w:line="600" w:lineRule="exact"/>
        <w:rPr>
          <w:rFonts w:eastAsia="仿宋_GB2312"/>
          <w:b/>
          <w:bCs/>
          <w:color w:val="auto"/>
          <w:sz w:val="28"/>
          <w:szCs w:val="28"/>
        </w:rPr>
      </w:pPr>
    </w:p>
    <w:p>
      <w:pPr>
        <w:spacing w:line="600" w:lineRule="exact"/>
        <w:rPr>
          <w:rFonts w:eastAsia="仿宋_GB2312"/>
          <w:b/>
          <w:bCs/>
          <w:color w:val="auto"/>
          <w:sz w:val="28"/>
          <w:szCs w:val="28"/>
        </w:rPr>
      </w:pPr>
    </w:p>
    <w:p>
      <w:pPr>
        <w:spacing w:line="560" w:lineRule="exact"/>
        <w:jc w:val="center"/>
        <w:outlineLvl w:val="1"/>
        <w:rPr>
          <w:rFonts w:hint="eastAsia" w:ascii="仿宋" w:hAnsi="仿宋" w:eastAsia="仿宋" w:cs="仿宋"/>
          <w:b/>
          <w:bCs/>
          <w:color w:val="auto"/>
          <w:sz w:val="32"/>
          <w:szCs w:val="32"/>
        </w:rPr>
      </w:pPr>
      <w:bookmarkStart w:id="140" w:name="_Toc30229"/>
      <w:bookmarkStart w:id="141" w:name="_Toc29735"/>
      <w:r>
        <w:rPr>
          <w:rFonts w:ascii="仿宋" w:hAnsi="仿宋" w:eastAsia="仿宋" w:cs="仿宋"/>
          <w:b/>
          <w:bCs/>
          <w:color w:val="auto"/>
          <w:sz w:val="22"/>
          <w:szCs w:val="28"/>
        </w:rPr>
        <mc:AlternateContent>
          <mc:Choice Requires="wps">
            <w:drawing>
              <wp:anchor distT="0" distB="0" distL="0" distR="0" simplePos="0" relativeHeight="251675648"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75648;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hint="eastAsia" w:ascii="仿宋" w:hAnsi="仿宋" w:eastAsia="仿宋" w:cs="仿宋"/>
          <w:b/>
          <w:bCs/>
          <w:color w:val="auto"/>
          <w:sz w:val="32"/>
          <w:szCs w:val="32"/>
        </w:rPr>
        <w:t>山西运城农业职业技术学院</w:t>
      </w:r>
      <w:bookmarkEnd w:id="140"/>
      <w:bookmarkEnd w:id="141"/>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ascii="仿宋" w:hAnsi="仿宋" w:eastAsia="仿宋" w:cs="仿宋"/>
          <w:b/>
          <w:bCs/>
          <w:color w:val="auto"/>
          <w:sz w:val="32"/>
          <w:szCs w:val="32"/>
        </w:rPr>
      </w:pPr>
      <w:r>
        <w:rPr>
          <w:rFonts w:hint="eastAsia" w:ascii="仿宋" w:hAnsi="仿宋" w:eastAsia="仿宋" w:cs="仿宋"/>
          <w:b/>
          <w:bCs/>
          <w:color w:val="auto"/>
          <w:sz w:val="32"/>
          <w:szCs w:val="32"/>
        </w:rPr>
        <w:t>20</w:t>
      </w:r>
      <w:r>
        <w:rPr>
          <w:rFonts w:hint="eastAsia" w:ascii="仿宋" w:hAnsi="仿宋" w:eastAsia="仿宋" w:cs="仿宋"/>
          <w:b/>
          <w:bCs/>
          <w:color w:val="auto"/>
          <w:sz w:val="32"/>
          <w:szCs w:val="32"/>
          <w:lang w:val="en-US" w:eastAsia="zh-CN"/>
        </w:rPr>
        <w:t>22</w:t>
      </w:r>
      <w:r>
        <w:rPr>
          <w:rFonts w:hint="eastAsia" w:ascii="仿宋" w:hAnsi="仿宋" w:eastAsia="仿宋" w:cs="仿宋"/>
          <w:b/>
          <w:bCs/>
          <w:color w:val="auto"/>
          <w:sz w:val="32"/>
          <w:szCs w:val="32"/>
        </w:rPr>
        <w:t>级</w:t>
      </w:r>
      <w:r>
        <w:rPr>
          <w:rFonts w:hint="eastAsia" w:ascii="仿宋" w:hAnsi="仿宋" w:eastAsia="仿宋" w:cs="仿宋"/>
          <w:b/>
          <w:bCs/>
          <w:color w:val="auto"/>
          <w:sz w:val="32"/>
          <w:szCs w:val="32"/>
          <w:lang w:val="en-US" w:eastAsia="zh-CN"/>
        </w:rPr>
        <w:t>花卉生产与花艺</w:t>
      </w:r>
      <w:r>
        <w:rPr>
          <w:rFonts w:hint="eastAsia" w:ascii="仿宋" w:hAnsi="仿宋" w:eastAsia="仿宋" w:cs="仿宋"/>
          <w:b/>
          <w:bCs/>
          <w:color w:val="auto"/>
          <w:sz w:val="32"/>
          <w:szCs w:val="32"/>
        </w:rPr>
        <w:t>专业人才培养方案审核表</w:t>
      </w:r>
    </w:p>
    <w:tbl>
      <w:tblPr>
        <w:tblStyle w:val="10"/>
        <w:tblW w:w="8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1650"/>
        <w:gridCol w:w="1403"/>
        <w:gridCol w:w="1867"/>
        <w:gridCol w:w="1725"/>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bookmarkStart w:id="142" w:name="_Toc15295"/>
            <w:bookmarkStart w:id="143" w:name="_Toc28861"/>
            <w:r>
              <w:rPr>
                <w:rFonts w:hint="eastAsia" w:ascii="Times New Roman" w:hAnsi="Times New Roman" w:eastAsia="仿宋_GB2312" w:cs="Times New Roman"/>
                <w:bCs/>
                <w:color w:val="auto"/>
                <w:sz w:val="21"/>
                <w:szCs w:val="21"/>
              </w:rPr>
              <w:t>系（部）</w:t>
            </w:r>
          </w:p>
        </w:tc>
        <w:tc>
          <w:tcPr>
            <w:tcW w:w="1650"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农林与工程系</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专业名称</w:t>
            </w:r>
          </w:p>
        </w:tc>
        <w:tc>
          <w:tcPr>
            <w:tcW w:w="1867"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花卉生产与花艺</w:t>
            </w:r>
          </w:p>
        </w:tc>
        <w:tc>
          <w:tcPr>
            <w:tcW w:w="1725"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专业负责人</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杜 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restart"/>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参与制订人员情况</w:t>
            </w: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姓  名</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职  称</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工作单位</w:t>
            </w:r>
          </w:p>
        </w:tc>
        <w:tc>
          <w:tcPr>
            <w:tcW w:w="1725"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承担任务</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孙秀芹</w:t>
            </w:r>
          </w:p>
        </w:tc>
        <w:tc>
          <w:tcPr>
            <w:tcW w:w="1403"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副教授</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山西运城农业职业技术学院</w:t>
            </w:r>
          </w:p>
        </w:tc>
        <w:tc>
          <w:tcPr>
            <w:tcW w:w="1725"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组织及专家邀请</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樊蕾</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副教授</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山西运城农业职业技术学院</w:t>
            </w:r>
          </w:p>
        </w:tc>
        <w:tc>
          <w:tcPr>
            <w:tcW w:w="1725"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调研事宜实施与规划</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尉淑珍</w:t>
            </w:r>
          </w:p>
        </w:tc>
        <w:tc>
          <w:tcPr>
            <w:tcW w:w="1403"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教授</w:t>
            </w:r>
          </w:p>
        </w:tc>
        <w:tc>
          <w:tcPr>
            <w:tcW w:w="1867"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运城学院</w:t>
            </w:r>
          </w:p>
        </w:tc>
        <w:tc>
          <w:tcPr>
            <w:tcW w:w="1725"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高校调研及反馈</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席天元</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研究员</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运城市棉科所</w:t>
            </w:r>
          </w:p>
        </w:tc>
        <w:tc>
          <w:tcPr>
            <w:tcW w:w="1725"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行业调研及反馈</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杜艳</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副教授</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山西运城农业职业技术学院</w:t>
            </w:r>
          </w:p>
        </w:tc>
        <w:tc>
          <w:tcPr>
            <w:tcW w:w="1725"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任务制定及分解、方案修订</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晁改玲</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农艺师</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山西瑞恒种业有限公司</w:t>
            </w:r>
          </w:p>
        </w:tc>
        <w:tc>
          <w:tcPr>
            <w:tcW w:w="1725"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企业调研及反馈</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Merge w:val="continue"/>
            <w:vAlign w:val="center"/>
          </w:tcPr>
          <w:p>
            <w:pPr>
              <w:spacing w:line="300" w:lineRule="exact"/>
              <w:jc w:val="center"/>
              <w:rPr>
                <w:rFonts w:hint="eastAsia" w:ascii="Times New Roman" w:hAnsi="Times New Roman" w:eastAsia="仿宋_GB2312" w:cs="Times New Roman"/>
                <w:bCs/>
                <w:color w:val="auto"/>
                <w:sz w:val="21"/>
                <w:szCs w:val="21"/>
              </w:rPr>
            </w:pPr>
          </w:p>
        </w:tc>
        <w:tc>
          <w:tcPr>
            <w:tcW w:w="165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刘鹏</w:t>
            </w:r>
          </w:p>
        </w:tc>
        <w:tc>
          <w:tcPr>
            <w:tcW w:w="1403"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绿色防控员</w:t>
            </w:r>
          </w:p>
        </w:tc>
        <w:tc>
          <w:tcPr>
            <w:tcW w:w="1867"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北京中林佳诚科技有限公司</w:t>
            </w:r>
          </w:p>
        </w:tc>
        <w:tc>
          <w:tcPr>
            <w:tcW w:w="1725"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行业调研及反馈</w:t>
            </w:r>
          </w:p>
        </w:tc>
        <w:tc>
          <w:tcPr>
            <w:tcW w:w="960" w:type="dxa"/>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执笔人</w:t>
            </w:r>
          </w:p>
        </w:tc>
        <w:tc>
          <w:tcPr>
            <w:tcW w:w="3053" w:type="dxa"/>
            <w:gridSpan w:val="2"/>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杜艳</w:t>
            </w:r>
          </w:p>
        </w:tc>
        <w:tc>
          <w:tcPr>
            <w:tcW w:w="3592" w:type="dxa"/>
            <w:gridSpan w:val="2"/>
            <w:vAlign w:val="center"/>
          </w:tcPr>
          <w:p>
            <w:pPr>
              <w:spacing w:line="300" w:lineRule="exact"/>
              <w:jc w:val="center"/>
              <w:rPr>
                <w:rFonts w:hint="eastAsia"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制（修）订时间</w:t>
            </w:r>
          </w:p>
        </w:tc>
        <w:tc>
          <w:tcPr>
            <w:tcW w:w="960" w:type="dxa"/>
            <w:vAlign w:val="center"/>
          </w:tcPr>
          <w:p>
            <w:pPr>
              <w:spacing w:line="300" w:lineRule="exact"/>
              <w:jc w:val="center"/>
              <w:rPr>
                <w:rFonts w:hint="default" w:ascii="Times New Roman" w:hAnsi="Times New Roman" w:eastAsia="仿宋_GB2312" w:cs="Times New Roman"/>
                <w:bCs/>
                <w:color w:val="auto"/>
                <w:sz w:val="21"/>
                <w:szCs w:val="21"/>
                <w:lang w:val="en-US" w:eastAsia="zh-CN"/>
              </w:rPr>
            </w:pPr>
            <w:r>
              <w:rPr>
                <w:rFonts w:hint="eastAsia" w:ascii="Times New Roman" w:hAnsi="Times New Roman" w:eastAsia="仿宋_GB2312" w:cs="Times New Roman"/>
                <w:bCs/>
                <w:color w:val="auto"/>
                <w:sz w:val="21"/>
                <w:szCs w:val="21"/>
                <w:lang w:val="en-US" w:eastAsia="zh-CN"/>
              </w:rPr>
              <w:t>2022.05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教学系专业建设指导委员会意见</w:t>
            </w:r>
          </w:p>
        </w:tc>
        <w:tc>
          <w:tcPr>
            <w:tcW w:w="7605" w:type="dxa"/>
            <w:gridSpan w:val="5"/>
          </w:tcPr>
          <w:p>
            <w:pPr>
              <w:spacing w:line="300" w:lineRule="exact"/>
              <w:jc w:val="center"/>
              <w:rPr>
                <w:rFonts w:hint="eastAsia" w:ascii="Times New Roman" w:hAnsi="Times New Roman" w:eastAsia="仿宋_GB2312" w:cs="Times New Roman"/>
                <w:bCs/>
                <w:color w:val="auto"/>
                <w:sz w:val="21"/>
                <w:szCs w:val="21"/>
              </w:rPr>
            </w:pPr>
          </w:p>
          <w:p>
            <w:pPr>
              <w:spacing w:line="300" w:lineRule="exact"/>
              <w:jc w:val="center"/>
              <w:rPr>
                <w:rFonts w:hint="eastAsia" w:ascii="Times New Roman" w:hAnsi="Times New Roman" w:eastAsia="仿宋_GB2312" w:cs="Times New Roman"/>
                <w:bCs/>
                <w:color w:val="auto"/>
                <w:sz w:val="21"/>
                <w:szCs w:val="21"/>
              </w:rPr>
            </w:pPr>
          </w:p>
          <w:p>
            <w:pPr>
              <w:spacing w:line="300" w:lineRule="exact"/>
              <w:jc w:val="center"/>
              <w:rPr>
                <w:rFonts w:hint="eastAsia" w:ascii="Times New Roman" w:hAnsi="Times New Roman" w:eastAsia="仿宋_GB2312" w:cs="Times New Roman"/>
                <w:bCs/>
                <w:color w:val="auto"/>
                <w:sz w:val="21"/>
                <w:szCs w:val="21"/>
              </w:rPr>
            </w:pP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主任委员（签字）：</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系部审核意见</w:t>
            </w:r>
          </w:p>
        </w:tc>
        <w:tc>
          <w:tcPr>
            <w:tcW w:w="7605" w:type="dxa"/>
            <w:gridSpan w:val="5"/>
          </w:tcPr>
          <w:p>
            <w:pPr>
              <w:spacing w:line="300" w:lineRule="exact"/>
              <w:jc w:val="center"/>
              <w:rPr>
                <w:rFonts w:hint="eastAsia" w:ascii="Times New Roman" w:hAnsi="Times New Roman" w:eastAsia="仿宋_GB2312" w:cs="Times New Roman"/>
                <w:bCs/>
                <w:color w:val="auto"/>
                <w:sz w:val="21"/>
                <w:szCs w:val="21"/>
              </w:rPr>
            </w:pP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签名：         盖章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教务处审查意见</w:t>
            </w:r>
          </w:p>
        </w:tc>
        <w:tc>
          <w:tcPr>
            <w:tcW w:w="7605" w:type="dxa"/>
            <w:gridSpan w:val="5"/>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签名：         盖章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学院专业建设委员会意见</w:t>
            </w:r>
          </w:p>
        </w:tc>
        <w:tc>
          <w:tcPr>
            <w:tcW w:w="7605" w:type="dxa"/>
            <w:gridSpan w:val="5"/>
          </w:tcPr>
          <w:p>
            <w:pPr>
              <w:spacing w:line="300" w:lineRule="exact"/>
              <w:jc w:val="center"/>
              <w:rPr>
                <w:rFonts w:hint="eastAsia" w:ascii="Times New Roman" w:hAnsi="Times New Roman" w:eastAsia="仿宋_GB2312" w:cs="Times New Roman"/>
                <w:bCs/>
                <w:color w:val="auto"/>
                <w:sz w:val="21"/>
                <w:szCs w:val="21"/>
              </w:rPr>
            </w:pPr>
          </w:p>
          <w:p>
            <w:pPr>
              <w:spacing w:line="300" w:lineRule="exact"/>
              <w:jc w:val="both"/>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主任委员签字：</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院长办公会审批意见</w:t>
            </w:r>
          </w:p>
        </w:tc>
        <w:tc>
          <w:tcPr>
            <w:tcW w:w="7605" w:type="dxa"/>
            <w:gridSpan w:val="5"/>
          </w:tcPr>
          <w:p>
            <w:pPr>
              <w:spacing w:line="300" w:lineRule="exact"/>
              <w:jc w:val="center"/>
              <w:rPr>
                <w:rFonts w:hint="eastAsia" w:ascii="Times New Roman" w:hAnsi="Times New Roman" w:eastAsia="仿宋_GB2312" w:cs="Times New Roman"/>
                <w:bCs/>
                <w:color w:val="auto"/>
                <w:sz w:val="21"/>
                <w:szCs w:val="21"/>
              </w:rPr>
            </w:pP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签字：</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69" w:type="dxa"/>
            <w:vAlign w:val="center"/>
          </w:tcPr>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学院党委会审批意见</w:t>
            </w:r>
          </w:p>
        </w:tc>
        <w:tc>
          <w:tcPr>
            <w:tcW w:w="7605" w:type="dxa"/>
            <w:gridSpan w:val="5"/>
          </w:tcPr>
          <w:p>
            <w:pPr>
              <w:spacing w:line="300" w:lineRule="exact"/>
              <w:jc w:val="center"/>
              <w:rPr>
                <w:rFonts w:hint="eastAsia" w:ascii="Times New Roman" w:hAnsi="Times New Roman" w:eastAsia="仿宋_GB2312" w:cs="Times New Roman"/>
                <w:bCs/>
                <w:color w:val="auto"/>
                <w:sz w:val="21"/>
                <w:szCs w:val="21"/>
              </w:rPr>
            </w:pP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签字：</w:t>
            </w:r>
          </w:p>
          <w:p>
            <w:pPr>
              <w:spacing w:line="300" w:lineRule="exact"/>
              <w:jc w:val="center"/>
              <w:rPr>
                <w:rFonts w:hint="eastAsia" w:ascii="Times New Roman" w:hAnsi="Times New Roman" w:eastAsia="仿宋_GB2312" w:cs="Times New Roman"/>
                <w:bCs/>
                <w:color w:val="auto"/>
                <w:sz w:val="21"/>
                <w:szCs w:val="21"/>
              </w:rPr>
            </w:pPr>
            <w:r>
              <w:rPr>
                <w:rFonts w:hint="eastAsia" w:ascii="Times New Roman" w:hAnsi="Times New Roman" w:eastAsia="仿宋_GB2312" w:cs="Times New Roman"/>
                <w:bCs/>
                <w:color w:val="auto"/>
                <w:sz w:val="21"/>
                <w:szCs w:val="21"/>
              </w:rPr>
              <w:t xml:space="preserve">                                         年    月    日</w:t>
            </w:r>
          </w:p>
        </w:tc>
      </w:tr>
      <w:bookmarkEnd w:id="142"/>
      <w:bookmarkEnd w:id="143"/>
    </w:tbl>
    <w:p>
      <w:pPr>
        <w:spacing w:line="300" w:lineRule="exact"/>
        <w:jc w:val="both"/>
        <w:rPr>
          <w:rFonts w:hint="eastAsia" w:ascii="Times New Roman" w:hAnsi="Times New Roman" w:eastAsia="仿宋_GB2312" w:cs="Times New Roman"/>
          <w:bCs/>
          <w:color w:val="auto"/>
          <w:sz w:val="24"/>
        </w:rPr>
      </w:pPr>
    </w:p>
    <w:p>
      <w:pPr>
        <w:spacing w:line="480" w:lineRule="auto"/>
        <w:jc w:val="center"/>
        <w:outlineLvl w:val="1"/>
        <w:rPr>
          <w:rFonts w:hint="eastAsia" w:eastAsia="仿宋_GB2312"/>
          <w:b/>
          <w:bCs/>
          <w:color w:val="auto"/>
          <w:sz w:val="32"/>
          <w:szCs w:val="40"/>
        </w:rPr>
      </w:pPr>
      <w:bookmarkStart w:id="144" w:name="_Toc29337"/>
      <w:bookmarkStart w:id="145" w:name="_Toc12655"/>
      <w:r>
        <w:rPr>
          <w:rFonts w:hint="eastAsia" w:eastAsia="仿宋_GB2312"/>
          <w:b/>
          <w:bCs/>
          <w:color w:val="auto"/>
          <w:sz w:val="32"/>
          <w:szCs w:val="40"/>
        </w:rPr>
        <w:t>山西运城农业职业技术学院教学进程变更审批表</w:t>
      </w:r>
      <w:bookmarkEnd w:id="144"/>
      <w:bookmarkEnd w:id="145"/>
    </w:p>
    <w:tbl>
      <w:tblPr>
        <w:tblStyle w:val="10"/>
        <w:tblpPr w:leftFromText="180" w:rightFromText="180" w:vertAnchor="page" w:horzAnchor="page" w:tblpX="2220" w:tblpY="256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1053"/>
        <w:gridCol w:w="2096"/>
        <w:gridCol w:w="1863"/>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384" w:type="dxa"/>
            <w:gridSpan w:val="2"/>
            <w:vAlign w:val="center"/>
          </w:tcPr>
          <w:p>
            <w:pPr>
              <w:jc w:val="center"/>
              <w:rPr>
                <w:rFonts w:eastAsia="仿宋_GB2312"/>
                <w:color w:val="auto"/>
              </w:rPr>
            </w:pPr>
            <w:r>
              <w:rPr>
                <w:rFonts w:hint="eastAsia" w:eastAsia="仿宋_GB2312"/>
                <w:bCs/>
                <w:color w:val="auto"/>
                <w:sz w:val="24"/>
              </w:rPr>
              <w:t>申请单位</w:t>
            </w:r>
          </w:p>
        </w:tc>
        <w:tc>
          <w:tcPr>
            <w:tcW w:w="2096" w:type="dxa"/>
            <w:vAlign w:val="center"/>
          </w:tcPr>
          <w:p>
            <w:pPr>
              <w:jc w:val="center"/>
              <w:rPr>
                <w:rFonts w:eastAsia="仿宋_GB2312"/>
                <w:color w:val="auto"/>
              </w:rPr>
            </w:pPr>
          </w:p>
        </w:tc>
        <w:tc>
          <w:tcPr>
            <w:tcW w:w="1863" w:type="dxa"/>
            <w:vAlign w:val="center"/>
          </w:tcPr>
          <w:p>
            <w:pPr>
              <w:spacing w:line="300" w:lineRule="exact"/>
              <w:jc w:val="center"/>
              <w:rPr>
                <w:rFonts w:eastAsia="仿宋_GB2312"/>
                <w:color w:val="auto"/>
              </w:rPr>
            </w:pPr>
            <w:r>
              <w:rPr>
                <w:rFonts w:hint="eastAsia" w:eastAsia="仿宋_GB2312"/>
                <w:bCs/>
                <w:color w:val="auto"/>
                <w:sz w:val="24"/>
              </w:rPr>
              <w:t>适用年级、专业</w:t>
            </w:r>
          </w:p>
        </w:tc>
        <w:tc>
          <w:tcPr>
            <w:tcW w:w="2179" w:type="dxa"/>
            <w:vAlign w:val="center"/>
          </w:tcPr>
          <w:p>
            <w:pPr>
              <w:jc w:val="cente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384" w:type="dxa"/>
            <w:gridSpan w:val="2"/>
            <w:vAlign w:val="center"/>
          </w:tcPr>
          <w:p>
            <w:pPr>
              <w:jc w:val="center"/>
              <w:rPr>
                <w:rFonts w:eastAsia="仿宋_GB2312"/>
                <w:color w:val="auto"/>
              </w:rPr>
            </w:pPr>
            <w:r>
              <w:rPr>
                <w:rFonts w:hint="eastAsia" w:eastAsia="仿宋_GB2312"/>
                <w:bCs/>
                <w:color w:val="auto"/>
                <w:sz w:val="24"/>
              </w:rPr>
              <w:t>申请时间</w:t>
            </w:r>
          </w:p>
        </w:tc>
        <w:tc>
          <w:tcPr>
            <w:tcW w:w="2096" w:type="dxa"/>
            <w:vAlign w:val="center"/>
          </w:tcPr>
          <w:p>
            <w:pPr>
              <w:jc w:val="center"/>
              <w:rPr>
                <w:rFonts w:eastAsia="仿宋_GB2312"/>
                <w:color w:val="auto"/>
              </w:rPr>
            </w:pPr>
          </w:p>
        </w:tc>
        <w:tc>
          <w:tcPr>
            <w:tcW w:w="1863" w:type="dxa"/>
            <w:vAlign w:val="center"/>
          </w:tcPr>
          <w:p>
            <w:pPr>
              <w:spacing w:line="300" w:lineRule="exact"/>
              <w:jc w:val="center"/>
              <w:rPr>
                <w:rFonts w:eastAsia="仿宋_GB2312"/>
                <w:color w:val="auto"/>
              </w:rPr>
            </w:pPr>
            <w:r>
              <w:rPr>
                <w:rFonts w:hint="eastAsia" w:eastAsia="仿宋_GB2312"/>
                <w:bCs/>
                <w:color w:val="auto"/>
                <w:sz w:val="24"/>
              </w:rPr>
              <w:t>申请执行时间</w:t>
            </w:r>
          </w:p>
        </w:tc>
        <w:tc>
          <w:tcPr>
            <w:tcW w:w="2179" w:type="dxa"/>
            <w:vAlign w:val="center"/>
          </w:tcPr>
          <w:p>
            <w:pPr>
              <w:jc w:val="cente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31" w:type="dxa"/>
            <w:vMerge w:val="restart"/>
            <w:vAlign w:val="center"/>
          </w:tcPr>
          <w:p>
            <w:pPr>
              <w:spacing w:line="300" w:lineRule="exact"/>
              <w:jc w:val="center"/>
              <w:rPr>
                <w:rFonts w:eastAsia="仿宋_GB2312"/>
                <w:color w:val="auto"/>
              </w:rPr>
            </w:pPr>
            <w:r>
              <w:rPr>
                <w:rFonts w:hint="eastAsia" w:eastAsia="仿宋_GB2312"/>
                <w:bCs/>
                <w:color w:val="auto"/>
                <w:sz w:val="24"/>
              </w:rPr>
              <w:t>人才培养方案</w:t>
            </w:r>
            <w:r>
              <w:rPr>
                <w:rFonts w:hint="eastAsia" w:eastAsia="仿宋_GB2312"/>
                <w:color w:val="auto"/>
              </w:rPr>
              <w:t>教学进程表变更内容</w:t>
            </w:r>
          </w:p>
        </w:tc>
        <w:tc>
          <w:tcPr>
            <w:tcW w:w="1053" w:type="dxa"/>
            <w:vAlign w:val="center"/>
          </w:tcPr>
          <w:p>
            <w:pPr>
              <w:spacing w:line="300" w:lineRule="exact"/>
              <w:jc w:val="center"/>
              <w:rPr>
                <w:rFonts w:eastAsia="仿宋_GB2312"/>
                <w:bCs/>
                <w:color w:val="auto"/>
                <w:sz w:val="24"/>
              </w:rPr>
            </w:pPr>
            <w:r>
              <w:rPr>
                <w:rFonts w:hint="eastAsia" w:eastAsia="仿宋_GB2312"/>
                <w:bCs/>
                <w:color w:val="auto"/>
                <w:sz w:val="24"/>
              </w:rPr>
              <w:t>原课程</w:t>
            </w:r>
          </w:p>
          <w:p>
            <w:pPr>
              <w:spacing w:line="300" w:lineRule="exact"/>
              <w:jc w:val="center"/>
              <w:rPr>
                <w:rFonts w:eastAsia="仿宋_GB2312"/>
                <w:color w:val="auto"/>
              </w:rPr>
            </w:pPr>
            <w:r>
              <w:rPr>
                <w:rFonts w:hint="eastAsia" w:eastAsia="仿宋_GB2312"/>
                <w:bCs/>
                <w:color w:val="auto"/>
                <w:sz w:val="24"/>
              </w:rPr>
              <w:t>信息</w:t>
            </w:r>
          </w:p>
        </w:tc>
        <w:tc>
          <w:tcPr>
            <w:tcW w:w="6138" w:type="dxa"/>
            <w:gridSpan w:val="3"/>
          </w:tcPr>
          <w:p>
            <w:pP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31" w:type="dxa"/>
            <w:vMerge w:val="continue"/>
            <w:vAlign w:val="center"/>
          </w:tcPr>
          <w:p>
            <w:pPr>
              <w:spacing w:line="300" w:lineRule="exact"/>
              <w:jc w:val="center"/>
              <w:rPr>
                <w:rFonts w:eastAsia="仿宋_GB2312"/>
                <w:color w:val="auto"/>
              </w:rPr>
            </w:pPr>
          </w:p>
        </w:tc>
        <w:tc>
          <w:tcPr>
            <w:tcW w:w="1053" w:type="dxa"/>
            <w:vAlign w:val="center"/>
          </w:tcPr>
          <w:p>
            <w:pPr>
              <w:spacing w:line="300" w:lineRule="exact"/>
              <w:jc w:val="center"/>
              <w:rPr>
                <w:rFonts w:eastAsia="仿宋_GB2312"/>
                <w:color w:val="auto"/>
              </w:rPr>
            </w:pPr>
            <w:r>
              <w:rPr>
                <w:rFonts w:hint="eastAsia" w:eastAsia="仿宋_GB2312"/>
                <w:bCs/>
                <w:color w:val="auto"/>
                <w:sz w:val="24"/>
              </w:rPr>
              <w:t>变更课程信息</w:t>
            </w:r>
          </w:p>
        </w:tc>
        <w:tc>
          <w:tcPr>
            <w:tcW w:w="6138" w:type="dxa"/>
            <w:gridSpan w:val="3"/>
          </w:tcPr>
          <w:p>
            <w:pP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384" w:type="dxa"/>
            <w:gridSpan w:val="2"/>
            <w:vAlign w:val="center"/>
          </w:tcPr>
          <w:p>
            <w:pPr>
              <w:jc w:val="center"/>
              <w:rPr>
                <w:rFonts w:eastAsia="仿宋_GB2312"/>
                <w:color w:val="auto"/>
              </w:rPr>
            </w:pPr>
            <w:r>
              <w:rPr>
                <w:rFonts w:hint="eastAsia" w:eastAsia="仿宋_GB2312"/>
                <w:bCs/>
                <w:color w:val="auto"/>
                <w:sz w:val="24"/>
              </w:rPr>
              <w:t>变更原因</w:t>
            </w:r>
          </w:p>
        </w:tc>
        <w:tc>
          <w:tcPr>
            <w:tcW w:w="6138" w:type="dxa"/>
            <w:gridSpan w:val="3"/>
          </w:tcPr>
          <w:p>
            <w:pPr>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384" w:type="dxa"/>
            <w:gridSpan w:val="2"/>
            <w:vAlign w:val="center"/>
          </w:tcPr>
          <w:p>
            <w:pPr>
              <w:jc w:val="center"/>
              <w:rPr>
                <w:rFonts w:eastAsia="仿宋_GB2312"/>
                <w:bCs/>
                <w:color w:val="auto"/>
                <w:sz w:val="24"/>
              </w:rPr>
            </w:pPr>
            <w:r>
              <w:rPr>
                <w:rFonts w:hint="eastAsia" w:eastAsia="仿宋_GB2312"/>
                <w:bCs/>
                <w:color w:val="auto"/>
                <w:sz w:val="24"/>
              </w:rPr>
              <w:t>系部主任意见</w:t>
            </w:r>
          </w:p>
        </w:tc>
        <w:tc>
          <w:tcPr>
            <w:tcW w:w="6138" w:type="dxa"/>
            <w:gridSpan w:val="3"/>
          </w:tcPr>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rPr>
                <w:rFonts w:eastAsia="仿宋_GB2312"/>
                <w:bCs/>
                <w:color w:val="auto"/>
                <w:sz w:val="24"/>
              </w:rPr>
            </w:pPr>
          </w:p>
          <w:p>
            <w:pPr>
              <w:spacing w:line="300" w:lineRule="exact"/>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          盖章：</w:t>
            </w:r>
          </w:p>
          <w:p>
            <w:pPr>
              <w:spacing w:line="300" w:lineRule="exact"/>
              <w:jc w:val="center"/>
              <w:rPr>
                <w:rFonts w:eastAsia="仿宋_GB2312"/>
                <w:bCs/>
                <w:color w:val="auto"/>
                <w:sz w:val="24"/>
              </w:rPr>
            </w:pPr>
          </w:p>
          <w:p>
            <w:pPr>
              <w:rPr>
                <w:rFonts w:eastAsia="仿宋_GB2312"/>
                <w:color w:val="auto"/>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384" w:type="dxa"/>
            <w:gridSpan w:val="2"/>
            <w:vAlign w:val="center"/>
          </w:tcPr>
          <w:p>
            <w:pPr>
              <w:jc w:val="center"/>
              <w:rPr>
                <w:rFonts w:eastAsia="仿宋_GB2312"/>
                <w:bCs/>
                <w:color w:val="auto"/>
                <w:sz w:val="24"/>
              </w:rPr>
            </w:pPr>
            <w:r>
              <w:rPr>
                <w:rFonts w:hint="eastAsia" w:eastAsia="仿宋_GB2312"/>
                <w:bCs/>
                <w:color w:val="auto"/>
                <w:sz w:val="24"/>
              </w:rPr>
              <w:t>教务处意见</w:t>
            </w:r>
          </w:p>
        </w:tc>
        <w:tc>
          <w:tcPr>
            <w:tcW w:w="6138" w:type="dxa"/>
            <w:gridSpan w:val="3"/>
          </w:tcPr>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          盖章：</w:t>
            </w:r>
          </w:p>
          <w:p>
            <w:pPr>
              <w:spacing w:line="300" w:lineRule="exact"/>
              <w:jc w:val="center"/>
              <w:rPr>
                <w:rFonts w:eastAsia="仿宋_GB2312"/>
                <w:bCs/>
                <w:color w:val="auto"/>
                <w:sz w:val="24"/>
              </w:rPr>
            </w:pPr>
          </w:p>
          <w:p>
            <w:pPr>
              <w:rPr>
                <w:rFonts w:eastAsia="仿宋_GB2312"/>
                <w:color w:val="auto"/>
              </w:rPr>
            </w:pPr>
            <w:r>
              <w:rPr>
                <w:rFonts w:hint="eastAsia" w:eastAsia="仿宋_GB2312"/>
                <w:bCs/>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384" w:type="dxa"/>
            <w:gridSpan w:val="2"/>
            <w:vAlign w:val="center"/>
          </w:tcPr>
          <w:p>
            <w:pPr>
              <w:jc w:val="center"/>
              <w:rPr>
                <w:rFonts w:eastAsia="仿宋_GB2312"/>
                <w:bCs/>
                <w:color w:val="auto"/>
                <w:sz w:val="24"/>
              </w:rPr>
            </w:pPr>
            <w:r>
              <w:rPr>
                <w:rFonts w:hint="eastAsia" w:eastAsia="仿宋_GB2312"/>
                <w:bCs/>
                <w:color w:val="auto"/>
                <w:sz w:val="24"/>
              </w:rPr>
              <w:t>分管院长意见</w:t>
            </w:r>
          </w:p>
        </w:tc>
        <w:tc>
          <w:tcPr>
            <w:tcW w:w="6138" w:type="dxa"/>
            <w:gridSpan w:val="3"/>
          </w:tcPr>
          <w:p>
            <w:pPr>
              <w:spacing w:line="300" w:lineRule="exact"/>
              <w:jc w:val="center"/>
              <w:rPr>
                <w:rFonts w:eastAsia="仿宋_GB2312"/>
                <w:bCs/>
                <w:color w:val="auto"/>
                <w:sz w:val="24"/>
              </w:rPr>
            </w:pPr>
          </w:p>
          <w:p>
            <w:pPr>
              <w:spacing w:line="300" w:lineRule="exact"/>
              <w:rPr>
                <w:rFonts w:eastAsia="仿宋_GB2312"/>
                <w:bCs/>
                <w:color w:val="auto"/>
                <w:sz w:val="24"/>
              </w:rPr>
            </w:pPr>
          </w:p>
          <w:p>
            <w:pPr>
              <w:spacing w:line="300" w:lineRule="exact"/>
              <w:jc w:val="center"/>
              <w:rPr>
                <w:rFonts w:eastAsia="仿宋_GB2312"/>
                <w:bCs/>
                <w:color w:val="auto"/>
                <w:sz w:val="24"/>
              </w:rPr>
            </w:pPr>
            <w:r>
              <w:rPr>
                <w:rFonts w:hint="eastAsia" w:eastAsia="仿宋_GB2312"/>
                <w:bCs/>
                <w:color w:val="auto"/>
                <w:sz w:val="24"/>
              </w:rPr>
              <w:t xml:space="preserve">  </w:t>
            </w:r>
          </w:p>
          <w:p>
            <w:pPr>
              <w:spacing w:line="300" w:lineRule="exact"/>
              <w:jc w:val="center"/>
              <w:rPr>
                <w:rFonts w:eastAsia="仿宋_GB2312"/>
                <w:bCs/>
                <w:color w:val="auto"/>
                <w:sz w:val="24"/>
              </w:rPr>
            </w:pPr>
            <w:r>
              <w:rPr>
                <w:rFonts w:hint="eastAsia" w:eastAsia="仿宋_GB2312"/>
                <w:bCs/>
                <w:color w:val="auto"/>
                <w:sz w:val="24"/>
              </w:rPr>
              <w:t xml:space="preserve"> （签字）：          盖章：</w:t>
            </w:r>
          </w:p>
          <w:p>
            <w:pPr>
              <w:spacing w:line="300" w:lineRule="exact"/>
              <w:jc w:val="center"/>
              <w:rPr>
                <w:rFonts w:eastAsia="仿宋_GB2312"/>
                <w:bCs/>
                <w:color w:val="auto"/>
                <w:sz w:val="24"/>
              </w:rPr>
            </w:pPr>
          </w:p>
          <w:p>
            <w:pPr>
              <w:rPr>
                <w:rFonts w:eastAsia="仿宋_GB2312"/>
                <w:color w:val="auto"/>
              </w:rPr>
            </w:pPr>
            <w:r>
              <w:rPr>
                <w:rFonts w:hint="eastAsia" w:eastAsia="仿宋_GB2312"/>
                <w:bCs/>
                <w:color w:val="auto"/>
                <w:sz w:val="24"/>
              </w:rPr>
              <w:t xml:space="preserve">                                 年    月    日</w:t>
            </w:r>
          </w:p>
        </w:tc>
      </w:tr>
    </w:tbl>
    <w:p>
      <w:pPr>
        <w:keepNext w:val="0"/>
        <w:keepLines w:val="0"/>
        <w:pageBreakBefore w:val="0"/>
        <w:widowControl w:val="0"/>
        <w:kinsoku/>
        <w:wordWrap/>
        <w:overflowPunct/>
        <w:topLinePunct w:val="0"/>
        <w:autoSpaceDE/>
        <w:autoSpaceDN/>
        <w:bidi w:val="0"/>
        <w:adjustRightInd/>
        <w:snapToGrid/>
        <w:textAlignment w:val="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altName w:val="宋体"/>
    <w:panose1 w:val="02010800040101010101"/>
    <w:charset w:val="86"/>
    <w:family w:val="auto"/>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upright="1">
                      <a:spAutoFit/>
                    </wps:bodyPr>
                  </wps:wsp>
                </a:graphicData>
              </a:graphic>
            </wp:anchor>
          </w:drawing>
        </mc:Choice>
        <mc:Fallback>
          <w:pict>
            <v:rect id="文本框 17" o:spid="_x0000_s1026" o:spt="1" style="position:absolute;left:0pt;margin-top:0pt;height:10.35pt;width:4.55pt;mso-position-horizontal:center;mso-position-horizontal-relative:margin;mso-wrap-style:none;z-index:251667456;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O9bo4tcBAACcAwAADgAAAAAAAAABACAA&#10;AAAgAQAAZHJzL2Uyb0RvYy54bWxQSwUGAAAAAAYABgBZAQAAa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0" distR="0" simplePos="0" relativeHeight="251668480"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jc w:val="center"/>
                          </w:pPr>
                          <w:r>
                            <w:fldChar w:fldCharType="begin"/>
                          </w:r>
                          <w:r>
                            <w:instrText xml:space="preserve"> PAGE   \* MERGEFORMAT </w:instrText>
                          </w:r>
                          <w:r>
                            <w:fldChar w:fldCharType="separate"/>
                          </w:r>
                          <w:r>
                            <w:rPr>
                              <w:lang w:val="zh-CN"/>
                            </w:rPr>
                            <w:t>25</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668480;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cF7kytcBAACcAwAADgAAAAAAAAABACAA&#10;AAAgAQAAZHJzL2Uyb0RvYy54bWxQSwUGAAAAAAYABgBZAQAAaQUAAAAA&#10;">
              <v:fill on="f" focussize="0,0"/>
              <v:stroke on="f"/>
              <v:imagedata o:title=""/>
              <o:lock v:ext="edit" aspectratio="f"/>
              <v:textbox inset="0mm,0mm,0mm,0mm" style="mso-fit-shape-to-text:t;">
                <w:txbxContent>
                  <w:p>
                    <w:pPr>
                      <w:pStyle w:val="5"/>
                      <w:jc w:val="center"/>
                    </w:pPr>
                    <w:r>
                      <w:fldChar w:fldCharType="begin"/>
                    </w:r>
                    <w:r>
                      <w:instrText xml:space="preserve"> PAGE   \* MERGEFORMAT </w:instrText>
                    </w:r>
                    <w:r>
                      <w:fldChar w:fldCharType="separate"/>
                    </w:r>
                    <w:r>
                      <w:rPr>
                        <w:lang w:val="zh-CN"/>
                      </w:rPr>
                      <w:t>25</w:t>
                    </w:r>
                    <w:r>
                      <w:rPr>
                        <w:lang w:val="zh-CN"/>
                      </w:rPr>
                      <w:fldChar w:fldCharType="end"/>
                    </w:r>
                  </w:p>
                </w:txbxContent>
              </v:textbox>
            </v:rect>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D350F"/>
    <w:multiLevelType w:val="singleLevel"/>
    <w:tmpl w:val="139D350F"/>
    <w:lvl w:ilvl="0" w:tentative="0">
      <w:start w:val="18"/>
      <w:numFmt w:val="decimal"/>
      <w:lvlText w:val="%1."/>
      <w:lvlJc w:val="left"/>
      <w:pPr>
        <w:tabs>
          <w:tab w:val="left" w:pos="312"/>
        </w:tabs>
      </w:pPr>
    </w:lvl>
  </w:abstractNum>
  <w:abstractNum w:abstractNumId="1">
    <w:nsid w:val="67AAFA3C"/>
    <w:multiLevelType w:val="singleLevel"/>
    <w:tmpl w:val="67AAFA3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yZmQzYTkwNDk0NzRlNzEyMmI1YTYwOTJlYzQ2MDAifQ=="/>
  </w:docVars>
  <w:rsids>
    <w:rsidRoot w:val="000C0408"/>
    <w:rsid w:val="000522BB"/>
    <w:rsid w:val="00087845"/>
    <w:rsid w:val="000C0408"/>
    <w:rsid w:val="002448C5"/>
    <w:rsid w:val="0024601B"/>
    <w:rsid w:val="002A51B0"/>
    <w:rsid w:val="00527061"/>
    <w:rsid w:val="00575548"/>
    <w:rsid w:val="00796D1F"/>
    <w:rsid w:val="007F646F"/>
    <w:rsid w:val="00846363"/>
    <w:rsid w:val="00850366"/>
    <w:rsid w:val="008A38A3"/>
    <w:rsid w:val="0098195B"/>
    <w:rsid w:val="009C24D3"/>
    <w:rsid w:val="00A651E0"/>
    <w:rsid w:val="00A97C6E"/>
    <w:rsid w:val="00B832AA"/>
    <w:rsid w:val="00B8642A"/>
    <w:rsid w:val="00C02EDD"/>
    <w:rsid w:val="00D82836"/>
    <w:rsid w:val="00DA32E5"/>
    <w:rsid w:val="00E23F5F"/>
    <w:rsid w:val="00E65506"/>
    <w:rsid w:val="00F15301"/>
    <w:rsid w:val="00F61EB4"/>
    <w:rsid w:val="00F7596D"/>
    <w:rsid w:val="00FD5588"/>
    <w:rsid w:val="010E6337"/>
    <w:rsid w:val="01725DB2"/>
    <w:rsid w:val="019E1BBE"/>
    <w:rsid w:val="019E65F9"/>
    <w:rsid w:val="01AA7AD4"/>
    <w:rsid w:val="02142ABF"/>
    <w:rsid w:val="023B1948"/>
    <w:rsid w:val="028E4C34"/>
    <w:rsid w:val="02BE0CF0"/>
    <w:rsid w:val="02F40C9C"/>
    <w:rsid w:val="036732BB"/>
    <w:rsid w:val="03B62D03"/>
    <w:rsid w:val="03F84EAD"/>
    <w:rsid w:val="0448608E"/>
    <w:rsid w:val="046C039C"/>
    <w:rsid w:val="04D372D0"/>
    <w:rsid w:val="04FE7526"/>
    <w:rsid w:val="05374D45"/>
    <w:rsid w:val="05422EF6"/>
    <w:rsid w:val="05A024B1"/>
    <w:rsid w:val="05AA4806"/>
    <w:rsid w:val="05CD5EE5"/>
    <w:rsid w:val="05D35BF0"/>
    <w:rsid w:val="05FF085D"/>
    <w:rsid w:val="06377947"/>
    <w:rsid w:val="066C2D8B"/>
    <w:rsid w:val="06E67875"/>
    <w:rsid w:val="070E0FD3"/>
    <w:rsid w:val="071A3857"/>
    <w:rsid w:val="07201F24"/>
    <w:rsid w:val="07502594"/>
    <w:rsid w:val="07950F9F"/>
    <w:rsid w:val="079D49FE"/>
    <w:rsid w:val="07B34CAB"/>
    <w:rsid w:val="0802610A"/>
    <w:rsid w:val="084F4337"/>
    <w:rsid w:val="08525E4F"/>
    <w:rsid w:val="08891A3C"/>
    <w:rsid w:val="08C540E7"/>
    <w:rsid w:val="091E1B81"/>
    <w:rsid w:val="091F4976"/>
    <w:rsid w:val="0955162C"/>
    <w:rsid w:val="09B5710F"/>
    <w:rsid w:val="09EF0AC2"/>
    <w:rsid w:val="09FD2996"/>
    <w:rsid w:val="0A9A501E"/>
    <w:rsid w:val="0AC70ECC"/>
    <w:rsid w:val="0B673F1C"/>
    <w:rsid w:val="0C0F64D3"/>
    <w:rsid w:val="0C8F44AC"/>
    <w:rsid w:val="0D28238B"/>
    <w:rsid w:val="0D405566"/>
    <w:rsid w:val="0DCA5498"/>
    <w:rsid w:val="0E1708AF"/>
    <w:rsid w:val="0E37640E"/>
    <w:rsid w:val="0E4F5D06"/>
    <w:rsid w:val="0EAE5D20"/>
    <w:rsid w:val="0ED53789"/>
    <w:rsid w:val="0F253E6A"/>
    <w:rsid w:val="0F267B72"/>
    <w:rsid w:val="0F575A89"/>
    <w:rsid w:val="0FC808C7"/>
    <w:rsid w:val="10762972"/>
    <w:rsid w:val="10A8004A"/>
    <w:rsid w:val="10CA46D0"/>
    <w:rsid w:val="110A7C72"/>
    <w:rsid w:val="11196475"/>
    <w:rsid w:val="112F69BB"/>
    <w:rsid w:val="11DC26D0"/>
    <w:rsid w:val="129E13B9"/>
    <w:rsid w:val="130A2D78"/>
    <w:rsid w:val="130B1DCF"/>
    <w:rsid w:val="13257D0C"/>
    <w:rsid w:val="132D65FD"/>
    <w:rsid w:val="135306AD"/>
    <w:rsid w:val="13635F4D"/>
    <w:rsid w:val="13D6758B"/>
    <w:rsid w:val="14BC187D"/>
    <w:rsid w:val="14E56315"/>
    <w:rsid w:val="14F96A90"/>
    <w:rsid w:val="151458FF"/>
    <w:rsid w:val="155E3EFE"/>
    <w:rsid w:val="15A80AB8"/>
    <w:rsid w:val="15C955A3"/>
    <w:rsid w:val="15CF2F11"/>
    <w:rsid w:val="15DE7C68"/>
    <w:rsid w:val="160963F5"/>
    <w:rsid w:val="1678215B"/>
    <w:rsid w:val="169435B2"/>
    <w:rsid w:val="16EE5E66"/>
    <w:rsid w:val="171E06A6"/>
    <w:rsid w:val="178F08FD"/>
    <w:rsid w:val="17BA1164"/>
    <w:rsid w:val="18D73DC4"/>
    <w:rsid w:val="192757DD"/>
    <w:rsid w:val="195040FD"/>
    <w:rsid w:val="19CB47F0"/>
    <w:rsid w:val="1A662673"/>
    <w:rsid w:val="1A82035E"/>
    <w:rsid w:val="1AE66BE0"/>
    <w:rsid w:val="1AED53BD"/>
    <w:rsid w:val="1AFB7077"/>
    <w:rsid w:val="1B1D77EC"/>
    <w:rsid w:val="1B275749"/>
    <w:rsid w:val="1B573773"/>
    <w:rsid w:val="1BB37F52"/>
    <w:rsid w:val="1BCC37AA"/>
    <w:rsid w:val="1C06683B"/>
    <w:rsid w:val="1C471F96"/>
    <w:rsid w:val="1C8024BF"/>
    <w:rsid w:val="1C81119C"/>
    <w:rsid w:val="1CA73196"/>
    <w:rsid w:val="1CDD3994"/>
    <w:rsid w:val="1D413BCD"/>
    <w:rsid w:val="1D86378D"/>
    <w:rsid w:val="1D9573C7"/>
    <w:rsid w:val="1D9B0E43"/>
    <w:rsid w:val="1E937898"/>
    <w:rsid w:val="1EA21D39"/>
    <w:rsid w:val="1EC30BCD"/>
    <w:rsid w:val="1F247D2F"/>
    <w:rsid w:val="1F736F76"/>
    <w:rsid w:val="1F9D6249"/>
    <w:rsid w:val="1FEC7FD0"/>
    <w:rsid w:val="1FF53933"/>
    <w:rsid w:val="1FF6441C"/>
    <w:rsid w:val="20337766"/>
    <w:rsid w:val="22117A9E"/>
    <w:rsid w:val="22D06F30"/>
    <w:rsid w:val="22DC6CB8"/>
    <w:rsid w:val="22E9713A"/>
    <w:rsid w:val="23571575"/>
    <w:rsid w:val="23933C0B"/>
    <w:rsid w:val="246E4417"/>
    <w:rsid w:val="249310C1"/>
    <w:rsid w:val="249E0AF7"/>
    <w:rsid w:val="24B51EB4"/>
    <w:rsid w:val="24F4093A"/>
    <w:rsid w:val="24F9410B"/>
    <w:rsid w:val="2505077B"/>
    <w:rsid w:val="2543282F"/>
    <w:rsid w:val="25454348"/>
    <w:rsid w:val="25A21500"/>
    <w:rsid w:val="25E32CED"/>
    <w:rsid w:val="25E377CB"/>
    <w:rsid w:val="25E92014"/>
    <w:rsid w:val="260B0F31"/>
    <w:rsid w:val="26216E06"/>
    <w:rsid w:val="26AF0E85"/>
    <w:rsid w:val="26C57137"/>
    <w:rsid w:val="271C211A"/>
    <w:rsid w:val="273B55DA"/>
    <w:rsid w:val="278C01DF"/>
    <w:rsid w:val="27901036"/>
    <w:rsid w:val="27A14A41"/>
    <w:rsid w:val="27E727A0"/>
    <w:rsid w:val="28180933"/>
    <w:rsid w:val="283D0DB3"/>
    <w:rsid w:val="28D62CBC"/>
    <w:rsid w:val="290222F1"/>
    <w:rsid w:val="29291C53"/>
    <w:rsid w:val="295F1CAF"/>
    <w:rsid w:val="29993469"/>
    <w:rsid w:val="29CE3414"/>
    <w:rsid w:val="29D307E2"/>
    <w:rsid w:val="2A8B7F7D"/>
    <w:rsid w:val="2AA70034"/>
    <w:rsid w:val="2AD938AE"/>
    <w:rsid w:val="2B0926DA"/>
    <w:rsid w:val="2B0C3685"/>
    <w:rsid w:val="2B215149"/>
    <w:rsid w:val="2B243D2F"/>
    <w:rsid w:val="2B2C5731"/>
    <w:rsid w:val="2B365875"/>
    <w:rsid w:val="2B895DF6"/>
    <w:rsid w:val="2BBC4E1B"/>
    <w:rsid w:val="2BBC6642"/>
    <w:rsid w:val="2BCA1505"/>
    <w:rsid w:val="2BCB1A99"/>
    <w:rsid w:val="2C2209AE"/>
    <w:rsid w:val="2C511A57"/>
    <w:rsid w:val="2C5A713F"/>
    <w:rsid w:val="2C842840"/>
    <w:rsid w:val="2C9E34E6"/>
    <w:rsid w:val="2CE15B54"/>
    <w:rsid w:val="2D1241AA"/>
    <w:rsid w:val="2D4B4B46"/>
    <w:rsid w:val="2D820670"/>
    <w:rsid w:val="2D9F1023"/>
    <w:rsid w:val="2DEB1B74"/>
    <w:rsid w:val="2E294E2B"/>
    <w:rsid w:val="2EA835EB"/>
    <w:rsid w:val="2F6A4691"/>
    <w:rsid w:val="2F77298A"/>
    <w:rsid w:val="2FBE6873"/>
    <w:rsid w:val="2FED6B82"/>
    <w:rsid w:val="302B11DF"/>
    <w:rsid w:val="302E3BFB"/>
    <w:rsid w:val="307F2A60"/>
    <w:rsid w:val="30A37324"/>
    <w:rsid w:val="31034E5E"/>
    <w:rsid w:val="31127A7C"/>
    <w:rsid w:val="313828BD"/>
    <w:rsid w:val="31916503"/>
    <w:rsid w:val="31F13B51"/>
    <w:rsid w:val="32055A27"/>
    <w:rsid w:val="3255060A"/>
    <w:rsid w:val="32F961E1"/>
    <w:rsid w:val="330254D1"/>
    <w:rsid w:val="33137818"/>
    <w:rsid w:val="3393306A"/>
    <w:rsid w:val="33F57CFC"/>
    <w:rsid w:val="34356A37"/>
    <w:rsid w:val="346545B3"/>
    <w:rsid w:val="349133DC"/>
    <w:rsid w:val="34A627CA"/>
    <w:rsid w:val="355E03D0"/>
    <w:rsid w:val="3594228F"/>
    <w:rsid w:val="35AF2577"/>
    <w:rsid w:val="3625443E"/>
    <w:rsid w:val="367C5D1D"/>
    <w:rsid w:val="36F071F6"/>
    <w:rsid w:val="373F0096"/>
    <w:rsid w:val="3758609C"/>
    <w:rsid w:val="377E0631"/>
    <w:rsid w:val="378B1315"/>
    <w:rsid w:val="379D4DCC"/>
    <w:rsid w:val="384650AF"/>
    <w:rsid w:val="3847776E"/>
    <w:rsid w:val="3856079E"/>
    <w:rsid w:val="388B6E91"/>
    <w:rsid w:val="38CB27FE"/>
    <w:rsid w:val="397056FE"/>
    <w:rsid w:val="39765BD3"/>
    <w:rsid w:val="398C0C7F"/>
    <w:rsid w:val="39AB7090"/>
    <w:rsid w:val="3A2729D4"/>
    <w:rsid w:val="3A2B3C4C"/>
    <w:rsid w:val="3A876DB4"/>
    <w:rsid w:val="3AAF29DE"/>
    <w:rsid w:val="3ACC08A1"/>
    <w:rsid w:val="3AD41F0F"/>
    <w:rsid w:val="3AEE220F"/>
    <w:rsid w:val="3AFC4554"/>
    <w:rsid w:val="3B1A6C0C"/>
    <w:rsid w:val="3C372116"/>
    <w:rsid w:val="3C3A03A0"/>
    <w:rsid w:val="3C4131ED"/>
    <w:rsid w:val="3C460F30"/>
    <w:rsid w:val="3C6C5408"/>
    <w:rsid w:val="3CBA5862"/>
    <w:rsid w:val="3CCC7B5B"/>
    <w:rsid w:val="3CDB6AE4"/>
    <w:rsid w:val="3D1A2936"/>
    <w:rsid w:val="3D365E54"/>
    <w:rsid w:val="3D6B17B2"/>
    <w:rsid w:val="3D86563D"/>
    <w:rsid w:val="3DB60907"/>
    <w:rsid w:val="3DDD61ED"/>
    <w:rsid w:val="3DF24933"/>
    <w:rsid w:val="3E362B09"/>
    <w:rsid w:val="3E454C55"/>
    <w:rsid w:val="3E881425"/>
    <w:rsid w:val="3E945329"/>
    <w:rsid w:val="3EA73623"/>
    <w:rsid w:val="3F29362A"/>
    <w:rsid w:val="3F5E3FB2"/>
    <w:rsid w:val="3F672120"/>
    <w:rsid w:val="3F736C07"/>
    <w:rsid w:val="3F7B3780"/>
    <w:rsid w:val="3FDA46FF"/>
    <w:rsid w:val="40301730"/>
    <w:rsid w:val="40683B5E"/>
    <w:rsid w:val="40786410"/>
    <w:rsid w:val="40FD43E8"/>
    <w:rsid w:val="412E48BC"/>
    <w:rsid w:val="4164284C"/>
    <w:rsid w:val="41A27746"/>
    <w:rsid w:val="41CF315A"/>
    <w:rsid w:val="424A1329"/>
    <w:rsid w:val="4260415B"/>
    <w:rsid w:val="429031A6"/>
    <w:rsid w:val="42975991"/>
    <w:rsid w:val="43D94C38"/>
    <w:rsid w:val="43E63BCF"/>
    <w:rsid w:val="44D50138"/>
    <w:rsid w:val="44D62B3E"/>
    <w:rsid w:val="44DE2B99"/>
    <w:rsid w:val="455523DD"/>
    <w:rsid w:val="457520A9"/>
    <w:rsid w:val="45E02660"/>
    <w:rsid w:val="45EA23BD"/>
    <w:rsid w:val="45EF5737"/>
    <w:rsid w:val="463F2E36"/>
    <w:rsid w:val="468A22BE"/>
    <w:rsid w:val="46E8591A"/>
    <w:rsid w:val="46FD41C6"/>
    <w:rsid w:val="476D0FEA"/>
    <w:rsid w:val="47971F82"/>
    <w:rsid w:val="48711902"/>
    <w:rsid w:val="494A2D0A"/>
    <w:rsid w:val="49531484"/>
    <w:rsid w:val="49B876E3"/>
    <w:rsid w:val="4A1B16B8"/>
    <w:rsid w:val="4A6B304F"/>
    <w:rsid w:val="4A883883"/>
    <w:rsid w:val="4A9D1350"/>
    <w:rsid w:val="4AA86832"/>
    <w:rsid w:val="4B1D6844"/>
    <w:rsid w:val="4B45454E"/>
    <w:rsid w:val="4B7E315D"/>
    <w:rsid w:val="4B894283"/>
    <w:rsid w:val="4B963329"/>
    <w:rsid w:val="4C077E46"/>
    <w:rsid w:val="4C7E33D6"/>
    <w:rsid w:val="4CA73E67"/>
    <w:rsid w:val="4CA94DC2"/>
    <w:rsid w:val="4CC23F58"/>
    <w:rsid w:val="4CEA594F"/>
    <w:rsid w:val="4CFD6D57"/>
    <w:rsid w:val="4D2939CB"/>
    <w:rsid w:val="4D3C5BC9"/>
    <w:rsid w:val="4D954D14"/>
    <w:rsid w:val="4DBC1319"/>
    <w:rsid w:val="4DD25492"/>
    <w:rsid w:val="4E0E14A7"/>
    <w:rsid w:val="4E304F3C"/>
    <w:rsid w:val="4E344949"/>
    <w:rsid w:val="4E7B78EE"/>
    <w:rsid w:val="4F221B4D"/>
    <w:rsid w:val="4F4179F6"/>
    <w:rsid w:val="4F5C4081"/>
    <w:rsid w:val="4F741B86"/>
    <w:rsid w:val="4FB93DF7"/>
    <w:rsid w:val="4FF1452B"/>
    <w:rsid w:val="4FFA3946"/>
    <w:rsid w:val="4FFE58A5"/>
    <w:rsid w:val="506E1BB1"/>
    <w:rsid w:val="50C324A5"/>
    <w:rsid w:val="51085C97"/>
    <w:rsid w:val="510A3894"/>
    <w:rsid w:val="51475B95"/>
    <w:rsid w:val="51BA6A32"/>
    <w:rsid w:val="51F25E8E"/>
    <w:rsid w:val="51F7751D"/>
    <w:rsid w:val="51F87837"/>
    <w:rsid w:val="523E24CB"/>
    <w:rsid w:val="52465E84"/>
    <w:rsid w:val="524E061B"/>
    <w:rsid w:val="52821D4A"/>
    <w:rsid w:val="52C33AD4"/>
    <w:rsid w:val="52E058BA"/>
    <w:rsid w:val="53D3063E"/>
    <w:rsid w:val="540465DC"/>
    <w:rsid w:val="543E3567"/>
    <w:rsid w:val="547C061B"/>
    <w:rsid w:val="54E264D8"/>
    <w:rsid w:val="54E52D99"/>
    <w:rsid w:val="55040AED"/>
    <w:rsid w:val="550A63C5"/>
    <w:rsid w:val="552745FC"/>
    <w:rsid w:val="55A54877"/>
    <w:rsid w:val="55AD27AE"/>
    <w:rsid w:val="55BE7E51"/>
    <w:rsid w:val="55D92DD4"/>
    <w:rsid w:val="5626699A"/>
    <w:rsid w:val="562A6165"/>
    <w:rsid w:val="564328BD"/>
    <w:rsid w:val="567D6C77"/>
    <w:rsid w:val="56FA262D"/>
    <w:rsid w:val="57530C08"/>
    <w:rsid w:val="57974B2D"/>
    <w:rsid w:val="5833107A"/>
    <w:rsid w:val="5859798C"/>
    <w:rsid w:val="58A741F6"/>
    <w:rsid w:val="58AA7C4B"/>
    <w:rsid w:val="58AF49EA"/>
    <w:rsid w:val="590866AB"/>
    <w:rsid w:val="594A5962"/>
    <w:rsid w:val="5A6C65E7"/>
    <w:rsid w:val="5A7E07E4"/>
    <w:rsid w:val="5AD25187"/>
    <w:rsid w:val="5ADF7E64"/>
    <w:rsid w:val="5B5F1AD2"/>
    <w:rsid w:val="5C06428A"/>
    <w:rsid w:val="5C63398B"/>
    <w:rsid w:val="5C716CAB"/>
    <w:rsid w:val="5D4425BD"/>
    <w:rsid w:val="5D863136"/>
    <w:rsid w:val="5D866353"/>
    <w:rsid w:val="5D8C7135"/>
    <w:rsid w:val="5E444FE3"/>
    <w:rsid w:val="5E4733AA"/>
    <w:rsid w:val="5E652463"/>
    <w:rsid w:val="5EE01F76"/>
    <w:rsid w:val="5F6A0ABC"/>
    <w:rsid w:val="5FA142EE"/>
    <w:rsid w:val="60006830"/>
    <w:rsid w:val="6005348F"/>
    <w:rsid w:val="603A1C22"/>
    <w:rsid w:val="61332EC2"/>
    <w:rsid w:val="61507689"/>
    <w:rsid w:val="617076BC"/>
    <w:rsid w:val="61A7181B"/>
    <w:rsid w:val="61E26624"/>
    <w:rsid w:val="6228072A"/>
    <w:rsid w:val="62634C15"/>
    <w:rsid w:val="627F2DBA"/>
    <w:rsid w:val="62BB041B"/>
    <w:rsid w:val="62BC1C00"/>
    <w:rsid w:val="62BE0138"/>
    <w:rsid w:val="63083610"/>
    <w:rsid w:val="6360685F"/>
    <w:rsid w:val="63A33833"/>
    <w:rsid w:val="64F57376"/>
    <w:rsid w:val="64FB6BFB"/>
    <w:rsid w:val="65084681"/>
    <w:rsid w:val="651C1FCC"/>
    <w:rsid w:val="65333555"/>
    <w:rsid w:val="653B0990"/>
    <w:rsid w:val="654160B7"/>
    <w:rsid w:val="65B92AB6"/>
    <w:rsid w:val="65C90090"/>
    <w:rsid w:val="65E81497"/>
    <w:rsid w:val="66382A60"/>
    <w:rsid w:val="666E782F"/>
    <w:rsid w:val="6670350F"/>
    <w:rsid w:val="6689429E"/>
    <w:rsid w:val="66951BCD"/>
    <w:rsid w:val="67442B1E"/>
    <w:rsid w:val="67A01BE8"/>
    <w:rsid w:val="67A60485"/>
    <w:rsid w:val="67FC1154"/>
    <w:rsid w:val="681656D3"/>
    <w:rsid w:val="681D0E66"/>
    <w:rsid w:val="68206062"/>
    <w:rsid w:val="68254677"/>
    <w:rsid w:val="68343C34"/>
    <w:rsid w:val="685310FC"/>
    <w:rsid w:val="687963BD"/>
    <w:rsid w:val="69A4440A"/>
    <w:rsid w:val="69BF6FE9"/>
    <w:rsid w:val="6A5F1596"/>
    <w:rsid w:val="6A755618"/>
    <w:rsid w:val="6A887DC3"/>
    <w:rsid w:val="6AAD5502"/>
    <w:rsid w:val="6ABC5C52"/>
    <w:rsid w:val="6AF025BF"/>
    <w:rsid w:val="6BA602CA"/>
    <w:rsid w:val="6C270BAD"/>
    <w:rsid w:val="6C3658C8"/>
    <w:rsid w:val="6C6C6426"/>
    <w:rsid w:val="6C937675"/>
    <w:rsid w:val="6CA00E6F"/>
    <w:rsid w:val="6CAB2C99"/>
    <w:rsid w:val="6D0F44DA"/>
    <w:rsid w:val="6D7208F1"/>
    <w:rsid w:val="6DE220B6"/>
    <w:rsid w:val="6E371A53"/>
    <w:rsid w:val="6E510293"/>
    <w:rsid w:val="6EA062C6"/>
    <w:rsid w:val="6EF94F49"/>
    <w:rsid w:val="6F93452C"/>
    <w:rsid w:val="6FD3002C"/>
    <w:rsid w:val="6FF45FCC"/>
    <w:rsid w:val="706B1372"/>
    <w:rsid w:val="70A3786F"/>
    <w:rsid w:val="710C50A3"/>
    <w:rsid w:val="71605ECE"/>
    <w:rsid w:val="72063263"/>
    <w:rsid w:val="72A77456"/>
    <w:rsid w:val="72D871BD"/>
    <w:rsid w:val="73A67D9C"/>
    <w:rsid w:val="73C70D2F"/>
    <w:rsid w:val="73EB2180"/>
    <w:rsid w:val="73EB548D"/>
    <w:rsid w:val="741506F1"/>
    <w:rsid w:val="743808CC"/>
    <w:rsid w:val="74431242"/>
    <w:rsid w:val="74433FF5"/>
    <w:rsid w:val="74794A10"/>
    <w:rsid w:val="748D0813"/>
    <w:rsid w:val="74D11863"/>
    <w:rsid w:val="75133599"/>
    <w:rsid w:val="75207442"/>
    <w:rsid w:val="75726E96"/>
    <w:rsid w:val="75C4118D"/>
    <w:rsid w:val="75F3662A"/>
    <w:rsid w:val="75FE482D"/>
    <w:rsid w:val="75FF0299"/>
    <w:rsid w:val="764115C2"/>
    <w:rsid w:val="76550714"/>
    <w:rsid w:val="76884D43"/>
    <w:rsid w:val="76C4592F"/>
    <w:rsid w:val="76EA1863"/>
    <w:rsid w:val="77035E21"/>
    <w:rsid w:val="7738109A"/>
    <w:rsid w:val="77951631"/>
    <w:rsid w:val="77B40B11"/>
    <w:rsid w:val="77D22726"/>
    <w:rsid w:val="782F588D"/>
    <w:rsid w:val="783A0853"/>
    <w:rsid w:val="7840121D"/>
    <w:rsid w:val="784026C7"/>
    <w:rsid w:val="786866BF"/>
    <w:rsid w:val="788B055E"/>
    <w:rsid w:val="78D14974"/>
    <w:rsid w:val="78D212A6"/>
    <w:rsid w:val="78ED7569"/>
    <w:rsid w:val="79166F8C"/>
    <w:rsid w:val="7973625B"/>
    <w:rsid w:val="7998639B"/>
    <w:rsid w:val="79B079A4"/>
    <w:rsid w:val="79BA0F83"/>
    <w:rsid w:val="79CB27EA"/>
    <w:rsid w:val="7ABC55BB"/>
    <w:rsid w:val="7ADE3748"/>
    <w:rsid w:val="7B4C0907"/>
    <w:rsid w:val="7B5B2923"/>
    <w:rsid w:val="7B684C3C"/>
    <w:rsid w:val="7C054C34"/>
    <w:rsid w:val="7C667355"/>
    <w:rsid w:val="7C7E443A"/>
    <w:rsid w:val="7C9C2E55"/>
    <w:rsid w:val="7CA27157"/>
    <w:rsid w:val="7D222F48"/>
    <w:rsid w:val="7D3F4A12"/>
    <w:rsid w:val="7D4F5A9C"/>
    <w:rsid w:val="7D562E8C"/>
    <w:rsid w:val="7E375D2F"/>
    <w:rsid w:val="7E52716E"/>
    <w:rsid w:val="7EB3250D"/>
    <w:rsid w:val="7EB4382B"/>
    <w:rsid w:val="7F1B5A66"/>
    <w:rsid w:val="7F9C7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39"/>
    <w:pPr>
      <w:ind w:left="840" w:leftChars="400"/>
    </w:pPr>
  </w:style>
  <w:style w:type="paragraph" w:styleId="3">
    <w:name w:val="Date"/>
    <w:basedOn w:val="1"/>
    <w:next w:val="1"/>
    <w:link w:val="17"/>
    <w:qFormat/>
    <w:uiPriority w:val="0"/>
    <w:pPr>
      <w:ind w:left="100" w:leftChars="2500"/>
    </w:pPr>
  </w:style>
  <w:style w:type="paragraph" w:styleId="4">
    <w:name w:val="Balloon Text"/>
    <w:basedOn w:val="1"/>
    <w:link w:val="27"/>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bCs/>
    </w:rPr>
  </w:style>
  <w:style w:type="character" w:styleId="14">
    <w:name w:val="page number"/>
    <w:qFormat/>
    <w:uiPriority w:val="0"/>
  </w:style>
  <w:style w:type="character" w:styleId="15">
    <w:name w:val="Hyperlink"/>
    <w:qFormat/>
    <w:uiPriority w:val="99"/>
    <w:rPr>
      <w:color w:val="0000FF"/>
      <w:u w:val="single"/>
    </w:rPr>
  </w:style>
  <w:style w:type="character" w:styleId="16">
    <w:name w:val="annotation reference"/>
    <w:qFormat/>
    <w:uiPriority w:val="0"/>
    <w:rPr>
      <w:sz w:val="21"/>
      <w:szCs w:val="21"/>
    </w:rPr>
  </w:style>
  <w:style w:type="character" w:customStyle="1" w:styleId="17">
    <w:name w:val="日期 Char"/>
    <w:basedOn w:val="12"/>
    <w:link w:val="3"/>
    <w:qFormat/>
    <w:uiPriority w:val="0"/>
    <w:rPr>
      <w:rFonts w:ascii="Times New Roman" w:hAnsi="Times New Roman" w:eastAsia="宋体" w:cs="Times New Roman"/>
      <w:szCs w:val="24"/>
    </w:rPr>
  </w:style>
  <w:style w:type="character" w:customStyle="1" w:styleId="18">
    <w:name w:val="页脚 Char"/>
    <w:basedOn w:val="12"/>
    <w:link w:val="5"/>
    <w:qFormat/>
    <w:uiPriority w:val="0"/>
    <w:rPr>
      <w:rFonts w:ascii="Times New Roman" w:hAnsi="Times New Roman" w:eastAsia="宋体" w:cs="Times New Roman"/>
      <w:sz w:val="18"/>
      <w:szCs w:val="18"/>
    </w:rPr>
  </w:style>
  <w:style w:type="character" w:customStyle="1" w:styleId="19">
    <w:name w:val="页眉 Char"/>
    <w:basedOn w:val="12"/>
    <w:link w:val="6"/>
    <w:qFormat/>
    <w:uiPriority w:val="0"/>
    <w:rPr>
      <w:rFonts w:ascii="Times New Roman" w:hAnsi="Times New Roman" w:eastAsia="宋体" w:cs="Times New Roman"/>
      <w:sz w:val="18"/>
      <w:szCs w:val="18"/>
    </w:rPr>
  </w:style>
  <w:style w:type="paragraph" w:customStyle="1" w:styleId="20">
    <w:name w:val="123"/>
    <w:basedOn w:val="1"/>
    <w:qFormat/>
    <w:uiPriority w:val="0"/>
    <w:pPr>
      <w:spacing w:line="420" w:lineRule="exact"/>
      <w:ind w:firstLine="480" w:firstLineChars="200"/>
    </w:pPr>
    <w:rPr>
      <w:rFonts w:ascii="宋体" w:hAnsi="宋体"/>
      <w:sz w:val="24"/>
    </w:rPr>
  </w:style>
  <w:style w:type="character" w:customStyle="1" w:styleId="21">
    <w:name w:val="fontstyle01"/>
    <w:qFormat/>
    <w:uiPriority w:val="0"/>
    <w:rPr>
      <w:rFonts w:hint="eastAsia" w:ascii="宋体" w:hAnsi="宋体" w:eastAsia="宋体"/>
      <w:color w:val="000000"/>
      <w:sz w:val="24"/>
      <w:szCs w:val="24"/>
    </w:rPr>
  </w:style>
  <w:style w:type="paragraph" w:customStyle="1" w:styleId="22">
    <w:name w:val="1正文"/>
    <w:basedOn w:val="1"/>
    <w:qFormat/>
    <w:uiPriority w:val="0"/>
    <w:pPr>
      <w:spacing w:line="360" w:lineRule="auto"/>
      <w:ind w:firstLine="480" w:firstLineChars="200"/>
    </w:pPr>
    <w:rPr>
      <w:rFonts w:cs="宋体"/>
      <w:szCs w:val="21"/>
    </w:rPr>
  </w:style>
  <w:style w:type="paragraph" w:customStyle="1" w:styleId="23">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4">
    <w:name w:val="p0"/>
    <w:basedOn w:val="1"/>
    <w:qFormat/>
    <w:uiPriority w:val="99"/>
    <w:pPr>
      <w:widowControl/>
    </w:pPr>
    <w:rPr>
      <w:kern w:val="0"/>
      <w:szCs w:val="21"/>
    </w:rPr>
  </w:style>
  <w:style w:type="paragraph" w:customStyle="1" w:styleId="25">
    <w:name w:val="样式 1正文 + 首行缩进:  2 字符"/>
    <w:basedOn w:val="22"/>
    <w:qFormat/>
    <w:uiPriority w:val="0"/>
    <w:pPr>
      <w:ind w:firstLine="420"/>
    </w:pPr>
    <w:rPr>
      <w:szCs w:val="20"/>
    </w:rPr>
  </w:style>
  <w:style w:type="paragraph" w:customStyle="1" w:styleId="26">
    <w:name w:val="正文首行缩进1"/>
    <w:basedOn w:val="1"/>
    <w:qFormat/>
    <w:uiPriority w:val="99"/>
    <w:pPr>
      <w:spacing w:after="120"/>
      <w:ind w:firstLine="420" w:firstLineChars="100"/>
    </w:pPr>
    <w:rPr>
      <w:sz w:val="30"/>
      <w:szCs w:val="30"/>
    </w:rPr>
  </w:style>
  <w:style w:type="character" w:customStyle="1" w:styleId="27">
    <w:name w:val="批注框文本 Char"/>
    <w:basedOn w:val="12"/>
    <w:link w:val="4"/>
    <w:qFormat/>
    <w:uiPriority w:val="0"/>
    <w:rPr>
      <w:rFonts w:ascii="Times New Roman" w:hAnsi="Times New Roman" w:eastAsia="宋体" w:cs="Times New Roman"/>
      <w:sz w:val="18"/>
      <w:szCs w:val="18"/>
    </w:rPr>
  </w:style>
  <w:style w:type="character" w:customStyle="1" w:styleId="28">
    <w:name w:val="bjh-p"/>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050" b="1" i="0" u="none" strike="noStrike" kern="1200" baseline="0">
              <a:solidFill>
                <a:schemeClr val="tx1"/>
              </a:solidFill>
              <a:latin typeface="+mn-lt"/>
              <a:ea typeface="+mn-ea"/>
              <a:cs typeface="+mn-cs"/>
            </a:defRPr>
          </a:pPr>
        </a:p>
      </c:txPr>
    </c:title>
    <c:autoTitleDeleted val="0"/>
    <c:plotArea>
      <c:layout/>
      <c:barChart>
        <c:barDir val="col"/>
        <c:grouping val="clustered"/>
        <c:varyColors val="0"/>
        <c:ser>
          <c:idx val="0"/>
          <c:order val="0"/>
          <c:tx>
            <c:strRef>
              <c:f>Sheet1!$A$2</c:f>
              <c:strCache>
                <c:ptCount val="1"/>
                <c:pt idx="0">
                  <c:v>企业规模分布</c:v>
                </c:pt>
              </c:strCache>
            </c:strRef>
          </c:tx>
          <c:invertIfNegative val="0"/>
          <c:dLbls>
            <c:delete val="1"/>
          </c:dLbls>
          <c:cat>
            <c:strRef>
              <c:f>Sheet1!$B$1:$E$1</c:f>
              <c:strCache>
                <c:ptCount val="4"/>
                <c:pt idx="0">
                  <c:v>＜100万</c:v>
                </c:pt>
                <c:pt idx="1">
                  <c:v>100-500</c:v>
                </c:pt>
                <c:pt idx="2">
                  <c:v>500-1000万</c:v>
                </c:pt>
                <c:pt idx="3">
                  <c:v>＞1000万</c:v>
                </c:pt>
              </c:strCache>
            </c:strRef>
          </c:cat>
          <c:val>
            <c:numRef>
              <c:f>Sheet1!$B$2:$E$2</c:f>
              <c:numCache>
                <c:formatCode>General</c:formatCode>
                <c:ptCount val="4"/>
                <c:pt idx="0">
                  <c:v>5</c:v>
                </c:pt>
                <c:pt idx="1">
                  <c:v>11</c:v>
                </c:pt>
                <c:pt idx="2">
                  <c:v>12</c:v>
                </c:pt>
                <c:pt idx="3">
                  <c:v>4</c:v>
                </c:pt>
              </c:numCache>
            </c:numRef>
          </c:val>
        </c:ser>
        <c:dLbls>
          <c:showLegendKey val="0"/>
          <c:showVal val="0"/>
          <c:showCatName val="0"/>
          <c:showSerName val="0"/>
          <c:showPercent val="0"/>
          <c:showBubbleSize val="0"/>
        </c:dLbls>
        <c:gapWidth val="150"/>
        <c:axId val="318951808"/>
        <c:axId val="318953344"/>
      </c:barChart>
      <c:catAx>
        <c:axId val="31895180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53344"/>
        <c:crosses val="autoZero"/>
        <c:auto val="1"/>
        <c:lblAlgn val="ctr"/>
        <c:lblOffset val="100"/>
        <c:noMultiLvlLbl val="0"/>
      </c:catAx>
      <c:valAx>
        <c:axId val="31895334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51808"/>
        <c:crosses val="autoZero"/>
        <c:crossBetween val="between"/>
      </c:valAx>
      <c:spPr>
        <a:ln>
          <a:noFill/>
        </a:ln>
      </c:spPr>
    </c:plotArea>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100" b="1" i="0" u="none" strike="noStrike" kern="1200" baseline="0">
              <a:solidFill>
                <a:schemeClr val="tx1"/>
              </a:solidFill>
              <a:latin typeface="+mn-lt"/>
              <a:ea typeface="+mn-ea"/>
              <a:cs typeface="+mn-cs"/>
            </a:defRPr>
          </a:pPr>
        </a:p>
      </c:txPr>
    </c:title>
    <c:autoTitleDeleted val="0"/>
    <c:plotArea>
      <c:layout/>
      <c:barChart>
        <c:barDir val="col"/>
        <c:grouping val="clustered"/>
        <c:varyColors val="0"/>
        <c:ser>
          <c:idx val="0"/>
          <c:order val="0"/>
          <c:tx>
            <c:strRef>
              <c:f>Sheet1!$A$7</c:f>
              <c:strCache>
                <c:ptCount val="1"/>
                <c:pt idx="0">
                  <c:v>企业行业</c:v>
                </c:pt>
              </c:strCache>
            </c:strRef>
          </c:tx>
          <c:invertIfNegative val="0"/>
          <c:dLbls>
            <c:delete val="1"/>
          </c:dLbls>
          <c:cat>
            <c:strRef>
              <c:f>Sheet1!$B$6:$F$6</c:f>
              <c:strCache>
                <c:ptCount val="5"/>
                <c:pt idx="0">
                  <c:v>蔬菜种植</c:v>
                </c:pt>
                <c:pt idx="1">
                  <c:v>果业生产</c:v>
                </c:pt>
                <c:pt idx="2">
                  <c:v>种养结合</c:v>
                </c:pt>
                <c:pt idx="3">
                  <c:v>复合生态</c:v>
                </c:pt>
                <c:pt idx="4">
                  <c:v>其他</c:v>
                </c:pt>
              </c:strCache>
            </c:strRef>
          </c:cat>
          <c:val>
            <c:numRef>
              <c:f>Sheet1!$B$7:$F$7</c:f>
              <c:numCache>
                <c:formatCode>General</c:formatCode>
                <c:ptCount val="5"/>
                <c:pt idx="0">
                  <c:v>7</c:v>
                </c:pt>
                <c:pt idx="1">
                  <c:v>5</c:v>
                </c:pt>
                <c:pt idx="2">
                  <c:v>10</c:v>
                </c:pt>
                <c:pt idx="3">
                  <c:v>5</c:v>
                </c:pt>
                <c:pt idx="4">
                  <c:v>5</c:v>
                </c:pt>
              </c:numCache>
            </c:numRef>
          </c:val>
        </c:ser>
        <c:dLbls>
          <c:showLegendKey val="0"/>
          <c:showVal val="0"/>
          <c:showCatName val="0"/>
          <c:showSerName val="0"/>
          <c:showPercent val="0"/>
          <c:showBubbleSize val="0"/>
        </c:dLbls>
        <c:gapWidth val="150"/>
        <c:axId val="318969344"/>
        <c:axId val="318970880"/>
      </c:barChart>
      <c:catAx>
        <c:axId val="31896934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70880"/>
        <c:crosses val="autoZero"/>
        <c:auto val="1"/>
        <c:lblAlgn val="ctr"/>
        <c:lblOffset val="100"/>
        <c:noMultiLvlLbl val="0"/>
      </c:catAx>
      <c:valAx>
        <c:axId val="318970880"/>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69344"/>
        <c:crosses val="autoZero"/>
        <c:crossBetween val="between"/>
      </c:valAx>
    </c:plotArea>
    <c:plotVisOnly val="1"/>
    <c:dispBlanksAs val="gap"/>
    <c:showDLblsOverMax val="0"/>
  </c:chart>
  <c:spPr>
    <a:noFill/>
    <a:ln w="9525" cap="flat" cmpd="sng" algn="ctr">
      <a:no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delete val="1"/>
          </c:dLbls>
          <c:cat>
            <c:strRef>
              <c:f>Sheet4!$B$27:$C$27</c:f>
              <c:strCache>
                <c:ptCount val="2"/>
                <c:pt idx="0">
                  <c:v>A 知道</c:v>
                </c:pt>
                <c:pt idx="1">
                  <c:v>B 不知道</c:v>
                </c:pt>
              </c:strCache>
            </c:strRef>
          </c:cat>
          <c:val>
            <c:numRef>
              <c:f>Sheet4!$B$28:$C$28</c:f>
              <c:numCache>
                <c:formatCode>General</c:formatCode>
                <c:ptCount val="2"/>
                <c:pt idx="0">
                  <c:v>0</c:v>
                </c:pt>
                <c:pt idx="1">
                  <c:v>32</c:v>
                </c:pt>
              </c:numCache>
            </c:numRef>
          </c:val>
        </c:ser>
        <c:dLbls>
          <c:showLegendKey val="0"/>
          <c:showVal val="0"/>
          <c:showCatName val="0"/>
          <c:showSerName val="0"/>
          <c:showPercent val="0"/>
          <c:showBubbleSize val="0"/>
        </c:dLbls>
        <c:gapWidth val="150"/>
        <c:axId val="318978304"/>
        <c:axId val="318984192"/>
      </c:barChart>
      <c:catAx>
        <c:axId val="31897830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84192"/>
        <c:crosses val="autoZero"/>
        <c:auto val="1"/>
        <c:lblAlgn val="ctr"/>
        <c:lblOffset val="100"/>
        <c:noMultiLvlLbl val="0"/>
      </c:catAx>
      <c:valAx>
        <c:axId val="318984192"/>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78304"/>
        <c:crosses val="autoZero"/>
        <c:crossBetween val="between"/>
      </c:valAx>
    </c:plotArea>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7222222222222"/>
          <c:y val="0.101851851851852"/>
          <c:w val="0.601681977252844"/>
          <c:h val="0.898148148148148"/>
        </c:manualLayout>
      </c:layout>
      <c:barChart>
        <c:barDir val="bar"/>
        <c:grouping val="clustered"/>
        <c:varyColors val="0"/>
        <c:ser>
          <c:idx val="0"/>
          <c:order val="0"/>
          <c:invertIfNegative val="0"/>
          <c:dLbls>
            <c:delete val="1"/>
          </c:dLbls>
          <c:cat>
            <c:strRef>
              <c:f>Sheet2!$B$2:$G$2</c:f>
              <c:strCache>
                <c:ptCount val="6"/>
                <c:pt idx="0">
                  <c:v>A 政府的支持力度不够</c:v>
                </c:pt>
                <c:pt idx="1">
                  <c:v>B 农民理解、配合不够</c:v>
                </c:pt>
                <c:pt idx="2">
                  <c:v>C 村干能力不足</c:v>
                </c:pt>
                <c:pt idx="3">
                  <c:v>D 资金技术等资源不足</c:v>
                </c:pt>
                <c:pt idx="4">
                  <c:v>E 缺少带头能人</c:v>
                </c:pt>
                <c:pt idx="5">
                  <c:v>F其它­­­­­</c:v>
                </c:pt>
              </c:strCache>
            </c:strRef>
          </c:cat>
          <c:val>
            <c:numRef>
              <c:f>Sheet2!$B$3:$G$3</c:f>
              <c:numCache>
                <c:formatCode>General</c:formatCode>
                <c:ptCount val="6"/>
                <c:pt idx="0">
                  <c:v>32</c:v>
                </c:pt>
                <c:pt idx="1">
                  <c:v>32</c:v>
                </c:pt>
                <c:pt idx="2">
                  <c:v>5</c:v>
                </c:pt>
                <c:pt idx="3">
                  <c:v>32</c:v>
                </c:pt>
                <c:pt idx="4">
                  <c:v>6</c:v>
                </c:pt>
                <c:pt idx="5">
                  <c:v>2</c:v>
                </c:pt>
              </c:numCache>
            </c:numRef>
          </c:val>
        </c:ser>
        <c:dLbls>
          <c:showLegendKey val="0"/>
          <c:showVal val="0"/>
          <c:showCatName val="0"/>
          <c:showSerName val="0"/>
          <c:showPercent val="0"/>
          <c:showBubbleSize val="0"/>
        </c:dLbls>
        <c:gapWidth val="100"/>
        <c:axId val="319001344"/>
        <c:axId val="318999552"/>
      </c:barChart>
      <c:catAx>
        <c:axId val="319001344"/>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8999552"/>
        <c:crosses val="autoZero"/>
        <c:auto val="1"/>
        <c:lblAlgn val="ctr"/>
        <c:lblOffset val="100"/>
        <c:noMultiLvlLbl val="0"/>
      </c:catAx>
      <c:valAx>
        <c:axId val="31899955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001344"/>
        <c:crosses val="autoZero"/>
        <c:crossBetween val="between"/>
      </c:valAx>
      <c:spPr>
        <a:noFill/>
        <a:ln w="25400">
          <a:noFill/>
        </a:ln>
      </c:spPr>
    </c:plotArea>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dLbls>
            <c:delete val="1"/>
          </c:dLbls>
          <c:cat>
            <c:strRef>
              <c:f>Sheet2!$A$15:$D$15</c:f>
              <c:strCache>
                <c:ptCount val="4"/>
                <c:pt idx="0">
                  <c:v>A 农业发展为主，加大工业发展力度</c:v>
                </c:pt>
                <c:pt idx="1">
                  <c:v>B 工业发展取代农业主导地位</c:v>
                </c:pt>
                <c:pt idx="2">
                  <c:v>C 农业生产规模扩大，更加生态化，技术化</c:v>
                </c:pt>
                <c:pt idx="3">
                  <c:v>D 其它</c:v>
                </c:pt>
              </c:strCache>
            </c:strRef>
          </c:cat>
          <c:val>
            <c:numRef>
              <c:f>Sheet2!$A$16:$D$16</c:f>
              <c:numCache>
                <c:formatCode>General</c:formatCode>
                <c:ptCount val="4"/>
                <c:pt idx="0">
                  <c:v>7</c:v>
                </c:pt>
                <c:pt idx="1">
                  <c:v>0</c:v>
                </c:pt>
                <c:pt idx="2">
                  <c:v>32</c:v>
                </c:pt>
                <c:pt idx="3">
                  <c:v>0</c:v>
                </c:pt>
              </c:numCache>
            </c:numRef>
          </c:val>
        </c:ser>
        <c:dLbls>
          <c:showLegendKey val="0"/>
          <c:showVal val="0"/>
          <c:showCatName val="0"/>
          <c:showSerName val="0"/>
          <c:showPercent val="0"/>
          <c:showBubbleSize val="0"/>
        </c:dLbls>
        <c:gapWidth val="150"/>
        <c:axId val="319016960"/>
        <c:axId val="319018496"/>
      </c:barChart>
      <c:catAx>
        <c:axId val="319016960"/>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018496"/>
        <c:crosses val="autoZero"/>
        <c:auto val="1"/>
        <c:lblAlgn val="ctr"/>
        <c:lblOffset val="100"/>
        <c:noMultiLvlLbl val="0"/>
      </c:catAx>
      <c:valAx>
        <c:axId val="319018496"/>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016960"/>
        <c:crosses val="autoZero"/>
        <c:crossBetween val="between"/>
      </c:valAx>
    </c:plotArea>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delete val="1"/>
          </c:dLbls>
          <c:cat>
            <c:strRef>
              <c:f>Sheet4!$B$33:$C$33</c:f>
              <c:strCache>
                <c:ptCount val="2"/>
                <c:pt idx="0">
                  <c:v>A需要</c:v>
                </c:pt>
                <c:pt idx="1">
                  <c:v>B不需要</c:v>
                </c:pt>
              </c:strCache>
            </c:strRef>
          </c:cat>
          <c:val>
            <c:numRef>
              <c:f>Sheet4!$B$34:$C$34</c:f>
              <c:numCache>
                <c:formatCode>General</c:formatCode>
                <c:ptCount val="2"/>
                <c:pt idx="0">
                  <c:v>0</c:v>
                </c:pt>
                <c:pt idx="1">
                  <c:v>32</c:v>
                </c:pt>
              </c:numCache>
            </c:numRef>
          </c:val>
        </c:ser>
        <c:ser>
          <c:idx val="1"/>
          <c:order val="1"/>
          <c:invertIfNegative val="0"/>
          <c:dLbls>
            <c:delete val="1"/>
          </c:dLbls>
          <c:cat>
            <c:strRef>
              <c:f>Sheet4!$B$33:$C$33</c:f>
              <c:strCache>
                <c:ptCount val="2"/>
                <c:pt idx="0">
                  <c:v>A需要</c:v>
                </c:pt>
                <c:pt idx="1">
                  <c:v>B不需要</c:v>
                </c:pt>
              </c:strCache>
            </c:strRef>
          </c:cat>
          <c:val>
            <c:numRef>
              <c:f>Sheet4!$B$35:$C$35</c:f>
              <c:numCache>
                <c:formatCode>General</c:formatCode>
                <c:ptCount val="2"/>
              </c:numCache>
            </c:numRef>
          </c:val>
        </c:ser>
        <c:dLbls>
          <c:showLegendKey val="0"/>
          <c:showVal val="0"/>
          <c:showCatName val="0"/>
          <c:showSerName val="0"/>
          <c:showPercent val="0"/>
          <c:showBubbleSize val="0"/>
        </c:dLbls>
        <c:gapWidth val="150"/>
        <c:axId val="319034880"/>
        <c:axId val="319036416"/>
      </c:barChart>
      <c:catAx>
        <c:axId val="31903488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036416"/>
        <c:crosses val="autoZero"/>
        <c:auto val="1"/>
        <c:lblAlgn val="ctr"/>
        <c:lblOffset val="100"/>
        <c:noMultiLvlLbl val="0"/>
      </c:catAx>
      <c:valAx>
        <c:axId val="31903641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03488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AA612E-2054-44D0-8CB6-A9EEE63E3A2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87</Pages>
  <Words>34859</Words>
  <Characters>37318</Characters>
  <Lines>73</Lines>
  <Paragraphs>54</Paragraphs>
  <TotalTime>8</TotalTime>
  <ScaleCrop>false</ScaleCrop>
  <LinksUpToDate>false</LinksUpToDate>
  <CharactersWithSpaces>38667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2022-04-27T02:34:00Z</dcterms:created>
  <dc:creator>pc</dc:creator>
  <cp:lastModifiedBy>Administrator</cp:lastModifiedBy>
  <dcterms:modified xsi:type="dcterms:W3CDTF">2022-08-30T12:18:22Z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C5EC4A00E8124470A036210CDC3E8C4F</vt:lpwstr>
  </property>
</Properties>
</file>