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b/>
          <w:bCs/>
          <w:color w:val="auto"/>
          <w:sz w:val="44"/>
          <w:szCs w:val="44"/>
        </w:rPr>
        <w:t>山西运城农业职业技术学院</w:t>
      </w:r>
    </w:p>
    <w:p>
      <w:pPr>
        <w:spacing w:line="360" w:lineRule="auto"/>
        <w:jc w:val="center"/>
        <w:rPr>
          <w:rFonts w:ascii="方正小标宋简体" w:hAnsi="方正小标宋简体" w:eastAsia="方正小标宋简体" w:cs="方正小标宋简体"/>
          <w:b/>
          <w:color w:val="auto"/>
          <w:sz w:val="44"/>
          <w:szCs w:val="44"/>
        </w:rPr>
      </w:pPr>
      <w:r>
        <w:rPr>
          <w:rFonts w:hint="eastAsia" w:ascii="方正小标宋简体" w:hAnsi="方正小标宋简体" w:eastAsia="方正小标宋简体" w:cs="方正小标宋简体"/>
          <w:b/>
          <w:color w:val="auto"/>
          <w:sz w:val="44"/>
          <w:szCs w:val="44"/>
        </w:rPr>
        <w:t>专业人</w:t>
      </w:r>
      <w:r>
        <w:rPr>
          <w:rFonts w:hint="eastAsia" w:ascii="黑体" w:hAnsi="黑体" w:eastAsia="黑体" w:cs="黑体"/>
          <w:b/>
          <w:color w:val="auto"/>
          <w:sz w:val="44"/>
          <w:szCs w:val="44"/>
        </w:rPr>
        <w:t>才</w:t>
      </w:r>
      <w:r>
        <w:rPr>
          <w:rFonts w:hint="eastAsia" w:ascii="方正小标宋简体" w:hAnsi="方正小标宋简体" w:eastAsia="方正小标宋简体" w:cs="方正小标宋简体"/>
          <w:b/>
          <w:color w:val="auto"/>
          <w:sz w:val="44"/>
          <w:szCs w:val="44"/>
        </w:rPr>
        <w:t>培养方案</w:t>
      </w:r>
    </w:p>
    <w:p>
      <w:pPr>
        <w:spacing w:line="360" w:lineRule="auto"/>
        <w:jc w:val="center"/>
        <w:rPr>
          <w:rFonts w:ascii="宋体" w:hAnsi="宋体" w:cs="Times New Roman"/>
          <w:b/>
          <w:color w:val="auto"/>
          <w:sz w:val="44"/>
          <w:szCs w:val="44"/>
        </w:rPr>
      </w:pPr>
    </w:p>
    <w:p>
      <w:pPr>
        <w:spacing w:line="360" w:lineRule="auto"/>
        <w:rPr>
          <w:rFonts w:ascii="宋体" w:hAnsi="宋体" w:cs="Times New Roman"/>
          <w:color w:val="auto"/>
          <w:sz w:val="30"/>
          <w:szCs w:val="30"/>
          <w:u w:val="single"/>
        </w:rPr>
      </w:pPr>
    </w:p>
    <w:p>
      <w:pPr>
        <w:spacing w:line="360" w:lineRule="auto"/>
        <w:rPr>
          <w:rFonts w:ascii="宋体" w:hAnsi="宋体" w:cs="Times New Roman"/>
          <w:color w:val="auto"/>
          <w:sz w:val="30"/>
          <w:szCs w:val="30"/>
          <w:u w:val="single"/>
        </w:rPr>
      </w:pPr>
    </w:p>
    <w:p>
      <w:pPr>
        <w:spacing w:line="360" w:lineRule="auto"/>
        <w:rPr>
          <w:rFonts w:ascii="宋体" w:hAnsi="宋体" w:cs="Times New Roman"/>
          <w:color w:val="auto"/>
          <w:sz w:val="30"/>
          <w:szCs w:val="30"/>
          <w:u w:val="single"/>
        </w:rPr>
      </w:pPr>
    </w:p>
    <w:p>
      <w:pPr>
        <w:spacing w:line="360" w:lineRule="auto"/>
        <w:rPr>
          <w:rFonts w:ascii="宋体" w:hAnsi="宋体" w:cs="Times New Roman"/>
          <w:color w:val="auto"/>
          <w:sz w:val="30"/>
          <w:szCs w:val="30"/>
          <w:u w:val="single"/>
        </w:rPr>
      </w:pPr>
    </w:p>
    <w:p>
      <w:pPr>
        <w:spacing w:line="700" w:lineRule="exact"/>
        <w:ind w:firstLine="1080" w:firstLineChars="300"/>
        <w:rPr>
          <w:rFonts w:eastAsia="仿宋_GB2312" w:cs="Times New Roman"/>
          <w:color w:val="auto"/>
          <w:sz w:val="36"/>
          <w:szCs w:val="36"/>
        </w:rPr>
      </w:pPr>
      <w:r>
        <w:rPr>
          <w:rFonts w:hint="eastAsia" w:eastAsia="仿宋_GB2312" w:cs="Times New Roman"/>
          <w:color w:val="auto"/>
          <w:sz w:val="36"/>
          <w:szCs w:val="36"/>
        </w:rPr>
        <w:t>系 （部）：</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eastAsia="zh-CN"/>
        </w:rPr>
        <w:t>经贸管理系</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p>
    <w:p>
      <w:pPr>
        <w:spacing w:line="700" w:lineRule="exact"/>
        <w:ind w:firstLine="1080" w:firstLineChars="300"/>
        <w:rPr>
          <w:rFonts w:eastAsia="仿宋_GB2312" w:cs="Times New Roman"/>
          <w:color w:val="auto"/>
          <w:sz w:val="36"/>
          <w:szCs w:val="36"/>
          <w:u w:val="single"/>
        </w:rPr>
      </w:pPr>
      <w:r>
        <w:rPr>
          <w:rFonts w:hint="eastAsia" w:eastAsia="仿宋_GB2312" w:cs="Times New Roman"/>
          <w:color w:val="auto"/>
          <w:sz w:val="36"/>
          <w:szCs w:val="36"/>
        </w:rPr>
        <w:t>专业名称：</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旅游</w:t>
      </w:r>
      <w:r>
        <w:rPr>
          <w:rFonts w:hint="eastAsia" w:eastAsia="仿宋_GB2312" w:cs="Times New Roman"/>
          <w:color w:val="auto"/>
          <w:sz w:val="36"/>
          <w:szCs w:val="36"/>
          <w:u w:val="single"/>
          <w:lang w:eastAsia="zh-CN"/>
        </w:rPr>
        <w:t>管理</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p>
    <w:p>
      <w:pPr>
        <w:spacing w:line="700" w:lineRule="exact"/>
        <w:ind w:firstLine="1080" w:firstLineChars="300"/>
        <w:rPr>
          <w:rFonts w:eastAsia="仿宋_GB2312" w:cs="Times New Roman"/>
          <w:color w:val="auto"/>
          <w:sz w:val="36"/>
          <w:szCs w:val="36"/>
          <w:u w:val="single"/>
        </w:rPr>
      </w:pPr>
      <w:r>
        <w:rPr>
          <w:rFonts w:hint="eastAsia" w:eastAsia="仿宋_GB2312" w:cs="Times New Roman"/>
          <w:color w:val="auto"/>
          <w:sz w:val="36"/>
          <w:szCs w:val="36"/>
        </w:rPr>
        <w:t>专业代码：</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540101 </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p>
    <w:p>
      <w:pPr>
        <w:spacing w:line="700" w:lineRule="exact"/>
        <w:ind w:firstLine="1080" w:firstLineChars="300"/>
        <w:rPr>
          <w:rFonts w:eastAsia="仿宋_GB2312" w:cs="Times New Roman"/>
          <w:color w:val="auto"/>
          <w:sz w:val="36"/>
          <w:szCs w:val="36"/>
          <w:u w:val="single"/>
        </w:rPr>
      </w:pPr>
      <w:r>
        <w:rPr>
          <w:rFonts w:hint="eastAsia" w:eastAsia="仿宋_GB2312" w:cs="Times New Roman"/>
          <w:color w:val="auto"/>
          <w:sz w:val="36"/>
          <w:szCs w:val="36"/>
        </w:rPr>
        <w:t>专业负责人：</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苗 燕</w:t>
      </w:r>
      <w:r>
        <w:rPr>
          <w:rFonts w:hint="eastAsia" w:eastAsia="仿宋_GB2312" w:cs="Times New Roman"/>
          <w:color w:val="auto"/>
          <w:sz w:val="36"/>
          <w:szCs w:val="36"/>
          <w:u w:val="single"/>
        </w:rPr>
        <w:t xml:space="preserve"> </w:t>
      </w:r>
      <w:r>
        <w:rPr>
          <w:rFonts w:hint="eastAsia" w:eastAsia="仿宋_GB2312" w:cs="Times New Roman"/>
          <w:color w:val="auto"/>
          <w:sz w:val="36"/>
          <w:szCs w:val="36"/>
          <w:u w:val="single"/>
          <w:lang w:val="en-US" w:eastAsia="zh-CN"/>
        </w:rPr>
        <w:t xml:space="preserve">       </w:t>
      </w:r>
      <w:r>
        <w:rPr>
          <w:rFonts w:hint="eastAsia" w:eastAsia="仿宋_GB2312" w:cs="Times New Roman"/>
          <w:color w:val="auto"/>
          <w:sz w:val="36"/>
          <w:szCs w:val="36"/>
          <w:u w:val="single"/>
        </w:rPr>
        <w:t xml:space="preserve">   </w:t>
      </w:r>
    </w:p>
    <w:p>
      <w:pPr>
        <w:spacing w:line="360" w:lineRule="auto"/>
        <w:ind w:right="600"/>
        <w:jc w:val="center"/>
        <w:rPr>
          <w:rFonts w:eastAsia="仿宋_GB2312" w:cs="Times New Roman"/>
          <w:color w:val="auto"/>
          <w:sz w:val="30"/>
          <w:szCs w:val="30"/>
        </w:rPr>
      </w:pPr>
    </w:p>
    <w:p>
      <w:pPr>
        <w:spacing w:line="360" w:lineRule="auto"/>
        <w:ind w:right="600"/>
        <w:jc w:val="center"/>
        <w:rPr>
          <w:rFonts w:eastAsia="仿宋_GB2312" w:cs="Times New Roman"/>
          <w:color w:val="auto"/>
          <w:sz w:val="30"/>
          <w:szCs w:val="30"/>
        </w:rPr>
      </w:pPr>
    </w:p>
    <w:p>
      <w:pPr>
        <w:spacing w:line="360" w:lineRule="auto"/>
        <w:ind w:right="1200"/>
        <w:jc w:val="center"/>
        <w:rPr>
          <w:rFonts w:eastAsia="仿宋_GB2312" w:cs="Times New Roman"/>
          <w:color w:val="auto"/>
          <w:sz w:val="30"/>
          <w:szCs w:val="30"/>
        </w:rPr>
      </w:pPr>
    </w:p>
    <w:p>
      <w:pPr>
        <w:widowControl w:val="0"/>
        <w:autoSpaceDN w:val="0"/>
        <w:spacing w:line="360" w:lineRule="auto"/>
        <w:jc w:val="center"/>
        <w:textAlignment w:val="baseline"/>
        <w:rPr>
          <w:rFonts w:hint="eastAsia" w:eastAsia="仿宋_GB2312" w:cs="黑体"/>
          <w:color w:val="auto"/>
          <w:kern w:val="0"/>
          <w:sz w:val="52"/>
          <w:szCs w:val="52"/>
        </w:rPr>
      </w:pPr>
      <w:r>
        <w:rPr>
          <w:rFonts w:hint="eastAsia" w:eastAsia="仿宋_GB2312" w:cs="黑体"/>
          <w:color w:val="auto"/>
          <w:kern w:val="0"/>
          <w:sz w:val="52"/>
          <w:szCs w:val="52"/>
        </w:rPr>
        <w:t>二O二二年四月</w:t>
      </w:r>
    </w:p>
    <w:p>
      <w:pPr>
        <w:widowControl w:val="0"/>
        <w:autoSpaceDN w:val="0"/>
        <w:spacing w:line="360" w:lineRule="auto"/>
        <w:jc w:val="center"/>
        <w:textAlignment w:val="baseline"/>
        <w:rPr>
          <w:rFonts w:hint="eastAsia" w:eastAsia="仿宋_GB2312" w:cs="黑体"/>
          <w:color w:val="auto"/>
          <w:kern w:val="0"/>
          <w:sz w:val="52"/>
          <w:szCs w:val="52"/>
        </w:rPr>
        <w:sectPr>
          <w:headerReference r:id="rId4" w:type="first"/>
          <w:footerReference r:id="rId6" w:type="first"/>
          <w:headerReference r:id="rId3" w:type="even"/>
          <w:footerReference r:id="rId5" w:type="even"/>
          <w:pgSz w:w="11906" w:h="16838"/>
          <w:pgMar w:top="1440" w:right="1797" w:bottom="1440" w:left="1797" w:header="851" w:footer="992" w:gutter="0"/>
          <w:pgNumType w:start="0"/>
          <w:cols w:space="720" w:num="1"/>
          <w:docGrid w:type="lines" w:linePitch="312" w:charSpace="0"/>
        </w:sectPr>
      </w:pPr>
    </w:p>
    <w:p>
      <w:pPr>
        <w:widowControl w:val="0"/>
        <w:autoSpaceDN w:val="0"/>
        <w:spacing w:line="360" w:lineRule="auto"/>
        <w:jc w:val="center"/>
        <w:textAlignment w:val="baseline"/>
        <w:outlineLvl w:val="1"/>
        <w:rPr>
          <w:rFonts w:hint="eastAsia" w:ascii="仿宋" w:hAnsi="仿宋" w:eastAsia="仿宋" w:cs="仿宋"/>
          <w:color w:val="auto"/>
          <w:sz w:val="32"/>
          <w:szCs w:val="32"/>
        </w:rPr>
      </w:pPr>
      <w:bookmarkStart w:id="0" w:name="_Toc17476"/>
      <w:r>
        <w:rPr>
          <w:rFonts w:hint="eastAsia" w:eastAsia="仿宋_GB2312" w:cs="黑体"/>
          <w:color w:val="auto"/>
          <w:kern w:val="0"/>
          <w:sz w:val="52"/>
          <w:szCs w:val="52"/>
        </w:rPr>
        <w:t>目  录</w:t>
      </w:r>
      <w:bookmarkEnd w:id="0"/>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TOC \o "1-3" \h \u </w:instrText>
      </w:r>
      <w:r>
        <w:rPr>
          <w:rFonts w:hint="eastAsia" w:ascii="仿宋" w:hAnsi="仿宋" w:eastAsia="仿宋" w:cs="仿宋"/>
          <w:color w:val="auto"/>
          <w:kern w:val="2"/>
          <w:sz w:val="32"/>
          <w:szCs w:val="32"/>
        </w:rPr>
        <w:fldChar w:fldCharType="separate"/>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_Toc23902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一、专业名称（专业代码）</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_Toc23902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_Toc32379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二、入学要求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_Toc32379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_Toc10194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三、修业年限</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_Toc10194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_Toc20472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四、职业面向</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_Toc20472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ind w:left="0" w:leftChars="0" w:firstLine="0" w:firstLineChars="0"/>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_Toc19576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五、培养目标</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_Toc19576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_Toc5071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六、培养规格</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_Toc5071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_Toc29751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（一）素质</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_Toc29751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_Toc10472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（二）知识</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_Toc10472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5</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_Toc23942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（三）能力</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_Toc23942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_Toc2635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val="en-US" w:eastAsia="zh-CN"/>
        </w:rPr>
        <w:t>七、课程设置及要求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_Toc2635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7</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_Toc7186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（一）</w:t>
      </w:r>
      <w:r>
        <w:rPr>
          <w:rFonts w:hint="eastAsia" w:ascii="仿宋" w:hAnsi="仿宋" w:eastAsia="仿宋" w:cs="仿宋"/>
          <w:color w:val="auto"/>
          <w:kern w:val="0"/>
          <w:sz w:val="32"/>
          <w:szCs w:val="32"/>
          <w:lang w:val="en-US" w:eastAsia="zh-CN"/>
        </w:rPr>
        <w:t>高职</w:t>
      </w:r>
      <w:r>
        <w:rPr>
          <w:rFonts w:hint="eastAsia" w:ascii="仿宋" w:hAnsi="仿宋" w:eastAsia="仿宋" w:cs="仿宋"/>
          <w:color w:val="auto"/>
          <w:kern w:val="0"/>
          <w:sz w:val="32"/>
          <w:szCs w:val="32"/>
        </w:rPr>
        <w:t>思政</w:t>
      </w:r>
      <w:r>
        <w:rPr>
          <w:rFonts w:hint="eastAsia" w:ascii="仿宋" w:hAnsi="仿宋" w:eastAsia="仿宋" w:cs="仿宋"/>
          <w:color w:val="auto"/>
          <w:kern w:val="0"/>
          <w:sz w:val="32"/>
          <w:szCs w:val="32"/>
          <w:lang w:val="en-US" w:eastAsia="zh-CN"/>
        </w:rPr>
        <w:t>课</w:t>
      </w:r>
      <w:r>
        <w:rPr>
          <w:rFonts w:hint="eastAsia" w:ascii="仿宋" w:hAnsi="仿宋" w:eastAsia="仿宋" w:cs="仿宋"/>
          <w:color w:val="auto"/>
          <w:kern w:val="0"/>
          <w:sz w:val="32"/>
          <w:szCs w:val="32"/>
        </w:rPr>
        <w:t>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_Toc7186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7</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_Toc30372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（二）课程思政要求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_Toc30372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8</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_Toc28330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val="en-US" w:eastAsia="zh-CN"/>
        </w:rPr>
        <w:t>三</w:t>
      </w:r>
      <w:r>
        <w:rPr>
          <w:rFonts w:hint="eastAsia" w:ascii="仿宋" w:hAnsi="仿宋" w:eastAsia="仿宋" w:cs="仿宋"/>
          <w:color w:val="auto"/>
          <w:kern w:val="0"/>
          <w:sz w:val="32"/>
          <w:szCs w:val="32"/>
        </w:rPr>
        <w:t>）课程设置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_Toc28330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10</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_Toc28072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（四）课程体系结构</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_Toc28072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22</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_Toc31665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八、教学进程总体安排</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_Toc31665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_Toc5418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（一）学时安排基本要求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_Toc5418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_Toc19314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（二）教学进程表见课程设置与教学时间安排表</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_Toc19314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_Toc30772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（三）教学课时结构分析表</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_Toc30772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_Toc15377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（四）本专业学时实际安排说明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_Toc15377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26</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_Toc10048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九、实施保障</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_Toc10048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27</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_Toc16851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（一）师资队伍</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_Toc16851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27</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_Toc22303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（二）教学设施</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_Toc22303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28</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_Toc17354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val="en-US" w:eastAsia="zh-CN" w:bidi="ar-SA"/>
        </w:rPr>
        <w:t>（三）教学资源保障</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_Toc17354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30</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_Toc3265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val="en-US" w:eastAsia="zh-CN" w:bidi="ar-SA"/>
        </w:rPr>
        <w:t>（四）教学方法</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_Toc3265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30</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_Toc3227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（五）教学评价</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_Toc3227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31</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_Toc19499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val="en-US" w:eastAsia="zh-CN" w:bidi="ar-SA"/>
        </w:rPr>
        <w:t>（六）质量管理</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_Toc19499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43</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_Toc5878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十、毕业要求</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_Toc5878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_Toc3928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十一、主要接续专业</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_Toc3928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_Toc17633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十二、编制依据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_Toc17633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44</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_Toc22165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十三、编制单位与人员</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_Toc22165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45</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7"/>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_Toc20944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rPr>
        <w:t>十四、附件</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_Toc20944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46</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lang w:eastAsia="zh-CN"/>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一</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_Toc24718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eastAsia="zh-CN"/>
        </w:rPr>
        <w:t>旅游管理专业人才需求调研报告</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_Toc24718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47</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二</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_Toc25188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sz w:val="32"/>
          <w:szCs w:val="32"/>
        </w:rPr>
        <w:t>成立</w:t>
      </w:r>
      <w:r>
        <w:rPr>
          <w:rFonts w:hint="eastAsia" w:ascii="仿宋" w:hAnsi="仿宋" w:eastAsia="仿宋" w:cs="仿宋"/>
          <w:color w:val="auto"/>
          <w:kern w:val="0"/>
          <w:sz w:val="32"/>
          <w:szCs w:val="32"/>
          <w:lang w:val="en-US" w:eastAsia="zh-CN"/>
        </w:rPr>
        <w:t>旅游</w:t>
      </w:r>
      <w:r>
        <w:rPr>
          <w:rFonts w:hint="eastAsia" w:ascii="仿宋" w:hAnsi="仿宋" w:eastAsia="仿宋" w:cs="仿宋"/>
          <w:color w:val="auto"/>
          <w:kern w:val="0"/>
          <w:sz w:val="32"/>
          <w:szCs w:val="32"/>
          <w:lang w:eastAsia="zh-CN"/>
        </w:rPr>
        <w:t>管理</w:t>
      </w:r>
      <w:r>
        <w:rPr>
          <w:rFonts w:hint="eastAsia" w:ascii="仿宋" w:hAnsi="仿宋" w:eastAsia="仿宋" w:cs="仿宋"/>
          <w:color w:val="auto"/>
          <w:sz w:val="32"/>
          <w:szCs w:val="32"/>
        </w:rPr>
        <w:t>专业建设指导委员会</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_Toc25188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55</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三</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_Toc17670 </w:instrText>
      </w:r>
      <w:r>
        <w:rPr>
          <w:rFonts w:hint="eastAsia" w:ascii="仿宋" w:hAnsi="仿宋" w:eastAsia="仿宋" w:cs="仿宋"/>
          <w:color w:val="auto"/>
          <w:kern w:val="2"/>
          <w:sz w:val="32"/>
          <w:szCs w:val="32"/>
        </w:rPr>
        <w:fldChar w:fldCharType="separate"/>
      </w:r>
      <w:r>
        <w:rPr>
          <w:rFonts w:hint="eastAsia" w:ascii="仿宋" w:hAnsi="仿宋" w:eastAsia="仿宋" w:cs="仿宋"/>
          <w:color w:val="auto"/>
          <w:kern w:val="0"/>
          <w:sz w:val="32"/>
          <w:szCs w:val="32"/>
          <w:lang w:val="en-US" w:eastAsia="zh-CN"/>
        </w:rPr>
        <w:t>旅游</w:t>
      </w:r>
      <w:r>
        <w:rPr>
          <w:rFonts w:hint="eastAsia" w:ascii="仿宋" w:hAnsi="仿宋" w:eastAsia="仿宋" w:cs="仿宋"/>
          <w:color w:val="auto"/>
          <w:kern w:val="0"/>
          <w:sz w:val="32"/>
          <w:szCs w:val="32"/>
          <w:lang w:eastAsia="zh-CN"/>
        </w:rPr>
        <w:t>管理</w:t>
      </w:r>
      <w:r>
        <w:rPr>
          <w:rFonts w:hint="eastAsia" w:ascii="仿宋" w:hAnsi="仿宋" w:eastAsia="仿宋" w:cs="仿宋"/>
          <w:color w:val="auto"/>
          <w:kern w:val="0"/>
          <w:sz w:val="32"/>
          <w:szCs w:val="32"/>
        </w:rPr>
        <w:t>专业人才培养方案修订总结报告</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_Toc17670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60</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四</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_Toc19082 </w:instrText>
      </w:r>
      <w:r>
        <w:rPr>
          <w:rFonts w:hint="eastAsia" w:ascii="仿宋" w:hAnsi="仿宋" w:eastAsia="仿宋" w:cs="仿宋"/>
          <w:color w:val="auto"/>
          <w:kern w:val="2"/>
          <w:sz w:val="32"/>
          <w:szCs w:val="32"/>
        </w:rPr>
        <w:fldChar w:fldCharType="separate"/>
      </w:r>
      <w:r>
        <w:rPr>
          <w:rFonts w:hint="eastAsia" w:ascii="仿宋" w:hAnsi="仿宋" w:eastAsia="仿宋" w:cs="仿宋"/>
          <w:bCs/>
          <w:color w:val="auto"/>
          <w:kern w:val="0"/>
          <w:sz w:val="32"/>
          <w:szCs w:val="32"/>
        </w:rPr>
        <w:t>学分认定和转换实施办法（试行）</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_Toc19082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68</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五</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_Toc20337 </w:instrText>
      </w:r>
      <w:r>
        <w:rPr>
          <w:rFonts w:hint="eastAsia" w:ascii="仿宋" w:hAnsi="仿宋" w:eastAsia="仿宋" w:cs="仿宋"/>
          <w:color w:val="auto"/>
          <w:kern w:val="2"/>
          <w:sz w:val="32"/>
          <w:szCs w:val="32"/>
        </w:rPr>
        <w:fldChar w:fldCharType="separate"/>
      </w:r>
      <w:r>
        <w:rPr>
          <w:rFonts w:hint="eastAsia" w:ascii="仿宋" w:hAnsi="仿宋" w:eastAsia="仿宋" w:cs="仿宋"/>
          <w:bCs/>
          <w:color w:val="auto"/>
          <w:kern w:val="0"/>
          <w:sz w:val="32"/>
          <w:szCs w:val="32"/>
          <w:lang w:val="en-US" w:eastAsia="zh-CN"/>
        </w:rPr>
        <w:t>旅游</w:t>
      </w:r>
      <w:r>
        <w:rPr>
          <w:rFonts w:hint="eastAsia" w:ascii="仿宋" w:hAnsi="仿宋" w:eastAsia="仿宋" w:cs="仿宋"/>
          <w:bCs/>
          <w:color w:val="auto"/>
          <w:kern w:val="0"/>
          <w:sz w:val="32"/>
          <w:szCs w:val="32"/>
          <w:lang w:eastAsia="zh-CN"/>
        </w:rPr>
        <w:t>管理</w:t>
      </w:r>
      <w:r>
        <w:rPr>
          <w:rFonts w:hint="eastAsia" w:ascii="仿宋" w:hAnsi="仿宋" w:eastAsia="仿宋" w:cs="仿宋"/>
          <w:bCs/>
          <w:color w:val="auto"/>
          <w:sz w:val="32"/>
          <w:szCs w:val="32"/>
        </w:rPr>
        <w:t>专业人才培养方案审核表</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_Toc20337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68</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tabs>
          <w:tab w:val="right" w:leader="dot" w:pos="8312"/>
        </w:tabs>
        <w:rPr>
          <w:rFonts w:hint="eastAsia" w:ascii="仿宋" w:hAnsi="仿宋" w:eastAsia="仿宋" w:cs="仿宋"/>
          <w:color w:val="auto"/>
          <w:sz w:val="32"/>
          <w:szCs w:val="32"/>
        </w:rPr>
      </w:pP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lang w:val="en-US" w:eastAsia="zh-CN"/>
        </w:rPr>
        <w:t>六</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fldChar w:fldCharType="begin"/>
      </w:r>
      <w:r>
        <w:rPr>
          <w:rFonts w:hint="eastAsia" w:ascii="仿宋" w:hAnsi="仿宋" w:eastAsia="仿宋" w:cs="仿宋"/>
          <w:color w:val="auto"/>
          <w:kern w:val="2"/>
          <w:sz w:val="32"/>
          <w:szCs w:val="32"/>
        </w:rPr>
        <w:instrText xml:space="preserve"> HYPERLINK \l _Toc22667 </w:instrText>
      </w:r>
      <w:r>
        <w:rPr>
          <w:rFonts w:hint="eastAsia" w:ascii="仿宋" w:hAnsi="仿宋" w:eastAsia="仿宋" w:cs="仿宋"/>
          <w:color w:val="auto"/>
          <w:kern w:val="2"/>
          <w:sz w:val="32"/>
          <w:szCs w:val="32"/>
        </w:rPr>
        <w:fldChar w:fldCharType="separate"/>
      </w:r>
      <w:r>
        <w:rPr>
          <w:rFonts w:hint="eastAsia" w:ascii="仿宋" w:hAnsi="仿宋" w:eastAsia="仿宋" w:cs="仿宋"/>
          <w:bCs/>
          <w:color w:val="auto"/>
          <w:sz w:val="32"/>
          <w:szCs w:val="32"/>
        </w:rPr>
        <w:t>教学进程变更审批表</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PAGEREF _Toc22667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69</w:t>
      </w:r>
      <w:r>
        <w:rPr>
          <w:rFonts w:hint="eastAsia" w:ascii="仿宋" w:hAnsi="仿宋" w:eastAsia="仿宋" w:cs="仿宋"/>
          <w:color w:val="auto"/>
          <w:sz w:val="32"/>
          <w:szCs w:val="32"/>
        </w:rPr>
        <w:fldChar w:fldCharType="end"/>
      </w:r>
      <w:r>
        <w:rPr>
          <w:rFonts w:hint="eastAsia" w:ascii="仿宋" w:hAnsi="仿宋" w:eastAsia="仿宋" w:cs="仿宋"/>
          <w:color w:val="auto"/>
          <w:kern w:val="2"/>
          <w:sz w:val="32"/>
          <w:szCs w:val="32"/>
        </w:rPr>
        <w:fldChar w:fldCharType="end"/>
      </w:r>
    </w:p>
    <w:p>
      <w:pPr>
        <w:pStyle w:val="8"/>
        <w:widowControl w:val="0"/>
        <w:tabs>
          <w:tab w:val="right" w:leader="dot" w:pos="8312"/>
        </w:tabs>
        <w:ind w:left="420" w:leftChars="200"/>
        <w:outlineLvl w:val="0"/>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fldChar w:fldCharType="end"/>
      </w:r>
    </w:p>
    <w:p>
      <w:pPr>
        <w:pStyle w:val="8"/>
        <w:widowControl w:val="0"/>
        <w:tabs>
          <w:tab w:val="right" w:leader="dot" w:pos="8312"/>
        </w:tabs>
        <w:ind w:left="420" w:leftChars="200"/>
        <w:outlineLvl w:val="1"/>
        <w:rPr>
          <w:rFonts w:hint="eastAsia" w:ascii="Times New Roman" w:hAnsi="Times New Roman" w:eastAsia="仿宋" w:cs="Times New Roman"/>
          <w:color w:val="auto"/>
          <w:kern w:val="2"/>
          <w:sz w:val="32"/>
          <w:szCs w:val="24"/>
        </w:rPr>
      </w:pPr>
    </w:p>
    <w:p>
      <w:pPr>
        <w:pStyle w:val="8"/>
        <w:widowControl w:val="0"/>
        <w:tabs>
          <w:tab w:val="right" w:leader="dot" w:pos="8312"/>
        </w:tabs>
        <w:ind w:left="420" w:leftChars="200"/>
        <w:outlineLvl w:val="1"/>
        <w:rPr>
          <w:rFonts w:hint="eastAsia" w:ascii="Times New Roman" w:hAnsi="Times New Roman" w:eastAsia="仿宋" w:cs="Times New Roman"/>
          <w:color w:val="auto"/>
          <w:kern w:val="2"/>
          <w:sz w:val="32"/>
          <w:szCs w:val="24"/>
        </w:rPr>
      </w:pPr>
    </w:p>
    <w:p>
      <w:pPr>
        <w:pStyle w:val="8"/>
        <w:widowControl w:val="0"/>
        <w:tabs>
          <w:tab w:val="right" w:leader="dot" w:pos="8312"/>
        </w:tabs>
        <w:ind w:left="420" w:leftChars="200"/>
        <w:outlineLvl w:val="1"/>
        <w:rPr>
          <w:rFonts w:hint="eastAsia" w:ascii="Times New Roman" w:hAnsi="Times New Roman" w:eastAsia="仿宋" w:cs="Times New Roman"/>
          <w:color w:val="auto"/>
          <w:kern w:val="2"/>
          <w:sz w:val="32"/>
          <w:szCs w:val="24"/>
        </w:rPr>
      </w:pPr>
    </w:p>
    <w:p>
      <w:pPr>
        <w:autoSpaceDN w:val="0"/>
        <w:spacing w:line="360" w:lineRule="auto"/>
        <w:jc w:val="both"/>
        <w:textAlignment w:val="baseline"/>
        <w:outlineLvl w:val="1"/>
        <w:rPr>
          <w:rFonts w:ascii="黑体" w:hAnsi="黑体" w:eastAsia="黑体" w:cs="黑体"/>
          <w:color w:val="auto"/>
          <w:sz w:val="36"/>
          <w:szCs w:val="36"/>
        </w:rPr>
        <w:sectPr>
          <w:headerReference r:id="rId7" w:type="default"/>
          <w:footerReference r:id="rId8" w:type="default"/>
          <w:pgSz w:w="11906" w:h="16838"/>
          <w:pgMar w:top="1219" w:right="1797" w:bottom="1219" w:left="1797" w:header="851" w:footer="992" w:gutter="0"/>
          <w:pgNumType w:start="1"/>
          <w:cols w:space="720" w:num="1"/>
          <w:docGrid w:type="lines" w:linePitch="312" w:charSpace="0"/>
        </w:sectPr>
      </w:pPr>
    </w:p>
    <w:p>
      <w:pPr>
        <w:widowControl w:val="0"/>
        <w:autoSpaceDN w:val="0"/>
        <w:jc w:val="center"/>
        <w:textAlignment w:val="baseline"/>
        <w:rPr>
          <w:rFonts w:hint="eastAsia"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rPr>
        <w:t>山西运城农业职业技术学院</w:t>
      </w:r>
    </w:p>
    <w:p>
      <w:pPr>
        <w:widowControl w:val="0"/>
        <w:autoSpaceDN w:val="0"/>
        <w:jc w:val="center"/>
        <w:textAlignment w:val="baseline"/>
        <w:rPr>
          <w:rFonts w:hint="eastAsia"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rPr>
        <w:t>旅游管理专业人</w:t>
      </w:r>
      <w:r>
        <w:rPr>
          <w:rFonts w:hint="eastAsia" w:ascii="黑体" w:hAnsi="黑体" w:eastAsia="黑体" w:cs="黑体"/>
          <w:color w:val="auto"/>
          <w:kern w:val="0"/>
          <w:sz w:val="44"/>
          <w:szCs w:val="44"/>
        </w:rPr>
        <w:t>才</w:t>
      </w:r>
      <w:r>
        <w:rPr>
          <w:rFonts w:hint="eastAsia" w:ascii="方正小标宋简体" w:hAnsi="方正小标宋简体" w:eastAsia="方正小标宋简体" w:cs="方正小标宋简体"/>
          <w:color w:val="auto"/>
          <w:kern w:val="0"/>
          <w:sz w:val="44"/>
          <w:szCs w:val="44"/>
        </w:rPr>
        <w:t>培养方案</w:t>
      </w:r>
    </w:p>
    <w:p>
      <w:pPr>
        <w:widowControl w:val="0"/>
        <w:spacing w:line="650" w:lineRule="exact"/>
        <w:jc w:val="left"/>
        <w:outlineLvl w:val="0"/>
        <w:rPr>
          <w:rFonts w:hint="eastAsia" w:ascii="黑体" w:hAnsi="黑体" w:eastAsia="黑体" w:cs="黑体"/>
          <w:color w:val="auto"/>
          <w:kern w:val="0"/>
          <w:sz w:val="32"/>
          <w:szCs w:val="32"/>
        </w:rPr>
      </w:pPr>
      <w:bookmarkStart w:id="1" w:name="_Toc5711"/>
      <w:bookmarkStart w:id="2" w:name="_Toc23902"/>
      <w:bookmarkStart w:id="3" w:name="_Toc10157"/>
      <w:r>
        <w:rPr>
          <w:rFonts w:hint="eastAsia" w:ascii="黑体" w:hAnsi="黑体" w:eastAsia="黑体" w:cs="黑体"/>
          <w:color w:val="auto"/>
          <w:kern w:val="0"/>
          <w:sz w:val="32"/>
          <w:szCs w:val="32"/>
        </w:rPr>
        <w:t>一、专业名称（专业代码）</w:t>
      </w:r>
      <w:bookmarkEnd w:id="1"/>
      <w:bookmarkEnd w:id="2"/>
      <w:bookmarkEnd w:id="3"/>
    </w:p>
    <w:p>
      <w:pPr>
        <w:widowControl w:val="0"/>
        <w:spacing w:line="650" w:lineRule="exact"/>
        <w:ind w:firstLine="480"/>
        <w:jc w:val="left"/>
        <w:rPr>
          <w:rFonts w:hint="eastAsia" w:eastAsia="仿宋_GB2312"/>
          <w:color w:val="auto"/>
          <w:kern w:val="0"/>
          <w:sz w:val="32"/>
          <w:szCs w:val="32"/>
        </w:rPr>
      </w:pPr>
      <w:r>
        <w:rPr>
          <w:rFonts w:hint="eastAsia" w:eastAsia="仿宋_GB2312"/>
          <w:color w:val="auto"/>
          <w:kern w:val="0"/>
          <w:sz w:val="32"/>
          <w:szCs w:val="32"/>
        </w:rPr>
        <w:t xml:space="preserve">专业名称：旅游管理                </w:t>
      </w:r>
    </w:p>
    <w:p>
      <w:pPr>
        <w:widowControl w:val="0"/>
        <w:spacing w:line="650" w:lineRule="exact"/>
        <w:ind w:firstLine="480"/>
        <w:jc w:val="left"/>
        <w:rPr>
          <w:rFonts w:hint="eastAsia" w:eastAsia="仿宋_GB2312"/>
          <w:color w:val="auto"/>
          <w:kern w:val="0"/>
          <w:sz w:val="32"/>
          <w:szCs w:val="32"/>
        </w:rPr>
      </w:pPr>
      <w:r>
        <w:rPr>
          <w:rFonts w:hint="eastAsia" w:eastAsia="仿宋_GB2312"/>
          <w:color w:val="auto"/>
          <w:kern w:val="0"/>
          <w:sz w:val="32"/>
          <w:szCs w:val="32"/>
        </w:rPr>
        <w:t>专业代码：</w:t>
      </w:r>
      <w:r>
        <w:rPr>
          <w:rFonts w:hint="eastAsia" w:eastAsia="仿宋_GB2312"/>
          <w:color w:val="auto"/>
          <w:kern w:val="0"/>
          <w:sz w:val="32"/>
          <w:szCs w:val="32"/>
          <w:lang w:val="en-US" w:eastAsia="zh-CN"/>
        </w:rPr>
        <w:t>5</w:t>
      </w:r>
      <w:r>
        <w:rPr>
          <w:rFonts w:hint="eastAsia" w:eastAsia="仿宋_GB2312"/>
          <w:color w:val="auto"/>
          <w:kern w:val="0"/>
          <w:sz w:val="32"/>
          <w:szCs w:val="32"/>
        </w:rPr>
        <w:t>40101</w:t>
      </w:r>
    </w:p>
    <w:p>
      <w:pPr>
        <w:widowControl w:val="0"/>
        <w:spacing w:line="650" w:lineRule="exact"/>
        <w:jc w:val="left"/>
        <w:outlineLvl w:val="0"/>
        <w:rPr>
          <w:rFonts w:hint="eastAsia" w:ascii="黑体" w:hAnsi="黑体" w:eastAsia="黑体" w:cs="黑体"/>
          <w:color w:val="auto"/>
          <w:kern w:val="0"/>
          <w:sz w:val="32"/>
          <w:szCs w:val="32"/>
        </w:rPr>
      </w:pPr>
      <w:bookmarkStart w:id="4" w:name="_Toc32379"/>
      <w:bookmarkStart w:id="5" w:name="_Toc3147"/>
      <w:bookmarkStart w:id="6" w:name="_Toc26253"/>
      <w:r>
        <w:rPr>
          <w:rFonts w:hint="eastAsia" w:ascii="黑体" w:hAnsi="黑体" w:eastAsia="黑体" w:cs="黑体"/>
          <w:color w:val="auto"/>
          <w:kern w:val="0"/>
          <w:sz w:val="32"/>
          <w:szCs w:val="32"/>
        </w:rPr>
        <w:t>二、入学要求</w:t>
      </w:r>
      <w:bookmarkEnd w:id="4"/>
      <w:bookmarkEnd w:id="5"/>
      <w:bookmarkEnd w:id="6"/>
    </w:p>
    <w:p>
      <w:pPr>
        <w:keepNext w:val="0"/>
        <w:keepLines w:val="0"/>
        <w:pageBreakBefore w:val="0"/>
        <w:widowControl/>
        <w:kinsoku/>
        <w:wordWrap/>
        <w:overflowPunct/>
        <w:topLinePunct w:val="0"/>
        <w:autoSpaceDE/>
        <w:autoSpaceDN/>
        <w:bidi w:val="0"/>
        <w:adjustRightInd/>
        <w:snapToGrid/>
        <w:spacing w:line="650" w:lineRule="exact"/>
        <w:ind w:firstLine="640" w:firstLineChars="200"/>
        <w:jc w:val="left"/>
        <w:textAlignment w:val="auto"/>
        <w:rPr>
          <w:rFonts w:eastAsia="仿宋_GB2312"/>
          <w:color w:val="auto"/>
          <w:kern w:val="0"/>
          <w:sz w:val="32"/>
          <w:szCs w:val="32"/>
        </w:rPr>
      </w:pPr>
      <w:bookmarkStart w:id="7" w:name="_Toc4387"/>
      <w:bookmarkStart w:id="8" w:name="_Toc32708"/>
      <w:r>
        <w:rPr>
          <w:rFonts w:hint="eastAsia" w:eastAsia="仿宋_GB2312"/>
          <w:color w:val="auto"/>
          <w:kern w:val="0"/>
          <w:sz w:val="32"/>
          <w:szCs w:val="32"/>
        </w:rPr>
        <w:t>符合山西省普通高校招生报名条件的应、往届普通高中毕业生、中职（含中专、技工学校、职业高中）等。</w:t>
      </w:r>
    </w:p>
    <w:p>
      <w:pPr>
        <w:widowControl w:val="0"/>
        <w:spacing w:line="650" w:lineRule="exact"/>
        <w:jc w:val="left"/>
        <w:outlineLvl w:val="0"/>
        <w:rPr>
          <w:rFonts w:hint="eastAsia" w:ascii="黑体" w:hAnsi="黑体" w:eastAsia="黑体" w:cs="黑体"/>
          <w:color w:val="auto"/>
          <w:kern w:val="0"/>
          <w:sz w:val="32"/>
          <w:szCs w:val="32"/>
        </w:rPr>
      </w:pPr>
      <w:bookmarkStart w:id="9" w:name="_Toc10194"/>
      <w:r>
        <w:rPr>
          <w:rFonts w:hint="eastAsia" w:ascii="黑体" w:hAnsi="黑体" w:eastAsia="黑体" w:cs="黑体"/>
          <w:color w:val="auto"/>
          <w:kern w:val="0"/>
          <w:sz w:val="32"/>
          <w:szCs w:val="32"/>
        </w:rPr>
        <w:t>三、修业年限</w:t>
      </w:r>
      <w:bookmarkEnd w:id="7"/>
      <w:bookmarkEnd w:id="8"/>
      <w:bookmarkEnd w:id="9"/>
    </w:p>
    <w:p>
      <w:pPr>
        <w:spacing w:line="650" w:lineRule="exact"/>
        <w:ind w:firstLine="437"/>
        <w:jc w:val="left"/>
        <w:rPr>
          <w:rFonts w:eastAsia="仿宋_GB2312"/>
          <w:color w:val="auto"/>
          <w:kern w:val="0"/>
          <w:sz w:val="32"/>
          <w:szCs w:val="32"/>
        </w:rPr>
      </w:pPr>
      <w:bookmarkStart w:id="10" w:name="_Toc15665"/>
      <w:bookmarkStart w:id="11" w:name="_Toc6725"/>
      <w:r>
        <w:rPr>
          <w:rFonts w:hint="eastAsia" w:eastAsia="仿宋_GB2312"/>
          <w:color w:val="auto"/>
          <w:kern w:val="0"/>
          <w:sz w:val="32"/>
          <w:szCs w:val="32"/>
        </w:rPr>
        <w:t>学    制：3年</w:t>
      </w:r>
    </w:p>
    <w:p>
      <w:pPr>
        <w:spacing w:line="650" w:lineRule="exact"/>
        <w:ind w:firstLine="437"/>
        <w:jc w:val="left"/>
        <w:rPr>
          <w:rFonts w:eastAsia="仿宋_GB2312"/>
          <w:color w:val="auto"/>
          <w:kern w:val="0"/>
          <w:sz w:val="32"/>
          <w:szCs w:val="32"/>
        </w:rPr>
      </w:pPr>
      <w:r>
        <w:rPr>
          <w:rFonts w:hint="eastAsia" w:eastAsia="仿宋_GB2312"/>
          <w:color w:val="auto"/>
          <w:kern w:val="0"/>
          <w:sz w:val="32"/>
          <w:szCs w:val="32"/>
        </w:rPr>
        <w:t>学    历：专科</w:t>
      </w:r>
    </w:p>
    <w:p>
      <w:pPr>
        <w:widowControl w:val="0"/>
        <w:spacing w:line="650" w:lineRule="exact"/>
        <w:jc w:val="left"/>
        <w:outlineLvl w:val="0"/>
        <w:rPr>
          <w:rFonts w:hint="eastAsia" w:ascii="黑体" w:hAnsi="黑体" w:eastAsia="黑体" w:cs="黑体"/>
          <w:color w:val="auto"/>
          <w:kern w:val="0"/>
          <w:sz w:val="32"/>
          <w:szCs w:val="32"/>
        </w:rPr>
      </w:pPr>
      <w:bookmarkStart w:id="12" w:name="_Toc20472"/>
      <w:r>
        <w:rPr>
          <w:rFonts w:hint="eastAsia" w:ascii="黑体" w:hAnsi="黑体" w:eastAsia="黑体" w:cs="黑体"/>
          <w:color w:val="auto"/>
          <w:kern w:val="0"/>
          <w:sz w:val="32"/>
          <w:szCs w:val="32"/>
        </w:rPr>
        <w:t>四、职业面向</w:t>
      </w:r>
      <w:bookmarkEnd w:id="10"/>
      <w:bookmarkEnd w:id="11"/>
      <w:bookmarkEnd w:id="12"/>
      <w:r>
        <w:rPr>
          <w:rFonts w:hint="eastAsia" w:ascii="黑体" w:hAnsi="黑体" w:eastAsia="黑体" w:cs="黑体"/>
          <w:color w:val="auto"/>
          <w:kern w:val="0"/>
          <w:sz w:val="32"/>
          <w:szCs w:val="32"/>
        </w:rPr>
        <w:t xml:space="preserve"> </w:t>
      </w:r>
    </w:p>
    <w:p>
      <w:pPr>
        <w:widowControl w:val="0"/>
        <w:spacing w:line="650" w:lineRule="exact"/>
        <w:ind w:firstLine="640" w:firstLineChars="200"/>
        <w:jc w:val="left"/>
        <w:rPr>
          <w:rFonts w:hint="eastAsia" w:eastAsia="仿宋_GB2312"/>
          <w:color w:val="auto"/>
          <w:kern w:val="0"/>
          <w:sz w:val="32"/>
          <w:szCs w:val="32"/>
        </w:rPr>
      </w:pPr>
      <w:r>
        <w:rPr>
          <w:rFonts w:hint="eastAsia" w:eastAsia="仿宋_GB2312"/>
          <w:color w:val="auto"/>
          <w:kern w:val="0"/>
          <w:sz w:val="32"/>
          <w:szCs w:val="32"/>
        </w:rPr>
        <w:t>本专业毕业生主要面向旅游行业旅行社、旅游景区、文旅集团、度假村、高星级宾馆或饭店、旅游电子商务平台、旅游管理部门等旅游企事业单位。</w:t>
      </w:r>
    </w:p>
    <w:p>
      <w:pPr>
        <w:widowControl w:val="0"/>
        <w:spacing w:line="650" w:lineRule="exact"/>
        <w:ind w:firstLine="480"/>
        <w:jc w:val="left"/>
        <w:rPr>
          <w:rFonts w:hint="eastAsia" w:eastAsia="仿宋_GB2312"/>
          <w:color w:val="auto"/>
          <w:kern w:val="0"/>
          <w:sz w:val="32"/>
          <w:szCs w:val="32"/>
        </w:rPr>
      </w:pPr>
      <w:r>
        <w:rPr>
          <w:rFonts w:hint="eastAsia" w:eastAsia="仿宋_GB2312"/>
          <w:color w:val="auto"/>
          <w:kern w:val="0"/>
          <w:sz w:val="32"/>
          <w:szCs w:val="32"/>
        </w:rPr>
        <w:t>（一）初始岗位：</w:t>
      </w:r>
    </w:p>
    <w:p>
      <w:pPr>
        <w:widowControl w:val="0"/>
        <w:spacing w:line="650" w:lineRule="exact"/>
        <w:ind w:firstLine="640" w:firstLineChars="200"/>
        <w:jc w:val="left"/>
        <w:rPr>
          <w:rFonts w:hint="eastAsia" w:eastAsia="仿宋_GB2312"/>
          <w:color w:val="auto"/>
          <w:kern w:val="0"/>
          <w:sz w:val="32"/>
          <w:szCs w:val="32"/>
        </w:rPr>
      </w:pPr>
      <w:r>
        <w:rPr>
          <w:rFonts w:hint="eastAsia" w:eastAsia="仿宋_GB2312"/>
          <w:color w:val="auto"/>
          <w:kern w:val="0"/>
          <w:sz w:val="32"/>
          <w:szCs w:val="32"/>
        </w:rPr>
        <w:t>普通话导游、</w:t>
      </w:r>
      <w:r>
        <w:rPr>
          <w:rFonts w:hint="eastAsia" w:eastAsia="仿宋_GB2312"/>
          <w:color w:val="auto"/>
          <w:kern w:val="0"/>
          <w:sz w:val="32"/>
          <w:szCs w:val="32"/>
          <w:lang w:val="en-US" w:eastAsia="zh-CN"/>
        </w:rPr>
        <w:t>旅游顾问</w:t>
      </w:r>
      <w:r>
        <w:rPr>
          <w:rFonts w:hint="eastAsia" w:eastAsia="仿宋_GB2312"/>
          <w:color w:val="auto"/>
          <w:kern w:val="0"/>
          <w:sz w:val="32"/>
          <w:szCs w:val="32"/>
        </w:rPr>
        <w:t>、</w:t>
      </w:r>
      <w:r>
        <w:rPr>
          <w:rFonts w:hint="eastAsia" w:eastAsia="仿宋_GB2312"/>
          <w:color w:val="auto"/>
          <w:kern w:val="0"/>
          <w:sz w:val="32"/>
          <w:szCs w:val="32"/>
          <w:lang w:val="en-US" w:eastAsia="zh-CN"/>
        </w:rPr>
        <w:t>旅游跟拍师、旅游户外直播讲解员、</w:t>
      </w:r>
      <w:r>
        <w:rPr>
          <w:rFonts w:hint="eastAsia" w:eastAsia="仿宋_GB2312"/>
          <w:color w:val="auto"/>
          <w:kern w:val="0"/>
          <w:sz w:val="32"/>
          <w:szCs w:val="32"/>
        </w:rPr>
        <w:t>旅游景区服务人员、旅游景区讲解员、旅游营销员</w:t>
      </w:r>
      <w:r>
        <w:rPr>
          <w:rFonts w:hint="eastAsia" w:eastAsia="仿宋_GB2312"/>
          <w:color w:val="auto"/>
          <w:kern w:val="0"/>
          <w:sz w:val="32"/>
          <w:szCs w:val="32"/>
          <w:lang w:val="en-US" w:eastAsia="zh-CN"/>
        </w:rPr>
        <w:t>等</w:t>
      </w:r>
      <w:r>
        <w:rPr>
          <w:rFonts w:hint="eastAsia" w:eastAsia="仿宋_GB2312"/>
          <w:color w:val="auto"/>
          <w:kern w:val="0"/>
          <w:sz w:val="32"/>
          <w:szCs w:val="32"/>
        </w:rPr>
        <w:t>。</w:t>
      </w:r>
    </w:p>
    <w:p>
      <w:pPr>
        <w:widowControl w:val="0"/>
        <w:spacing w:line="650" w:lineRule="exact"/>
        <w:ind w:firstLine="480"/>
        <w:jc w:val="left"/>
        <w:rPr>
          <w:rFonts w:hint="eastAsia" w:eastAsia="仿宋_GB2312"/>
          <w:color w:val="auto"/>
          <w:kern w:val="0"/>
          <w:sz w:val="32"/>
          <w:szCs w:val="32"/>
        </w:rPr>
      </w:pPr>
      <w:r>
        <w:rPr>
          <w:rFonts w:hint="eastAsia" w:eastAsia="仿宋_GB2312"/>
          <w:color w:val="auto"/>
          <w:kern w:val="0"/>
          <w:sz w:val="32"/>
          <w:szCs w:val="32"/>
        </w:rPr>
        <w:t>（二）发展岗位：</w:t>
      </w:r>
    </w:p>
    <w:p>
      <w:pPr>
        <w:widowControl w:val="0"/>
        <w:spacing w:line="650" w:lineRule="exact"/>
        <w:ind w:firstLine="640" w:firstLineChars="200"/>
        <w:jc w:val="left"/>
        <w:rPr>
          <w:rFonts w:hint="eastAsia" w:eastAsia="仿宋_GB2312"/>
          <w:color w:val="auto"/>
          <w:kern w:val="0"/>
          <w:sz w:val="32"/>
          <w:szCs w:val="32"/>
        </w:rPr>
      </w:pPr>
      <w:r>
        <w:rPr>
          <w:rFonts w:hint="eastAsia" w:eastAsia="仿宋_GB2312"/>
          <w:color w:val="auto"/>
          <w:kern w:val="0"/>
          <w:sz w:val="32"/>
          <w:szCs w:val="32"/>
        </w:rPr>
        <w:t>外语导游、出境领队、</w:t>
      </w:r>
      <w:r>
        <w:rPr>
          <w:rFonts w:hint="eastAsia" w:eastAsia="仿宋_GB2312"/>
          <w:color w:val="auto"/>
          <w:kern w:val="0"/>
          <w:sz w:val="32"/>
          <w:szCs w:val="32"/>
          <w:lang w:val="en-US" w:eastAsia="zh-CN"/>
        </w:rPr>
        <w:t>研学旅行策划师、旅游相关企事业单位</w:t>
      </w:r>
      <w:r>
        <w:rPr>
          <w:rFonts w:hint="eastAsia" w:eastAsia="仿宋_GB2312"/>
          <w:color w:val="auto"/>
          <w:kern w:val="0"/>
          <w:sz w:val="32"/>
          <w:szCs w:val="32"/>
        </w:rPr>
        <w:t>管理人员</w:t>
      </w:r>
      <w:r>
        <w:rPr>
          <w:rFonts w:hint="eastAsia" w:eastAsia="仿宋_GB2312"/>
          <w:color w:val="auto"/>
          <w:kern w:val="0"/>
          <w:sz w:val="32"/>
          <w:szCs w:val="32"/>
          <w:lang w:val="en-US" w:eastAsia="zh-CN"/>
        </w:rPr>
        <w:t>等</w:t>
      </w:r>
      <w:r>
        <w:rPr>
          <w:rFonts w:hint="eastAsia" w:eastAsia="仿宋_GB2312"/>
          <w:color w:val="auto"/>
          <w:kern w:val="0"/>
          <w:sz w:val="32"/>
          <w:szCs w:val="32"/>
        </w:rPr>
        <w:t>。</w:t>
      </w:r>
      <w:r>
        <w:rPr>
          <w:rFonts w:hint="eastAsia" w:eastAsia="仿宋_GB2312"/>
          <w:color w:val="auto"/>
          <w:sz w:val="32"/>
          <w:szCs w:val="32"/>
        </w:rPr>
        <w:t>具体的专业职业能力一览表见表</w:t>
      </w:r>
      <w:r>
        <w:rPr>
          <w:rFonts w:hint="eastAsia" w:eastAsia="仿宋_GB2312"/>
          <w:color w:val="auto"/>
          <w:kern w:val="0"/>
          <w:sz w:val="32"/>
          <w:szCs w:val="32"/>
        </w:rPr>
        <w:t>1。</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szCs w:val="21"/>
        </w:rPr>
      </w:pPr>
      <w:r>
        <w:rPr>
          <w:rFonts w:hint="eastAsia" w:eastAsia="仿宋_GB2312"/>
          <w:color w:val="auto"/>
          <w:kern w:val="2"/>
          <w:szCs w:val="21"/>
        </w:rPr>
        <w:t xml:space="preserve">表1 </w:t>
      </w:r>
      <w:r>
        <w:rPr>
          <w:rFonts w:hint="eastAsia" w:eastAsia="仿宋_GB2312"/>
          <w:color w:val="auto"/>
          <w:szCs w:val="21"/>
        </w:rPr>
        <w:t>本专业职业面向</w:t>
      </w:r>
    </w:p>
    <w:tbl>
      <w:tblPr>
        <w:tblStyle w:val="10"/>
        <w:tblW w:w="53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934"/>
        <w:gridCol w:w="1365"/>
        <w:gridCol w:w="1440"/>
        <w:gridCol w:w="2483"/>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88" w:hRule="exact"/>
          <w:jc w:val="center"/>
        </w:trPr>
        <w:tc>
          <w:tcPr>
            <w:tcW w:w="108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bCs/>
                <w:color w:val="auto"/>
                <w:kern w:val="0"/>
                <w:szCs w:val="21"/>
              </w:rPr>
            </w:pPr>
            <w:bookmarkStart w:id="13" w:name="_Toc29399"/>
            <w:bookmarkStart w:id="14" w:name="_Toc15863"/>
            <w:r>
              <w:rPr>
                <w:rFonts w:hint="eastAsia" w:eastAsia="仿宋_GB2312"/>
                <w:bCs/>
                <w:color w:val="auto"/>
                <w:kern w:val="0"/>
                <w:szCs w:val="21"/>
              </w:rPr>
              <w:t>所属专业大类（代</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bCs/>
                <w:color w:val="auto"/>
                <w:kern w:val="0"/>
                <w:szCs w:val="21"/>
              </w:rPr>
              <w:t>码）</w:t>
            </w:r>
          </w:p>
        </w:tc>
        <w:tc>
          <w:tcPr>
            <w:tcW w:w="76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所属专业类</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（代码）</w:t>
            </w:r>
          </w:p>
        </w:tc>
        <w:tc>
          <w:tcPr>
            <w:tcW w:w="80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对应行业</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（代码）</w:t>
            </w:r>
          </w:p>
        </w:tc>
        <w:tc>
          <w:tcPr>
            <w:tcW w:w="1388"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主要职业类别</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（代码）</w:t>
            </w:r>
          </w:p>
        </w:tc>
        <w:tc>
          <w:tcPr>
            <w:tcW w:w="96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主要岗位群或</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技术领域举例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87" w:hRule="exact"/>
          <w:jc w:val="center"/>
        </w:trPr>
        <w:tc>
          <w:tcPr>
            <w:tcW w:w="108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旅游大类</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w:t>
            </w:r>
            <w:r>
              <w:rPr>
                <w:rFonts w:hint="eastAsia" w:eastAsia="仿宋_GB2312"/>
                <w:color w:val="auto"/>
                <w:kern w:val="2"/>
                <w:szCs w:val="21"/>
                <w:lang w:val="en-US" w:eastAsia="zh-CN"/>
              </w:rPr>
              <w:t>5</w:t>
            </w:r>
            <w:r>
              <w:rPr>
                <w:rFonts w:hint="eastAsia" w:eastAsia="仿宋_GB2312"/>
                <w:color w:val="auto"/>
                <w:kern w:val="2"/>
                <w:szCs w:val="21"/>
              </w:rPr>
              <w:t>4）</w:t>
            </w:r>
          </w:p>
        </w:tc>
        <w:tc>
          <w:tcPr>
            <w:tcW w:w="76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旅游类</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w:t>
            </w:r>
            <w:r>
              <w:rPr>
                <w:rFonts w:hint="eastAsia" w:eastAsia="仿宋_GB2312"/>
                <w:color w:val="auto"/>
                <w:kern w:val="2"/>
                <w:szCs w:val="21"/>
                <w:lang w:val="en-US" w:eastAsia="zh-CN"/>
              </w:rPr>
              <w:t>5</w:t>
            </w:r>
            <w:r>
              <w:rPr>
                <w:rFonts w:hint="eastAsia" w:eastAsia="仿宋_GB2312"/>
                <w:color w:val="auto"/>
                <w:kern w:val="2"/>
                <w:szCs w:val="21"/>
              </w:rPr>
              <w:t>401）</w:t>
            </w:r>
          </w:p>
        </w:tc>
        <w:tc>
          <w:tcPr>
            <w:tcW w:w="80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其他商务服务业（729）</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旅行社及相关服务业（7291）</w:t>
            </w:r>
          </w:p>
        </w:tc>
        <w:tc>
          <w:tcPr>
            <w:tcW w:w="1388"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lang w:val="en-US" w:eastAsia="zh-CN"/>
              </w:rPr>
            </w:pPr>
            <w:r>
              <w:rPr>
                <w:rFonts w:hint="eastAsia" w:eastAsia="仿宋_GB2312"/>
                <w:color w:val="auto"/>
                <w:kern w:val="2"/>
                <w:szCs w:val="21"/>
              </w:rPr>
              <w:t>旅行社计调(4</w:t>
            </w:r>
            <w:r>
              <w:rPr>
                <w:rFonts w:hint="eastAsia" w:eastAsia="仿宋_GB2312"/>
                <w:color w:val="auto"/>
                <w:kern w:val="2"/>
                <w:szCs w:val="21"/>
                <w:lang w:val="en-US" w:eastAsia="zh-CN"/>
              </w:rPr>
              <w:t>-07-04-03)</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lang w:eastAsia="zh-CN"/>
              </w:rPr>
            </w:pPr>
            <w:r>
              <w:rPr>
                <w:rFonts w:hint="eastAsia" w:eastAsia="仿宋_GB2312"/>
                <w:color w:val="auto"/>
                <w:kern w:val="2"/>
                <w:szCs w:val="21"/>
              </w:rPr>
              <w:t>旅游咨询员(4</w:t>
            </w:r>
            <w:r>
              <w:rPr>
                <w:rFonts w:hint="eastAsia" w:eastAsia="仿宋_GB2312"/>
                <w:color w:val="auto"/>
                <w:kern w:val="2"/>
                <w:szCs w:val="21"/>
                <w:lang w:val="en-US" w:eastAsia="zh-CN"/>
              </w:rPr>
              <w:t xml:space="preserve">-07- 04- 04) </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lang w:val="en-US" w:eastAsia="zh-CN"/>
              </w:rPr>
            </w:pPr>
            <w:r>
              <w:rPr>
                <w:rFonts w:hint="eastAsia" w:eastAsia="仿宋_GB2312"/>
                <w:color w:val="auto"/>
                <w:kern w:val="2"/>
                <w:szCs w:val="21"/>
              </w:rPr>
              <w:t>营销员</w:t>
            </w:r>
            <w:r>
              <w:rPr>
                <w:rFonts w:hint="eastAsia" w:eastAsia="仿宋_GB2312"/>
                <w:color w:val="auto"/>
                <w:kern w:val="2"/>
                <w:szCs w:val="21"/>
                <w:lang w:val="en-US" w:eastAsia="zh-CN"/>
              </w:rPr>
              <w:t>(4-01-02-01)</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lang w:val="en-US" w:eastAsia="zh-CN"/>
              </w:rPr>
            </w:pPr>
            <w:r>
              <w:rPr>
                <w:rFonts w:hint="eastAsia" w:eastAsia="仿宋_GB2312"/>
                <w:color w:val="auto"/>
                <w:kern w:val="2"/>
                <w:szCs w:val="21"/>
              </w:rPr>
              <w:t>旅游团队领队</w:t>
            </w:r>
            <w:r>
              <w:rPr>
                <w:rFonts w:hint="eastAsia" w:eastAsia="仿宋_GB2312"/>
                <w:color w:val="auto"/>
                <w:kern w:val="2"/>
                <w:szCs w:val="21"/>
                <w:lang w:val="en-US" w:eastAsia="zh-CN"/>
              </w:rPr>
              <w:t>(4- 07- 04-02)</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导游 ( 4-07-04-01 )</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展览讲解员（4-04-02-03）；</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其他旅游及公共游览场所</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rPr>
            </w:pPr>
            <w:r>
              <w:rPr>
                <w:rFonts w:hint="eastAsia" w:eastAsia="仿宋_GB2312"/>
                <w:color w:val="auto"/>
                <w:kern w:val="2"/>
                <w:szCs w:val="21"/>
              </w:rPr>
              <w:t>服务人员（4-04-02-99）</w:t>
            </w:r>
          </w:p>
        </w:tc>
        <w:tc>
          <w:tcPr>
            <w:tcW w:w="962"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lang w:val="en-US" w:eastAsia="zh-CN"/>
              </w:rPr>
            </w:pPr>
            <w:r>
              <w:rPr>
                <w:rFonts w:hint="eastAsia" w:eastAsia="仿宋_GB2312"/>
                <w:color w:val="auto"/>
                <w:kern w:val="2"/>
                <w:szCs w:val="21"/>
                <w:lang w:val="en-US" w:eastAsia="zh-CN"/>
              </w:rPr>
              <w:t>导游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eastAsia="仿宋_GB2312"/>
                <w:color w:val="auto"/>
                <w:kern w:val="2"/>
                <w:szCs w:val="21"/>
                <w:lang w:val="en-US" w:eastAsia="zh-CN"/>
              </w:rPr>
            </w:pPr>
            <w:r>
              <w:rPr>
                <w:rFonts w:hint="eastAsia" w:eastAsia="仿宋_GB2312"/>
                <w:color w:val="auto"/>
                <w:kern w:val="2"/>
                <w:szCs w:val="21"/>
              </w:rPr>
              <w:t>门市接待</w:t>
            </w:r>
            <w:r>
              <w:rPr>
                <w:rFonts w:hint="eastAsia" w:eastAsia="仿宋_GB2312"/>
                <w:color w:val="auto"/>
                <w:kern w:val="2"/>
                <w:szCs w:val="21"/>
                <w:lang w:val="en-US" w:eastAsia="zh-CN"/>
              </w:rPr>
              <w:t>与销售</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eastAsia="仿宋_GB2312"/>
                <w:color w:val="auto"/>
                <w:kern w:val="2"/>
                <w:szCs w:val="21"/>
                <w:lang w:eastAsia="zh-CN"/>
              </w:rPr>
            </w:pPr>
            <w:r>
              <w:rPr>
                <w:rFonts w:hint="eastAsia" w:eastAsia="仿宋_GB2312"/>
                <w:color w:val="auto"/>
                <w:kern w:val="2"/>
                <w:szCs w:val="21"/>
              </w:rPr>
              <w:t>计调</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仿宋_GB2312"/>
                <w:color w:val="auto"/>
                <w:kern w:val="2"/>
                <w:szCs w:val="21"/>
                <w:lang w:val="en-US" w:eastAsia="zh-CN"/>
              </w:rPr>
            </w:pPr>
            <w:r>
              <w:rPr>
                <w:rFonts w:hint="eastAsia" w:eastAsia="仿宋_GB2312"/>
                <w:color w:val="auto"/>
                <w:kern w:val="2"/>
                <w:szCs w:val="21"/>
                <w:lang w:val="en-US" w:eastAsia="zh-CN"/>
              </w:rPr>
              <w:t>研学旅行策划</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仿宋_GB2312"/>
                <w:color w:val="auto"/>
                <w:kern w:val="2"/>
                <w:szCs w:val="21"/>
                <w:lang w:val="en-US" w:eastAsia="zh-CN"/>
              </w:rPr>
            </w:pPr>
            <w:r>
              <w:rPr>
                <w:rFonts w:hint="eastAsia" w:eastAsia="仿宋_GB2312"/>
                <w:color w:val="auto"/>
                <w:kern w:val="2"/>
                <w:szCs w:val="21"/>
                <w:lang w:val="en-US" w:eastAsia="zh-CN"/>
              </w:rPr>
              <w:t>研学旅行指导师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仿宋_GB2312"/>
                <w:color w:val="auto"/>
                <w:kern w:val="2"/>
                <w:szCs w:val="21"/>
                <w:lang w:val="en-US" w:eastAsia="zh-CN"/>
              </w:rPr>
            </w:pPr>
          </w:p>
        </w:tc>
      </w:tr>
    </w:tbl>
    <w:p>
      <w:pPr>
        <w:pStyle w:val="14"/>
        <w:widowControl w:val="0"/>
        <w:spacing w:line="650" w:lineRule="exact"/>
        <w:ind w:left="0" w:leftChars="0" w:firstLine="0" w:firstLineChars="0"/>
        <w:outlineLvl w:val="1"/>
        <w:rPr>
          <w:rFonts w:hint="eastAsia" w:ascii="黑体" w:hAnsi="黑体" w:eastAsia="黑体" w:cs="黑体"/>
          <w:color w:val="auto"/>
          <w:kern w:val="0"/>
          <w:sz w:val="32"/>
          <w:szCs w:val="32"/>
        </w:rPr>
      </w:pPr>
      <w:bookmarkStart w:id="15" w:name="_Toc19576"/>
      <w:r>
        <w:rPr>
          <w:rFonts w:hint="eastAsia" w:ascii="黑体" w:hAnsi="黑体" w:eastAsia="黑体" w:cs="黑体"/>
          <w:color w:val="auto"/>
          <w:kern w:val="0"/>
          <w:sz w:val="32"/>
          <w:szCs w:val="32"/>
        </w:rPr>
        <w:t>五、培养目标</w:t>
      </w:r>
      <w:bookmarkEnd w:id="13"/>
      <w:bookmarkEnd w:id="14"/>
      <w:bookmarkEnd w:id="15"/>
    </w:p>
    <w:p>
      <w:pPr>
        <w:pStyle w:val="14"/>
        <w:widowControl w:val="0"/>
        <w:spacing w:line="360" w:lineRule="auto"/>
        <w:rPr>
          <w:rFonts w:hint="eastAsia" w:ascii="Times New Roman" w:hAnsi="Times New Roman" w:eastAsia="仿宋_GB2312"/>
          <w:color w:val="auto"/>
          <w:kern w:val="2"/>
          <w:sz w:val="32"/>
          <w:szCs w:val="32"/>
        </w:rPr>
      </w:pPr>
      <w:r>
        <w:rPr>
          <w:rFonts w:hint="eastAsia" w:ascii="Times New Roman" w:hAnsi="Times New Roman" w:eastAsia="仿宋_GB2312"/>
          <w:color w:val="auto"/>
          <w:kern w:val="2"/>
          <w:sz w:val="32"/>
          <w:szCs w:val="32"/>
          <w:lang w:val="en-US" w:eastAsia="zh-CN"/>
        </w:rPr>
        <w:t>本专业培养思想政治坚定，德、智、体、美、劳全面发</w:t>
      </w:r>
      <w:r>
        <w:rPr>
          <w:rFonts w:hint="eastAsia" w:ascii="Times New Roman" w:hAnsi="Times New Roman" w:eastAsia="仿宋_GB2312"/>
          <w:color w:val="auto"/>
          <w:kern w:val="2"/>
          <w:sz w:val="32"/>
          <w:szCs w:val="32"/>
        </w:rPr>
        <w:t>展，具有一定的科学文化水平，良好的人文素养、职业道德和创新意识，精益求精的工匠精神，较强的就业能力和可持续发展的能力，掌握旅游企业服务和管理专业知识、基本技能，面向旅行社、景点景区、</w:t>
      </w:r>
      <w:r>
        <w:rPr>
          <w:rFonts w:hint="eastAsia" w:ascii="Times New Roman" w:hAnsi="Times New Roman" w:eastAsia="仿宋_GB2312"/>
          <w:color w:val="auto"/>
          <w:kern w:val="2"/>
          <w:sz w:val="32"/>
          <w:szCs w:val="32"/>
          <w:lang w:val="en-US" w:eastAsia="zh-CN"/>
        </w:rPr>
        <w:t>文旅集团、</w:t>
      </w:r>
      <w:r>
        <w:rPr>
          <w:rFonts w:hint="eastAsia" w:ascii="Times New Roman" w:hAnsi="Times New Roman" w:eastAsia="仿宋_GB2312"/>
          <w:color w:val="auto"/>
          <w:kern w:val="2"/>
          <w:sz w:val="32"/>
          <w:szCs w:val="32"/>
        </w:rPr>
        <w:t>度假村、宾馆或饭店、旅游电子商务平台等旅游领域的高素质技术技能人才。</w:t>
      </w:r>
    </w:p>
    <w:p>
      <w:pPr>
        <w:widowControl w:val="0"/>
        <w:spacing w:line="650" w:lineRule="exact"/>
        <w:jc w:val="left"/>
        <w:outlineLvl w:val="0"/>
        <w:rPr>
          <w:rFonts w:hint="eastAsia" w:ascii="黑体" w:hAnsi="黑体" w:eastAsia="黑体" w:cs="黑体"/>
          <w:color w:val="auto"/>
          <w:kern w:val="0"/>
          <w:sz w:val="32"/>
          <w:szCs w:val="32"/>
        </w:rPr>
      </w:pPr>
      <w:bookmarkStart w:id="16" w:name="_Toc23527"/>
      <w:bookmarkStart w:id="17" w:name="_Toc5071"/>
      <w:bookmarkStart w:id="18" w:name="_Toc21541"/>
      <w:r>
        <w:rPr>
          <w:rFonts w:hint="eastAsia" w:ascii="黑体" w:hAnsi="黑体" w:eastAsia="黑体" w:cs="黑体"/>
          <w:color w:val="auto"/>
          <w:kern w:val="0"/>
          <w:sz w:val="32"/>
          <w:szCs w:val="32"/>
        </w:rPr>
        <w:t>六、培养规格</w:t>
      </w:r>
      <w:bookmarkEnd w:id="16"/>
      <w:bookmarkEnd w:id="17"/>
    </w:p>
    <w:p>
      <w:pPr>
        <w:pStyle w:val="14"/>
        <w:spacing w:line="650" w:lineRule="exact"/>
        <w:ind w:firstLine="640"/>
        <w:rPr>
          <w:rFonts w:ascii="Times New Roman" w:hAnsi="Times New Roman" w:eastAsia="仿宋_GB2312"/>
          <w:color w:val="auto"/>
          <w:kern w:val="0"/>
          <w:sz w:val="32"/>
          <w:szCs w:val="32"/>
        </w:rPr>
      </w:pPr>
      <w:bookmarkStart w:id="19" w:name="_Toc19767"/>
      <w:bookmarkStart w:id="20" w:name="_Toc679"/>
      <w:bookmarkStart w:id="21" w:name="_Toc13582"/>
      <w:bookmarkStart w:id="22" w:name="_Toc23806"/>
      <w:r>
        <w:rPr>
          <w:rFonts w:hint="eastAsia" w:ascii="Times New Roman" w:hAnsi="Times New Roman" w:eastAsia="仿宋_GB2312"/>
          <w:color w:val="auto"/>
          <w:kern w:val="0"/>
          <w:sz w:val="32"/>
          <w:szCs w:val="32"/>
        </w:rPr>
        <w:t>由素质、知识、能力三个方面的要求组成。</w:t>
      </w:r>
    </w:p>
    <w:p>
      <w:pPr>
        <w:pStyle w:val="14"/>
        <w:widowControl w:val="0"/>
        <w:spacing w:line="650" w:lineRule="exact"/>
        <w:ind w:firstLine="720" w:firstLineChars="225"/>
        <w:outlineLvl w:val="1"/>
        <w:rPr>
          <w:rFonts w:hint="eastAsia" w:ascii="楷体" w:hAnsi="楷体" w:eastAsia="楷体" w:cs="楷体"/>
          <w:color w:val="auto"/>
          <w:kern w:val="0"/>
          <w:sz w:val="32"/>
          <w:szCs w:val="32"/>
        </w:rPr>
      </w:pPr>
      <w:bookmarkStart w:id="23" w:name="_Toc29751"/>
      <w:r>
        <w:rPr>
          <w:rFonts w:hint="eastAsia" w:ascii="楷体" w:hAnsi="楷体" w:eastAsia="楷体" w:cs="楷体"/>
          <w:color w:val="auto"/>
          <w:kern w:val="0"/>
          <w:sz w:val="32"/>
          <w:szCs w:val="32"/>
        </w:rPr>
        <w:t>（一）</w:t>
      </w:r>
      <w:bookmarkEnd w:id="19"/>
      <w:bookmarkEnd w:id="20"/>
      <w:bookmarkEnd w:id="21"/>
      <w:r>
        <w:rPr>
          <w:rFonts w:hint="eastAsia" w:ascii="楷体" w:hAnsi="楷体" w:eastAsia="楷体" w:cs="楷体"/>
          <w:color w:val="auto"/>
          <w:kern w:val="0"/>
          <w:sz w:val="32"/>
          <w:szCs w:val="32"/>
        </w:rPr>
        <w:t>素质</w:t>
      </w:r>
      <w:bookmarkEnd w:id="22"/>
      <w:bookmarkEnd w:id="23"/>
    </w:p>
    <w:p>
      <w:pPr>
        <w:pStyle w:val="14"/>
        <w:widowControl w:val="0"/>
        <w:spacing w:line="650" w:lineRule="exact"/>
        <w:ind w:firstLine="640"/>
        <w:rPr>
          <w:rFonts w:hint="eastAsia" w:ascii="Times New Roman" w:hAnsi="Times New Roman" w:eastAsia="仿宋_GB2312"/>
          <w:bCs/>
          <w:color w:val="auto"/>
          <w:kern w:val="2"/>
          <w:sz w:val="32"/>
          <w:szCs w:val="32"/>
        </w:rPr>
      </w:pPr>
      <w:bookmarkStart w:id="24" w:name="bookmark26"/>
      <w:bookmarkEnd w:id="24"/>
      <w:r>
        <w:rPr>
          <w:rFonts w:hint="eastAsia" w:ascii="Times New Roman" w:hAnsi="Times New Roman" w:eastAsia="仿宋_GB2312"/>
          <w:bCs/>
          <w:color w:val="auto"/>
          <w:kern w:val="2"/>
          <w:sz w:val="32"/>
          <w:szCs w:val="32"/>
        </w:rPr>
        <w:t>1.坚定拥护中国共产党领导和我国社会主义制度，在习近平新时代中国特色社会主义思想指引下，践行社会主义核心价值观，具有深厚的爱国情感和中华民族自豪感。</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2.</w:t>
      </w:r>
      <w:r>
        <w:rPr>
          <w:rFonts w:hint="eastAsia" w:ascii="Times New Roman" w:hAnsi="Times New Roman" w:eastAsia="仿宋_GB2312"/>
          <w:bCs/>
          <w:color w:val="auto"/>
          <w:kern w:val="2"/>
          <w:sz w:val="32"/>
          <w:szCs w:val="32"/>
          <w:lang w:val="zh-CN"/>
        </w:rPr>
        <w:t>崇</w:t>
      </w:r>
      <w:r>
        <w:rPr>
          <w:rFonts w:hint="eastAsia" w:ascii="Times New Roman" w:hAnsi="Times New Roman" w:eastAsia="仿宋_GB2312"/>
          <w:bCs/>
          <w:color w:val="auto"/>
          <w:kern w:val="2"/>
          <w:sz w:val="32"/>
          <w:szCs w:val="32"/>
        </w:rPr>
        <w:t>尚宪法、遵法守纪、崇德向善、诚实守信、尊重生命、热爱劳动，履行道德准则和行为规范，具有社会责任感和社会参与意识。</w:t>
      </w:r>
    </w:p>
    <w:p>
      <w:pPr>
        <w:pStyle w:val="14"/>
        <w:widowControl w:val="0"/>
        <w:spacing w:line="650" w:lineRule="exact"/>
        <w:ind w:firstLine="640"/>
        <w:rPr>
          <w:rFonts w:hint="eastAsia" w:ascii="Times New Roman" w:hAnsi="Times New Roman" w:eastAsia="仿宋_GB2312"/>
          <w:bCs/>
          <w:color w:val="auto"/>
          <w:kern w:val="2"/>
          <w:sz w:val="32"/>
          <w:szCs w:val="32"/>
        </w:rPr>
      </w:pPr>
      <w:bookmarkStart w:id="25" w:name="bookmark28"/>
      <w:bookmarkEnd w:id="25"/>
      <w:r>
        <w:rPr>
          <w:rFonts w:hint="eastAsia" w:ascii="Times New Roman" w:hAnsi="Times New Roman" w:eastAsia="仿宋_GB2312"/>
          <w:bCs/>
          <w:color w:val="auto"/>
          <w:kern w:val="2"/>
          <w:sz w:val="32"/>
          <w:szCs w:val="32"/>
        </w:rPr>
        <w:t>3.具有质量意识、环保意识、安全意识、信息素养、工匠精神、创新思维。</w:t>
      </w:r>
    </w:p>
    <w:p>
      <w:pPr>
        <w:pStyle w:val="14"/>
        <w:widowControl w:val="0"/>
        <w:spacing w:line="650" w:lineRule="exact"/>
        <w:ind w:firstLine="640"/>
        <w:rPr>
          <w:rFonts w:hint="eastAsia" w:ascii="Times New Roman" w:hAnsi="Times New Roman" w:eastAsia="仿宋_GB2312"/>
          <w:bCs/>
          <w:color w:val="auto"/>
          <w:kern w:val="2"/>
          <w:sz w:val="32"/>
          <w:szCs w:val="32"/>
        </w:rPr>
      </w:pPr>
      <w:bookmarkStart w:id="26" w:name="bookmark29"/>
      <w:bookmarkEnd w:id="26"/>
      <w:r>
        <w:rPr>
          <w:rFonts w:hint="eastAsia" w:ascii="Times New Roman" w:hAnsi="Times New Roman" w:eastAsia="仿宋_GB2312"/>
          <w:bCs/>
          <w:color w:val="auto"/>
          <w:kern w:val="2"/>
          <w:sz w:val="32"/>
          <w:szCs w:val="32"/>
        </w:rPr>
        <w:t>4.</w:t>
      </w:r>
      <w:r>
        <w:rPr>
          <w:rFonts w:hint="eastAsia" w:ascii="Times New Roman" w:hAnsi="Times New Roman" w:eastAsia="仿宋_GB2312"/>
          <w:bCs/>
          <w:color w:val="auto"/>
          <w:kern w:val="2"/>
          <w:sz w:val="32"/>
          <w:szCs w:val="32"/>
          <w:lang w:val="zh-CN"/>
        </w:rPr>
        <w:t>勇</w:t>
      </w:r>
      <w:r>
        <w:rPr>
          <w:rFonts w:hint="eastAsia" w:ascii="Times New Roman" w:hAnsi="Times New Roman" w:eastAsia="仿宋_GB2312"/>
          <w:bCs/>
          <w:color w:val="auto"/>
          <w:kern w:val="2"/>
          <w:sz w:val="32"/>
          <w:szCs w:val="32"/>
        </w:rPr>
        <w:t>于奋斗、乐观向上，具有自我管理能力、职业生涯规划的意识，有较强的集体意识和团队合作精神。</w:t>
      </w:r>
    </w:p>
    <w:p>
      <w:pPr>
        <w:pStyle w:val="14"/>
        <w:widowControl w:val="0"/>
        <w:spacing w:line="650" w:lineRule="exact"/>
        <w:ind w:firstLine="640"/>
        <w:rPr>
          <w:rFonts w:hint="eastAsia" w:ascii="Times New Roman" w:hAnsi="Times New Roman" w:eastAsia="仿宋_GB2312"/>
          <w:bCs/>
          <w:color w:val="auto"/>
          <w:kern w:val="2"/>
          <w:sz w:val="32"/>
          <w:szCs w:val="32"/>
        </w:rPr>
      </w:pPr>
      <w:bookmarkStart w:id="27" w:name="bookmark30"/>
      <w:bookmarkEnd w:id="27"/>
      <w:r>
        <w:rPr>
          <w:rFonts w:hint="eastAsia" w:ascii="Times New Roman" w:hAnsi="Times New Roman" w:eastAsia="仿宋_GB2312"/>
          <w:bCs/>
          <w:color w:val="auto"/>
          <w:kern w:val="2"/>
          <w:sz w:val="32"/>
          <w:szCs w:val="32"/>
        </w:rPr>
        <w:t>5.具有健康的体魄、心理和健全的人格，掌握基本运动知识和1-2项运动技能，养成良好的健身与卫生习惯，以及良好的行为习惯。</w:t>
      </w:r>
    </w:p>
    <w:p>
      <w:pPr>
        <w:pStyle w:val="14"/>
        <w:widowControl w:val="0"/>
        <w:spacing w:line="650" w:lineRule="exact"/>
        <w:ind w:firstLine="640"/>
        <w:rPr>
          <w:rFonts w:hint="eastAsia" w:ascii="Times New Roman" w:hAnsi="Times New Roman" w:eastAsia="仿宋_GB2312"/>
          <w:bCs/>
          <w:color w:val="auto"/>
          <w:kern w:val="2"/>
          <w:sz w:val="32"/>
          <w:szCs w:val="32"/>
        </w:rPr>
      </w:pPr>
      <w:bookmarkStart w:id="28" w:name="bookmark31"/>
      <w:bookmarkEnd w:id="28"/>
      <w:r>
        <w:rPr>
          <w:rFonts w:hint="eastAsia" w:ascii="Times New Roman" w:hAnsi="Times New Roman" w:eastAsia="仿宋_GB2312"/>
          <w:bCs/>
          <w:color w:val="auto"/>
          <w:kern w:val="2"/>
          <w:sz w:val="32"/>
          <w:szCs w:val="32"/>
        </w:rPr>
        <w:t>6.具有一定的审美和人文素养，能够形成1-2项艺术特长或爱好。</w:t>
      </w:r>
    </w:p>
    <w:p>
      <w:pPr>
        <w:pStyle w:val="14"/>
        <w:widowControl w:val="0"/>
        <w:spacing w:line="650" w:lineRule="exact"/>
        <w:ind w:firstLine="640"/>
        <w:rPr>
          <w:rFonts w:hint="default" w:ascii="Times New Roman" w:hAnsi="Times New Roman" w:eastAsia="仿宋_GB2312"/>
          <w:bCs/>
          <w:color w:val="auto"/>
          <w:kern w:val="2"/>
          <w:sz w:val="32"/>
          <w:szCs w:val="32"/>
          <w:lang w:val="en-US" w:eastAsia="zh-CN"/>
        </w:rPr>
      </w:pPr>
      <w:r>
        <w:rPr>
          <w:rFonts w:hint="eastAsia" w:ascii="Times New Roman" w:hAnsi="Times New Roman" w:eastAsia="仿宋_GB2312"/>
          <w:bCs/>
          <w:color w:val="auto"/>
          <w:kern w:val="2"/>
          <w:sz w:val="32"/>
          <w:szCs w:val="32"/>
          <w:lang w:val="en-US" w:eastAsia="zh-CN"/>
        </w:rPr>
        <w:t>7.践行“游客为本、服务至诚”的旅游行业核心价值观，牢固树立“全心全意为游客服务”的思想；热爱本职工作，文明旅游，尽职敬业，追求卓越；把握旅游行业发展趋势，积极进取，勇于创业，善于创新。</w:t>
      </w:r>
    </w:p>
    <w:bookmarkEnd w:id="18"/>
    <w:p>
      <w:pPr>
        <w:pStyle w:val="14"/>
        <w:widowControl w:val="0"/>
        <w:spacing w:line="650" w:lineRule="exact"/>
        <w:ind w:firstLine="720" w:firstLineChars="225"/>
        <w:outlineLvl w:val="1"/>
        <w:rPr>
          <w:rFonts w:hint="eastAsia" w:ascii="楷体" w:hAnsi="楷体" w:eastAsia="楷体" w:cs="楷体"/>
          <w:color w:val="auto"/>
          <w:kern w:val="0"/>
          <w:sz w:val="32"/>
          <w:szCs w:val="32"/>
        </w:rPr>
      </w:pPr>
      <w:bookmarkStart w:id="29" w:name="_Toc26793"/>
      <w:bookmarkStart w:id="30" w:name="_Toc10472"/>
      <w:r>
        <w:rPr>
          <w:rFonts w:hint="eastAsia" w:ascii="楷体" w:hAnsi="楷体" w:eastAsia="楷体" w:cs="楷体"/>
          <w:color w:val="auto"/>
          <w:kern w:val="0"/>
          <w:sz w:val="32"/>
          <w:szCs w:val="32"/>
        </w:rPr>
        <w:t>（二）知识</w:t>
      </w:r>
      <w:bookmarkEnd w:id="29"/>
      <w:bookmarkEnd w:id="30"/>
    </w:p>
    <w:p>
      <w:pPr>
        <w:pStyle w:val="14"/>
        <w:widowControl w:val="0"/>
        <w:spacing w:line="650" w:lineRule="exact"/>
        <w:ind w:firstLine="640"/>
        <w:rPr>
          <w:rFonts w:hint="default"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1.</w:t>
      </w:r>
      <w:r>
        <w:rPr>
          <w:rFonts w:hint="default" w:ascii="Times New Roman" w:hAnsi="Times New Roman" w:eastAsia="仿宋_GB2312"/>
          <w:bCs/>
          <w:color w:val="auto"/>
          <w:kern w:val="2"/>
          <w:sz w:val="32"/>
          <w:szCs w:val="32"/>
        </w:rPr>
        <w:t>掌握马克思列宁主义、毛泽东思想、邓小平理论、“三个代表”重要思想、科学发展观、习近平新时代中国特色社会主义思想政治理论、科学文化基础知识和中华优秀传统文化知识。</w:t>
      </w:r>
    </w:p>
    <w:p>
      <w:pPr>
        <w:pStyle w:val="14"/>
        <w:widowControl w:val="0"/>
        <w:spacing w:line="650" w:lineRule="exact"/>
        <w:ind w:firstLine="640"/>
        <w:rPr>
          <w:rFonts w:hint="default" w:ascii="Times New Roman" w:hAnsi="Times New Roman" w:eastAsia="仿宋_GB2312"/>
          <w:bCs/>
          <w:color w:val="auto"/>
          <w:kern w:val="2"/>
          <w:sz w:val="32"/>
          <w:szCs w:val="32"/>
        </w:rPr>
      </w:pPr>
      <w:r>
        <w:rPr>
          <w:rFonts w:hint="default" w:ascii="Times New Roman" w:hAnsi="Times New Roman" w:eastAsia="仿宋_GB2312"/>
          <w:bCs/>
          <w:color w:val="auto"/>
          <w:kern w:val="2"/>
          <w:sz w:val="32"/>
          <w:szCs w:val="32"/>
        </w:rPr>
        <w:t>2.熟悉与本专业相关的法律法规以及环境保护、 安全消防等知识。</w:t>
      </w:r>
    </w:p>
    <w:p>
      <w:pPr>
        <w:pStyle w:val="14"/>
        <w:widowControl w:val="0"/>
        <w:spacing w:line="650" w:lineRule="exact"/>
        <w:ind w:firstLine="640"/>
        <w:rPr>
          <w:rFonts w:hint="default" w:ascii="Times New Roman" w:hAnsi="Times New Roman" w:eastAsia="仿宋_GB2312"/>
          <w:bCs/>
          <w:color w:val="auto"/>
          <w:kern w:val="2"/>
          <w:sz w:val="32"/>
          <w:szCs w:val="32"/>
        </w:rPr>
      </w:pP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3.掌握计算机应用、网络技术的基本理论，旅游管理的基本理论及新技术、新业态、新模式、创新创业的相关知识。</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4.掌握旅行社计调、领队和导游带团知识。</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5.掌握</w:t>
      </w:r>
      <w:r>
        <w:rPr>
          <w:rFonts w:hint="eastAsia" w:ascii="Times New Roman" w:hAnsi="Times New Roman" w:eastAsia="仿宋_GB2312"/>
          <w:bCs/>
          <w:color w:val="auto"/>
          <w:kern w:val="2"/>
          <w:sz w:val="32"/>
          <w:szCs w:val="32"/>
          <w:lang w:val="en-US" w:eastAsia="zh-CN"/>
        </w:rPr>
        <w:t>旅游策划、旅游市场营销基本知识和理论</w:t>
      </w:r>
      <w:r>
        <w:rPr>
          <w:rFonts w:hint="eastAsia" w:ascii="Times New Roman" w:hAnsi="Times New Roman" w:eastAsia="仿宋_GB2312"/>
          <w:bCs/>
          <w:color w:val="auto"/>
          <w:kern w:val="2"/>
          <w:sz w:val="32"/>
          <w:szCs w:val="32"/>
        </w:rPr>
        <w:t>。</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6.掌握饭店前厅、客房、餐饮等部门</w:t>
      </w:r>
      <w:r>
        <w:rPr>
          <w:rFonts w:hint="eastAsia" w:ascii="Times New Roman" w:hAnsi="Times New Roman" w:eastAsia="仿宋_GB2312"/>
          <w:bCs/>
          <w:color w:val="auto"/>
          <w:kern w:val="2"/>
          <w:sz w:val="32"/>
          <w:szCs w:val="32"/>
          <w:lang w:val="en-US" w:eastAsia="zh-CN"/>
        </w:rPr>
        <w:t>基本知识和理论</w:t>
      </w:r>
      <w:r>
        <w:rPr>
          <w:rFonts w:hint="eastAsia" w:ascii="Times New Roman" w:hAnsi="Times New Roman" w:eastAsia="仿宋_GB2312"/>
          <w:bCs/>
          <w:color w:val="auto"/>
          <w:kern w:val="2"/>
          <w:sz w:val="32"/>
          <w:szCs w:val="32"/>
        </w:rPr>
        <w:t>。</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7.掌握旅游景区景点讲解知识。</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8.掌握</w:t>
      </w:r>
      <w:r>
        <w:rPr>
          <w:rFonts w:hint="eastAsia" w:ascii="Times New Roman" w:hAnsi="Times New Roman" w:eastAsia="仿宋_GB2312"/>
          <w:bCs/>
          <w:color w:val="auto"/>
          <w:kern w:val="2"/>
          <w:sz w:val="32"/>
          <w:szCs w:val="32"/>
          <w:lang w:val="en-US" w:eastAsia="zh-CN"/>
        </w:rPr>
        <w:t>旅游创意开发知识</w:t>
      </w:r>
      <w:r>
        <w:rPr>
          <w:rFonts w:hint="eastAsia" w:ascii="Times New Roman" w:hAnsi="Times New Roman" w:eastAsia="仿宋_GB2312"/>
          <w:bCs/>
          <w:color w:val="auto"/>
          <w:kern w:val="2"/>
          <w:sz w:val="32"/>
          <w:szCs w:val="32"/>
        </w:rPr>
        <w:t>基本知识</w:t>
      </w:r>
      <w:r>
        <w:rPr>
          <w:rFonts w:hint="eastAsia" w:ascii="Times New Roman" w:hAnsi="Times New Roman" w:eastAsia="仿宋_GB2312"/>
          <w:bCs/>
          <w:color w:val="auto"/>
          <w:kern w:val="2"/>
          <w:sz w:val="32"/>
          <w:szCs w:val="32"/>
          <w:lang w:eastAsia="zh-CN"/>
        </w:rPr>
        <w:t>，</w:t>
      </w:r>
      <w:r>
        <w:rPr>
          <w:rFonts w:hint="eastAsia" w:ascii="Times New Roman" w:hAnsi="Times New Roman" w:eastAsia="仿宋_GB2312"/>
          <w:bCs/>
          <w:color w:val="auto"/>
          <w:kern w:val="2"/>
          <w:sz w:val="32"/>
          <w:szCs w:val="32"/>
          <w:lang w:val="en-US" w:eastAsia="zh-CN"/>
        </w:rPr>
        <w:t>包括研学旅行产品设计、乡村旅游开发等</w:t>
      </w:r>
      <w:r>
        <w:rPr>
          <w:rFonts w:hint="eastAsia" w:ascii="Times New Roman" w:hAnsi="Times New Roman" w:eastAsia="仿宋_GB2312"/>
          <w:bCs/>
          <w:color w:val="auto"/>
          <w:kern w:val="2"/>
          <w:sz w:val="32"/>
          <w:szCs w:val="32"/>
        </w:rPr>
        <w:t>。</w:t>
      </w:r>
    </w:p>
    <w:p>
      <w:pPr>
        <w:pStyle w:val="14"/>
        <w:widowControl w:val="0"/>
        <w:spacing w:line="650" w:lineRule="exact"/>
        <w:ind w:firstLine="720" w:firstLineChars="225"/>
        <w:outlineLvl w:val="1"/>
        <w:rPr>
          <w:rFonts w:hint="eastAsia" w:ascii="楷体" w:hAnsi="楷体" w:eastAsia="楷体" w:cs="楷体"/>
          <w:color w:val="auto"/>
          <w:kern w:val="0"/>
          <w:sz w:val="32"/>
          <w:szCs w:val="32"/>
        </w:rPr>
      </w:pPr>
      <w:bookmarkStart w:id="31" w:name="_Toc23942"/>
      <w:bookmarkStart w:id="32" w:name="_Toc30789"/>
      <w:r>
        <w:rPr>
          <w:rFonts w:hint="eastAsia" w:ascii="楷体" w:hAnsi="楷体" w:eastAsia="楷体" w:cs="楷体"/>
          <w:color w:val="auto"/>
          <w:kern w:val="0"/>
          <w:sz w:val="32"/>
          <w:szCs w:val="32"/>
        </w:rPr>
        <w:t>（三）能力</w:t>
      </w:r>
      <w:bookmarkEnd w:id="31"/>
      <w:bookmarkEnd w:id="32"/>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1.具有探究学习、终身学习、分析问题和解决问题的能力。</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2.具有良好的语言，文字表达能力和沟通能力。</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3.能够熟练运用办公软件，进行文档编辑、数据处理、演示汇报等。</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4.具有一定的组织协调、信息获取和处理能力。</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5.具备导游、景区服务人员等岗位所需的</w:t>
      </w:r>
      <w:r>
        <w:rPr>
          <w:rFonts w:hint="eastAsia" w:ascii="Times New Roman" w:hAnsi="Times New Roman" w:eastAsia="仿宋_GB2312"/>
          <w:bCs/>
          <w:color w:val="auto"/>
          <w:kern w:val="2"/>
          <w:sz w:val="32"/>
          <w:szCs w:val="32"/>
          <w:lang w:val="en-US" w:eastAsia="zh-CN"/>
        </w:rPr>
        <w:t>讲解能力、</w:t>
      </w:r>
      <w:r>
        <w:rPr>
          <w:rFonts w:hint="eastAsia" w:ascii="Times New Roman" w:hAnsi="Times New Roman" w:eastAsia="仿宋_GB2312"/>
          <w:bCs/>
          <w:color w:val="auto"/>
          <w:kern w:val="2"/>
          <w:sz w:val="32"/>
          <w:szCs w:val="32"/>
        </w:rPr>
        <w:t>应变能力</w:t>
      </w:r>
      <w:r>
        <w:rPr>
          <w:rFonts w:hint="eastAsia" w:ascii="Times New Roman" w:hAnsi="Times New Roman" w:eastAsia="仿宋_GB2312"/>
          <w:bCs/>
          <w:color w:val="auto"/>
          <w:kern w:val="2"/>
          <w:sz w:val="32"/>
          <w:szCs w:val="32"/>
          <w:lang w:val="en-US" w:eastAsia="zh-CN"/>
        </w:rPr>
        <w:t>和一定的抗压能力</w:t>
      </w:r>
      <w:r>
        <w:rPr>
          <w:rFonts w:hint="eastAsia" w:ascii="Times New Roman" w:hAnsi="Times New Roman" w:eastAsia="仿宋_GB2312"/>
          <w:bCs/>
          <w:color w:val="auto"/>
          <w:kern w:val="2"/>
          <w:sz w:val="32"/>
          <w:szCs w:val="32"/>
        </w:rPr>
        <w:t>等。</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6.</w:t>
      </w:r>
      <w:r>
        <w:rPr>
          <w:rFonts w:hint="eastAsia" w:ascii="Times New Roman" w:hAnsi="Times New Roman" w:eastAsia="仿宋_GB2312"/>
          <w:bCs/>
          <w:color w:val="auto"/>
          <w:kern w:val="2"/>
          <w:sz w:val="32"/>
          <w:szCs w:val="32"/>
          <w:lang w:val="en-US" w:eastAsia="zh-CN"/>
        </w:rPr>
        <w:t>培养学生良好的沟通意识，并初步</w:t>
      </w:r>
      <w:r>
        <w:rPr>
          <w:rFonts w:hint="eastAsia" w:ascii="Times New Roman" w:hAnsi="Times New Roman" w:eastAsia="仿宋_GB2312"/>
          <w:bCs/>
          <w:color w:val="auto"/>
          <w:kern w:val="2"/>
          <w:sz w:val="32"/>
          <w:szCs w:val="32"/>
        </w:rPr>
        <w:t>具备旅游电子商务在线服务能力</w:t>
      </w:r>
      <w:r>
        <w:rPr>
          <w:rFonts w:hint="eastAsia" w:ascii="Times New Roman" w:hAnsi="Times New Roman" w:eastAsia="仿宋_GB2312"/>
          <w:bCs/>
          <w:color w:val="auto"/>
          <w:kern w:val="2"/>
          <w:sz w:val="32"/>
          <w:szCs w:val="32"/>
          <w:lang w:val="en-US" w:eastAsia="zh-CN"/>
        </w:rPr>
        <w:t>和处理问题能力</w:t>
      </w:r>
      <w:r>
        <w:rPr>
          <w:rFonts w:hint="eastAsia" w:ascii="Times New Roman" w:hAnsi="Times New Roman" w:eastAsia="仿宋_GB2312"/>
          <w:bCs/>
          <w:color w:val="auto"/>
          <w:kern w:val="2"/>
          <w:sz w:val="32"/>
          <w:szCs w:val="32"/>
        </w:rPr>
        <w:t>。</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7.</w:t>
      </w:r>
      <w:r>
        <w:rPr>
          <w:rFonts w:hint="eastAsia" w:ascii="Times New Roman" w:hAnsi="Times New Roman" w:eastAsia="仿宋_GB2312"/>
          <w:bCs/>
          <w:color w:val="auto"/>
          <w:kern w:val="2"/>
          <w:sz w:val="32"/>
          <w:szCs w:val="32"/>
          <w:lang w:val="en-US" w:eastAsia="zh-CN"/>
        </w:rPr>
        <w:t>具备对旅游产品进行设计，并制定价格、促销的能力；具备策划旅游活动、旅游线路和跨界旅游产品的能力</w:t>
      </w:r>
      <w:r>
        <w:rPr>
          <w:rFonts w:hint="eastAsia" w:ascii="Times New Roman" w:hAnsi="Times New Roman" w:eastAsia="仿宋_GB2312"/>
          <w:bCs/>
          <w:color w:val="auto"/>
          <w:kern w:val="2"/>
          <w:sz w:val="32"/>
          <w:szCs w:val="32"/>
        </w:rPr>
        <w:t>。</w:t>
      </w:r>
    </w:p>
    <w:p>
      <w:pPr>
        <w:pStyle w:val="14"/>
        <w:widowControl w:val="0"/>
        <w:spacing w:line="650" w:lineRule="exact"/>
        <w:ind w:firstLine="640"/>
        <w:rPr>
          <w:rFonts w:hint="eastAsia" w:ascii="Times New Roman" w:hAnsi="Times New Roman" w:eastAsia="仿宋_GB2312"/>
          <w:bCs/>
          <w:color w:val="auto"/>
          <w:kern w:val="2"/>
          <w:sz w:val="32"/>
          <w:szCs w:val="32"/>
        </w:rPr>
      </w:pPr>
      <w:r>
        <w:rPr>
          <w:rFonts w:hint="eastAsia" w:ascii="Times New Roman" w:hAnsi="Times New Roman" w:eastAsia="仿宋_GB2312"/>
          <w:bCs/>
          <w:color w:val="auto"/>
          <w:kern w:val="2"/>
          <w:sz w:val="32"/>
          <w:szCs w:val="32"/>
        </w:rPr>
        <w:t>8.</w:t>
      </w:r>
      <w:r>
        <w:rPr>
          <w:rFonts w:hint="eastAsia" w:ascii="Times New Roman" w:hAnsi="Times New Roman" w:eastAsia="仿宋_GB2312"/>
          <w:bCs/>
          <w:color w:val="auto"/>
          <w:kern w:val="2"/>
          <w:sz w:val="32"/>
          <w:szCs w:val="32"/>
          <w:lang w:val="en-US" w:eastAsia="zh-CN"/>
        </w:rPr>
        <w:t>培养学生良好的服务意识，并初步</w:t>
      </w:r>
      <w:r>
        <w:rPr>
          <w:rFonts w:hint="eastAsia" w:ascii="Times New Roman" w:hAnsi="Times New Roman" w:eastAsia="仿宋_GB2312"/>
          <w:bCs/>
          <w:color w:val="auto"/>
          <w:kern w:val="2"/>
          <w:sz w:val="32"/>
          <w:szCs w:val="32"/>
        </w:rPr>
        <w:t>具备前厅、客房与餐饮部门</w:t>
      </w:r>
      <w:r>
        <w:rPr>
          <w:rFonts w:hint="eastAsia" w:ascii="Times New Roman" w:hAnsi="Times New Roman" w:eastAsia="仿宋_GB2312"/>
          <w:bCs/>
          <w:color w:val="auto"/>
          <w:kern w:val="2"/>
          <w:sz w:val="32"/>
          <w:szCs w:val="32"/>
          <w:lang w:val="en-US" w:eastAsia="zh-CN"/>
        </w:rPr>
        <w:t>接待</w:t>
      </w:r>
      <w:r>
        <w:rPr>
          <w:rFonts w:hint="eastAsia" w:ascii="Times New Roman" w:hAnsi="Times New Roman" w:eastAsia="仿宋_GB2312"/>
          <w:bCs/>
          <w:color w:val="auto"/>
          <w:kern w:val="2"/>
          <w:sz w:val="32"/>
          <w:szCs w:val="32"/>
        </w:rPr>
        <w:t>能力。</w:t>
      </w:r>
    </w:p>
    <w:p>
      <w:pPr>
        <w:pStyle w:val="14"/>
        <w:widowControl w:val="0"/>
        <w:spacing w:line="650" w:lineRule="exact"/>
        <w:ind w:firstLine="640"/>
        <w:rPr>
          <w:rFonts w:hint="default" w:ascii="Times New Roman" w:hAnsi="Times New Roman" w:eastAsia="仿宋_GB2312"/>
          <w:bCs/>
          <w:color w:val="auto"/>
          <w:kern w:val="2"/>
          <w:sz w:val="32"/>
          <w:szCs w:val="32"/>
          <w:lang w:val="en-US" w:eastAsia="zh-CN"/>
        </w:rPr>
      </w:pPr>
      <w:r>
        <w:rPr>
          <w:rFonts w:hint="eastAsia" w:ascii="Times New Roman" w:hAnsi="Times New Roman" w:eastAsia="仿宋_GB2312"/>
          <w:bCs/>
          <w:color w:val="auto"/>
          <w:kern w:val="2"/>
          <w:sz w:val="32"/>
          <w:szCs w:val="32"/>
          <w:lang w:val="en-US" w:eastAsia="zh-CN"/>
        </w:rPr>
        <w:t>9.具备运用创意思维对文化旅游产品进行创意设计的能力。</w:t>
      </w:r>
    </w:p>
    <w:p>
      <w:pPr>
        <w:widowControl w:val="0"/>
        <w:spacing w:line="650" w:lineRule="exact"/>
        <w:jc w:val="left"/>
        <w:outlineLvl w:val="0"/>
        <w:rPr>
          <w:rFonts w:hint="eastAsia" w:ascii="黑体" w:hAnsi="黑体" w:eastAsia="黑体" w:cs="黑体"/>
          <w:color w:val="auto"/>
          <w:kern w:val="0"/>
          <w:sz w:val="32"/>
          <w:szCs w:val="32"/>
          <w:lang w:val="en-US" w:eastAsia="zh-CN"/>
        </w:rPr>
      </w:pPr>
      <w:bookmarkStart w:id="33" w:name="_Toc32533"/>
      <w:bookmarkStart w:id="34" w:name="_Toc28865"/>
      <w:bookmarkStart w:id="35" w:name="_Toc2635"/>
      <w:r>
        <w:rPr>
          <w:rFonts w:hint="eastAsia" w:ascii="黑体" w:hAnsi="黑体" w:eastAsia="黑体" w:cs="黑体"/>
          <w:color w:val="auto"/>
          <w:kern w:val="0"/>
          <w:sz w:val="32"/>
          <w:szCs w:val="32"/>
          <w:lang w:val="en-US" w:eastAsia="zh-CN"/>
        </w:rPr>
        <w:t>七、课程设置及要求</w:t>
      </w:r>
      <w:bookmarkEnd w:id="33"/>
      <w:bookmarkEnd w:id="34"/>
      <w:bookmarkEnd w:id="35"/>
    </w:p>
    <w:p>
      <w:pPr>
        <w:pStyle w:val="14"/>
        <w:widowControl w:val="0"/>
        <w:spacing w:line="650" w:lineRule="exact"/>
        <w:ind w:firstLine="720" w:firstLineChars="225"/>
        <w:outlineLvl w:val="1"/>
        <w:rPr>
          <w:rFonts w:hint="eastAsia" w:ascii="楷体" w:hAnsi="楷体" w:eastAsia="楷体" w:cs="楷体"/>
          <w:color w:val="auto"/>
          <w:kern w:val="0"/>
          <w:sz w:val="32"/>
          <w:szCs w:val="32"/>
        </w:rPr>
      </w:pPr>
      <w:bookmarkStart w:id="36" w:name="_Toc17911"/>
      <w:bookmarkStart w:id="37" w:name="_Toc7186"/>
      <w:bookmarkStart w:id="38" w:name="_Toc5477"/>
      <w:r>
        <w:rPr>
          <w:rFonts w:hint="eastAsia" w:ascii="楷体" w:hAnsi="楷体" w:eastAsia="楷体" w:cs="楷体"/>
          <w:color w:val="auto"/>
          <w:kern w:val="0"/>
          <w:sz w:val="32"/>
          <w:szCs w:val="32"/>
        </w:rPr>
        <w:t>（一）</w:t>
      </w:r>
      <w:r>
        <w:rPr>
          <w:rFonts w:hint="eastAsia" w:ascii="楷体" w:hAnsi="楷体" w:eastAsia="楷体" w:cs="楷体"/>
          <w:color w:val="auto"/>
          <w:kern w:val="0"/>
          <w:sz w:val="32"/>
          <w:szCs w:val="32"/>
          <w:lang w:val="en-US" w:eastAsia="zh-CN"/>
        </w:rPr>
        <w:t>高职</w:t>
      </w:r>
      <w:r>
        <w:rPr>
          <w:rFonts w:hint="eastAsia" w:ascii="楷体" w:hAnsi="楷体" w:eastAsia="楷体" w:cs="楷体"/>
          <w:color w:val="auto"/>
          <w:kern w:val="0"/>
          <w:sz w:val="32"/>
          <w:szCs w:val="32"/>
        </w:rPr>
        <w:t>思政</w:t>
      </w:r>
      <w:r>
        <w:rPr>
          <w:rFonts w:hint="eastAsia" w:ascii="楷体" w:hAnsi="楷体" w:eastAsia="楷体" w:cs="楷体"/>
          <w:color w:val="auto"/>
          <w:kern w:val="0"/>
          <w:sz w:val="32"/>
          <w:szCs w:val="32"/>
          <w:lang w:val="en-US" w:eastAsia="zh-CN"/>
        </w:rPr>
        <w:t>课</w:t>
      </w:r>
      <w:r>
        <w:rPr>
          <w:rFonts w:hint="eastAsia" w:ascii="楷体" w:hAnsi="楷体" w:eastAsia="楷体" w:cs="楷体"/>
          <w:color w:val="auto"/>
          <w:kern w:val="0"/>
          <w:sz w:val="32"/>
          <w:szCs w:val="32"/>
        </w:rPr>
        <w:t>要求</w:t>
      </w:r>
      <w:bookmarkEnd w:id="36"/>
      <w:bookmarkEnd w:id="37"/>
      <w:bookmarkEnd w:id="38"/>
    </w:p>
    <w:p>
      <w:pPr>
        <w:spacing w:line="650" w:lineRule="exact"/>
        <w:ind w:firstLine="640" w:firstLineChars="200"/>
        <w:rPr>
          <w:rFonts w:eastAsia="仿宋_GB2312"/>
          <w:color w:val="auto"/>
          <w:sz w:val="32"/>
          <w:szCs w:val="32"/>
        </w:rPr>
      </w:pPr>
      <w:r>
        <w:rPr>
          <w:rFonts w:hint="eastAsia" w:eastAsia="仿宋_GB2312"/>
          <w:color w:val="auto"/>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pPr>
        <w:spacing w:line="650" w:lineRule="exact"/>
        <w:ind w:firstLine="640" w:firstLineChars="200"/>
        <w:rPr>
          <w:rFonts w:hint="eastAsia" w:eastAsia="仿宋_GB2312"/>
          <w:color w:val="auto"/>
          <w:sz w:val="32"/>
          <w:szCs w:val="32"/>
        </w:rPr>
      </w:pPr>
      <w:r>
        <w:rPr>
          <w:rFonts w:hint="eastAsia" w:eastAsia="仿宋_GB2312"/>
          <w:color w:val="auto"/>
          <w:sz w:val="32"/>
          <w:szCs w:val="32"/>
        </w:rPr>
        <w:t>思政课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培养奋斗精神，提升学生综合素质，为中国特色社会主义事业培养更多全面发展的合格建设者和可靠接班人。</w:t>
      </w:r>
    </w:p>
    <w:p>
      <w:pPr>
        <w:spacing w:line="650" w:lineRule="exact"/>
        <w:ind w:firstLine="640" w:firstLineChars="200"/>
        <w:rPr>
          <w:rFonts w:hint="eastAsia" w:eastAsia="仿宋_GB2312"/>
          <w:color w:val="auto"/>
          <w:sz w:val="32"/>
          <w:szCs w:val="32"/>
        </w:rPr>
      </w:pPr>
    </w:p>
    <w:p>
      <w:pPr>
        <w:spacing w:line="650" w:lineRule="exact"/>
        <w:ind w:firstLine="640" w:firstLineChars="200"/>
        <w:rPr>
          <w:rFonts w:hint="eastAsia" w:eastAsia="仿宋_GB2312"/>
          <w:color w:val="auto"/>
          <w:sz w:val="32"/>
          <w:szCs w:val="32"/>
        </w:rPr>
      </w:pPr>
    </w:p>
    <w:p>
      <w:pPr>
        <w:pStyle w:val="14"/>
        <w:spacing w:line="650" w:lineRule="exact"/>
        <w:ind w:firstLine="640"/>
        <w:outlineLvl w:val="1"/>
        <w:rPr>
          <w:rFonts w:ascii="Times New Roman" w:hAnsi="Times New Roman" w:eastAsia="仿宋_GB2312"/>
          <w:color w:val="auto"/>
          <w:kern w:val="0"/>
          <w:sz w:val="32"/>
          <w:szCs w:val="32"/>
        </w:rPr>
      </w:pPr>
      <w:bookmarkStart w:id="39" w:name="_Toc15079"/>
      <w:bookmarkStart w:id="40" w:name="_Toc30372"/>
      <w:r>
        <w:rPr>
          <w:rFonts w:hint="eastAsia" w:ascii="楷体" w:hAnsi="楷体" w:eastAsia="楷体" w:cs="楷体"/>
          <w:color w:val="auto"/>
          <w:kern w:val="0"/>
          <w:sz w:val="32"/>
          <w:szCs w:val="32"/>
        </w:rPr>
        <w:t>（二）课程思政要求</w:t>
      </w:r>
      <w:bookmarkEnd w:id="39"/>
      <w:bookmarkEnd w:id="40"/>
    </w:p>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1.高职文化课程思政要求</w:t>
      </w:r>
    </w:p>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体育与健康课要把思政教育工作贯穿于体育教学的各个环节和方面，弘扬社会主义核心价值观，帮助学生树立正确的世界观、人生观、价值观。通过名人、名言、经典比赛案例厚植学生的爱国主义情怀，培养学生敢于拼搏，团结协作，吃苦耐劳，勇于担当的精神。</w:t>
      </w:r>
    </w:p>
    <w:p>
      <w:pPr>
        <w:pStyle w:val="14"/>
        <w:spacing w:line="650" w:lineRule="exact"/>
        <w:ind w:firstLine="640"/>
        <w:rPr>
          <w:rFonts w:ascii="仿宋" w:hAnsi="仿宋" w:eastAsia="仿宋"/>
          <w:color w:val="auto"/>
          <w:kern w:val="0"/>
          <w:sz w:val="32"/>
          <w:szCs w:val="32"/>
        </w:rPr>
      </w:pPr>
      <w:r>
        <w:rPr>
          <w:rFonts w:hint="eastAsia" w:ascii="Times New Roman" w:hAnsi="Times New Roman" w:eastAsia="仿宋_GB2312"/>
          <w:color w:val="auto"/>
          <w:kern w:val="0"/>
          <w:sz w:val="32"/>
          <w:szCs w:val="32"/>
        </w:rPr>
        <w:t>大学语文将立足新时代，坚持立德树人的根本任务，以传承民族优秀传统文化为课程核心，</w:t>
      </w:r>
      <w:r>
        <w:rPr>
          <w:rFonts w:ascii="仿宋" w:hAnsi="仿宋" w:eastAsia="仿宋"/>
          <w:color w:val="auto"/>
          <w:kern w:val="0"/>
          <w:sz w:val="32"/>
          <w:szCs w:val="32"/>
        </w:rPr>
        <w:t>开展爱国主义、集体主义、社会公德教育,培养高尚的道德情操</w:t>
      </w:r>
      <w:r>
        <w:rPr>
          <w:rFonts w:hint="eastAsia" w:ascii="仿宋" w:hAnsi="仿宋" w:eastAsia="仿宋"/>
          <w:color w:val="auto"/>
          <w:kern w:val="0"/>
          <w:sz w:val="32"/>
          <w:szCs w:val="32"/>
        </w:rPr>
        <w:t>，</w:t>
      </w:r>
      <w:r>
        <w:rPr>
          <w:rFonts w:ascii="仿宋" w:hAnsi="仿宋" w:eastAsia="仿宋"/>
          <w:color w:val="auto"/>
          <w:kern w:val="0"/>
          <w:sz w:val="32"/>
          <w:szCs w:val="32"/>
        </w:rPr>
        <w:t>弘扬反身修己的精神,注重人格美的培养,不断增强学生的文化自信。</w:t>
      </w:r>
      <w:r>
        <w:rPr>
          <w:rFonts w:hint="eastAsia" w:ascii="仿宋" w:hAnsi="仿宋" w:eastAsia="仿宋"/>
          <w:color w:val="auto"/>
          <w:kern w:val="0"/>
          <w:sz w:val="32"/>
          <w:szCs w:val="32"/>
        </w:rPr>
        <w:t>通过</w:t>
      </w:r>
      <w:r>
        <w:rPr>
          <w:rFonts w:ascii="仿宋" w:hAnsi="仿宋" w:eastAsia="仿宋"/>
          <w:color w:val="auto"/>
          <w:kern w:val="0"/>
          <w:sz w:val="32"/>
          <w:szCs w:val="32"/>
        </w:rPr>
        <w:t>对各类文学作品的审美感悟,潜移默化地充实精神世界</w:t>
      </w:r>
      <w:r>
        <w:rPr>
          <w:rFonts w:hint="eastAsia" w:ascii="仿宋" w:hAnsi="仿宋" w:eastAsia="仿宋"/>
          <w:color w:val="auto"/>
          <w:kern w:val="0"/>
          <w:sz w:val="32"/>
          <w:szCs w:val="32"/>
        </w:rPr>
        <w:t>，</w:t>
      </w:r>
      <w:r>
        <w:rPr>
          <w:rFonts w:ascii="仿宋" w:hAnsi="仿宋" w:eastAsia="仿宋"/>
          <w:color w:val="auto"/>
          <w:kern w:val="0"/>
          <w:sz w:val="32"/>
          <w:szCs w:val="32"/>
        </w:rPr>
        <w:t>在审美性、人文性、思维情操方面得到陶冶。</w:t>
      </w:r>
    </w:p>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高职英语课程思政教育任务</w:t>
      </w:r>
      <w:r>
        <w:rPr>
          <w:rFonts w:hint="eastAsia" w:ascii="Times New Roman" w:hAnsi="Times New Roman" w:eastAsia="仿宋_GB2312"/>
          <w:color w:val="auto"/>
          <w:kern w:val="0"/>
          <w:sz w:val="32"/>
          <w:szCs w:val="32"/>
          <w:lang w:eastAsia="zh-CN"/>
        </w:rPr>
        <w:t>是</w:t>
      </w:r>
      <w:r>
        <w:rPr>
          <w:rFonts w:hint="eastAsia" w:ascii="Times New Roman" w:hAnsi="Times New Roman" w:eastAsia="仿宋_GB2312"/>
          <w:color w:val="auto"/>
          <w:kern w:val="0"/>
          <w:sz w:val="32"/>
          <w:szCs w:val="32"/>
        </w:rPr>
        <w:t>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职场中能够有效进行跨文化交际，将中华优秀传统文化及优秀的职业技术用英语传递给世界。</w:t>
      </w:r>
    </w:p>
    <w:p>
      <w:pPr>
        <w:ind w:firstLine="640" w:firstLineChars="200"/>
        <w:rPr>
          <w:rFonts w:eastAsia="仿宋_GB2312"/>
          <w:color w:val="auto"/>
          <w:kern w:val="0"/>
          <w:sz w:val="32"/>
          <w:szCs w:val="32"/>
        </w:rPr>
      </w:pPr>
      <w:r>
        <w:rPr>
          <w:rFonts w:hint="eastAsia" w:eastAsia="仿宋_GB2312"/>
          <w:color w:val="auto"/>
          <w:kern w:val="0"/>
          <w:sz w:val="32"/>
          <w:szCs w:val="32"/>
        </w:rPr>
        <w:t>中华优秀传统文化课程应将中国传统文化精髓融入学生心中，弘扬社会主义核心价值观，传播正能量，培养学生“天下兴亡，匹夫有责”的家国情怀，激发学生的国家认同感、民族自豪感与历史使命感，帮助学生树立文化自信，提高人文素养，促成学生思想境界的升华和健全人格塑造。</w:t>
      </w:r>
    </w:p>
    <w:p>
      <w:pPr>
        <w:snapToGrid w:val="0"/>
        <w:spacing w:line="650" w:lineRule="exact"/>
        <w:ind w:firstLine="640" w:firstLineChars="200"/>
        <w:textAlignment w:val="baseline"/>
        <w:rPr>
          <w:rFonts w:ascii="仿宋" w:hAnsi="仿宋" w:eastAsia="仿宋"/>
          <w:color w:val="auto"/>
          <w:kern w:val="0"/>
          <w:sz w:val="32"/>
          <w:szCs w:val="32"/>
        </w:rPr>
      </w:pPr>
      <w:r>
        <w:rPr>
          <w:rFonts w:ascii="仿宋" w:hAnsi="仿宋" w:eastAsia="仿宋"/>
          <w:color w:val="auto"/>
          <w:kern w:val="0"/>
          <w:sz w:val="32"/>
          <w:szCs w:val="32"/>
        </w:rPr>
        <w:t>美育教育</w:t>
      </w:r>
      <w:r>
        <w:rPr>
          <w:rFonts w:hint="eastAsia" w:ascii="仿宋" w:hAnsi="仿宋" w:eastAsia="仿宋"/>
          <w:color w:val="auto"/>
          <w:kern w:val="0"/>
          <w:sz w:val="32"/>
          <w:szCs w:val="32"/>
        </w:rPr>
        <w:t>课程应</w:t>
      </w:r>
      <w:r>
        <w:rPr>
          <w:rFonts w:hint="eastAsia" w:eastAsia="仿宋_GB2312"/>
          <w:color w:val="auto"/>
          <w:kern w:val="0"/>
          <w:sz w:val="32"/>
          <w:szCs w:val="32"/>
        </w:rPr>
        <w:t>弘扬社会主义核心价值观，</w:t>
      </w:r>
      <w:r>
        <w:rPr>
          <w:rFonts w:hint="eastAsia" w:ascii="仿宋" w:hAnsi="仿宋" w:eastAsia="仿宋"/>
          <w:color w:val="auto"/>
          <w:kern w:val="0"/>
          <w:sz w:val="32"/>
          <w:szCs w:val="32"/>
        </w:rPr>
        <w:t>帮助学生</w:t>
      </w:r>
      <w:r>
        <w:rPr>
          <w:rFonts w:ascii="仿宋" w:hAnsi="仿宋" w:eastAsia="仿宋"/>
          <w:color w:val="auto"/>
          <w:kern w:val="0"/>
          <w:sz w:val="32"/>
          <w:szCs w:val="32"/>
        </w:rPr>
        <w:t>树立正确的审美观</w:t>
      </w:r>
      <w:r>
        <w:rPr>
          <w:rFonts w:hint="eastAsia" w:ascii="仿宋" w:hAnsi="仿宋" w:eastAsia="仿宋"/>
          <w:color w:val="auto"/>
          <w:kern w:val="0"/>
          <w:sz w:val="32"/>
          <w:szCs w:val="32"/>
        </w:rPr>
        <w:t>，</w:t>
      </w:r>
      <w:r>
        <w:rPr>
          <w:rFonts w:ascii="仿宋" w:hAnsi="仿宋" w:eastAsia="仿宋"/>
          <w:color w:val="auto"/>
          <w:kern w:val="0"/>
          <w:sz w:val="32"/>
          <w:szCs w:val="32"/>
        </w:rPr>
        <w:t>培养</w:t>
      </w:r>
      <w:r>
        <w:rPr>
          <w:rFonts w:hint="eastAsia" w:ascii="仿宋" w:hAnsi="仿宋" w:eastAsia="仿宋"/>
          <w:color w:val="auto"/>
          <w:kern w:val="0"/>
          <w:sz w:val="32"/>
          <w:szCs w:val="32"/>
        </w:rPr>
        <w:t>学生</w:t>
      </w:r>
      <w:r>
        <w:rPr>
          <w:rFonts w:ascii="仿宋" w:hAnsi="仿宋" w:eastAsia="仿宋"/>
          <w:color w:val="auto"/>
          <w:kern w:val="0"/>
          <w:sz w:val="32"/>
          <w:szCs w:val="32"/>
        </w:rPr>
        <w:t>高尚、健康的审美理想和审美情趣</w:t>
      </w:r>
      <w:r>
        <w:rPr>
          <w:rFonts w:hint="eastAsia" w:ascii="仿宋" w:hAnsi="仿宋" w:eastAsia="仿宋"/>
          <w:color w:val="auto"/>
          <w:kern w:val="0"/>
          <w:sz w:val="32"/>
          <w:szCs w:val="32"/>
        </w:rPr>
        <w:t>，让学生</w:t>
      </w:r>
      <w:r>
        <w:rPr>
          <w:rFonts w:ascii="仿宋" w:hAnsi="仿宋" w:eastAsia="仿宋"/>
          <w:color w:val="auto"/>
          <w:kern w:val="0"/>
          <w:sz w:val="32"/>
          <w:szCs w:val="32"/>
        </w:rPr>
        <w:t>在审美欣赏和审美创造中陶冶情操、完善人格</w:t>
      </w:r>
      <w:r>
        <w:rPr>
          <w:rFonts w:hint="eastAsia" w:ascii="仿宋" w:hAnsi="仿宋" w:eastAsia="仿宋"/>
          <w:color w:val="auto"/>
          <w:kern w:val="0"/>
          <w:sz w:val="32"/>
          <w:szCs w:val="32"/>
        </w:rPr>
        <w:t>。</w:t>
      </w:r>
    </w:p>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心理与健康教育关注学生心理健康品质的培养，立足学生的自我成长和人生发展，培养学生的综合素养与能力，促进学生在成长过程中学会选择，主动适应变化，厚植浓浓的爱国情怀，培育社会主义核心价值观，增强民族自豪感，自信心，为社会做出贡献，实现自我价值。</w:t>
      </w:r>
    </w:p>
    <w:p>
      <w:pPr>
        <w:pStyle w:val="14"/>
        <w:widowControl w:val="0"/>
        <w:spacing w:line="650" w:lineRule="exact"/>
        <w:ind w:firstLine="640"/>
        <w:rPr>
          <w:rFonts w:hint="eastAsia" w:ascii="仿宋" w:hAnsi="仿宋" w:eastAsia="仿宋"/>
          <w:color w:val="auto"/>
          <w:kern w:val="0"/>
          <w:sz w:val="32"/>
          <w:szCs w:val="32"/>
        </w:rPr>
      </w:pPr>
      <w:r>
        <w:rPr>
          <w:rFonts w:hint="eastAsia" w:ascii="仿宋" w:hAnsi="仿宋" w:eastAsia="仿宋"/>
          <w:color w:val="auto"/>
          <w:kern w:val="0"/>
          <w:sz w:val="32"/>
          <w:szCs w:val="32"/>
        </w:rPr>
        <w:t>劳动教育课坚持立德树人，强化劳动教育与乡村振兴战略、职业素质培养、创新创业能力提升的联系，引导学生在家国情怀、使命担当和价值规范等方面的正确认知，将社会主义核心价值观融入血脉，培养学生树立正确的劳动价值观。</w:t>
      </w:r>
    </w:p>
    <w:p>
      <w:pPr>
        <w:pStyle w:val="14"/>
        <w:widowControl w:val="0"/>
        <w:spacing w:line="650" w:lineRule="exact"/>
        <w:ind w:firstLine="640"/>
        <w:rPr>
          <w:rFonts w:hint="eastAsia" w:ascii="Times New Roman" w:hAnsi="Times New Roman" w:eastAsia="仿宋_GB2312"/>
          <w:color w:val="auto"/>
          <w:kern w:val="0"/>
          <w:sz w:val="32"/>
          <w:szCs w:val="32"/>
          <w:lang w:val="en-US" w:eastAsia="zh-CN"/>
        </w:rPr>
      </w:pPr>
      <w:r>
        <w:rPr>
          <w:rFonts w:hint="eastAsia" w:ascii="Times New Roman" w:hAnsi="Times New Roman" w:eastAsia="仿宋_GB2312"/>
          <w:color w:val="auto"/>
          <w:kern w:val="0"/>
          <w:sz w:val="32"/>
          <w:szCs w:val="32"/>
          <w:lang w:val="en-US" w:eastAsia="zh-CN"/>
        </w:rPr>
        <w:t>2.高职专业课思政要求</w:t>
      </w:r>
    </w:p>
    <w:p>
      <w:pPr>
        <w:widowControl w:val="0"/>
        <w:spacing w:line="360" w:lineRule="auto"/>
        <w:ind w:firstLine="640" w:firstLineChars="200"/>
        <w:rPr>
          <w:rFonts w:hint="eastAsia" w:eastAsia="仿宋_GB2312" w:cs="Times New Roman"/>
          <w:color w:val="auto"/>
          <w:kern w:val="0"/>
          <w:sz w:val="32"/>
          <w:szCs w:val="32"/>
          <w:lang w:val="en-US" w:eastAsia="zh-CN" w:bidi="ar-SA"/>
        </w:rPr>
      </w:pPr>
      <w:r>
        <w:rPr>
          <w:rFonts w:hint="eastAsia" w:eastAsia="仿宋_GB2312" w:cs="Times New Roman"/>
          <w:color w:val="auto"/>
          <w:kern w:val="0"/>
          <w:sz w:val="32"/>
          <w:szCs w:val="32"/>
          <w:lang w:val="en-US" w:eastAsia="zh-CN" w:bidi="ar-SA"/>
        </w:rPr>
        <w:t xml:space="preserve">现代旅游是一种跨地区、跨国界的广泛的人际交往活动，具有明显的外向性或涉外性特点。旅游管理专业培养的人才要担负起对外“民间大使”的重要使命，除了要有扎实的专业知识、过硬的专业技能，更需要有坚定的理想信念、爱国情怀和积极向上的正能量，这种正能量正是通过实施“课程思政”所要达到的目标。  </w:t>
      </w:r>
    </w:p>
    <w:p>
      <w:pPr>
        <w:widowControl w:val="0"/>
        <w:spacing w:line="360" w:lineRule="auto"/>
        <w:ind w:firstLine="640" w:firstLineChars="200"/>
        <w:rPr>
          <w:rFonts w:hint="eastAsia" w:eastAsia="仿宋_GB2312" w:cs="Times New Roman"/>
          <w:color w:val="auto"/>
          <w:kern w:val="0"/>
          <w:sz w:val="32"/>
          <w:szCs w:val="32"/>
          <w:lang w:val="en-US" w:eastAsia="zh-CN" w:bidi="ar-SA"/>
        </w:rPr>
      </w:pPr>
      <w:r>
        <w:rPr>
          <w:rFonts w:hint="eastAsia" w:eastAsia="仿宋_GB2312" w:cs="Times New Roman"/>
          <w:color w:val="auto"/>
          <w:kern w:val="0"/>
          <w:sz w:val="32"/>
          <w:szCs w:val="32"/>
          <w:lang w:val="en-US" w:eastAsia="zh-CN" w:bidi="ar-SA"/>
        </w:rPr>
        <w:t>实践教学是“课程思政”目标实现的重要途径，在实践教学过程中做好“立德树人”意义重大。旅游管理专业课程实训由指导教师带领学生到旅游目的地进行为期一周的实地导游服务训练，丰富学生知识，拓展视野，增强学生的专业意识，锻炼综合职业技能，培养良好的职业精神。课程教学过程中，指导教师秉承“课程思政”的教学理念，将理想信念教育、爱国主义教育、传统文化教育、职业素养教育、生态文明教育等思政元素融入其中，在培养学生职业技能的同时，培养学生的爱国情怀、法治意识、社会责任、文化自信和人文精神。</w:t>
      </w:r>
    </w:p>
    <w:p>
      <w:pPr>
        <w:pStyle w:val="14"/>
        <w:widowControl w:val="0"/>
        <w:spacing w:line="650" w:lineRule="exact"/>
        <w:ind w:firstLine="720" w:firstLineChars="225"/>
        <w:outlineLvl w:val="1"/>
        <w:rPr>
          <w:rFonts w:hint="eastAsia" w:ascii="楷体" w:hAnsi="楷体" w:eastAsia="楷体" w:cs="楷体"/>
          <w:color w:val="auto"/>
          <w:kern w:val="0"/>
          <w:sz w:val="32"/>
          <w:szCs w:val="32"/>
        </w:rPr>
      </w:pPr>
      <w:bookmarkStart w:id="41" w:name="_Toc15617"/>
      <w:bookmarkStart w:id="42" w:name="_Toc7267"/>
      <w:bookmarkStart w:id="43" w:name="_Toc28330"/>
      <w:r>
        <w:rPr>
          <w:rFonts w:hint="eastAsia" w:ascii="楷体" w:hAnsi="楷体" w:eastAsia="楷体" w:cs="楷体"/>
          <w:color w:val="auto"/>
          <w:kern w:val="0"/>
          <w:sz w:val="32"/>
          <w:szCs w:val="32"/>
        </w:rPr>
        <w:t>（</w:t>
      </w:r>
      <w:r>
        <w:rPr>
          <w:rFonts w:hint="eastAsia" w:ascii="楷体" w:hAnsi="楷体" w:eastAsia="楷体" w:cs="楷体"/>
          <w:color w:val="auto"/>
          <w:kern w:val="0"/>
          <w:sz w:val="32"/>
          <w:szCs w:val="32"/>
          <w:lang w:val="en-US" w:eastAsia="zh-CN"/>
        </w:rPr>
        <w:t>三</w:t>
      </w:r>
      <w:r>
        <w:rPr>
          <w:rFonts w:hint="eastAsia" w:ascii="楷体" w:hAnsi="楷体" w:eastAsia="楷体" w:cs="楷体"/>
          <w:color w:val="auto"/>
          <w:kern w:val="0"/>
          <w:sz w:val="32"/>
          <w:szCs w:val="32"/>
        </w:rPr>
        <w:t>）课程设置</w:t>
      </w:r>
      <w:bookmarkEnd w:id="41"/>
      <w:bookmarkEnd w:id="42"/>
      <w:bookmarkEnd w:id="43"/>
    </w:p>
    <w:p>
      <w:pPr>
        <w:pStyle w:val="14"/>
        <w:widowControl w:val="0"/>
        <w:spacing w:line="650" w:lineRule="exact"/>
        <w:ind w:firstLine="640"/>
        <w:outlineLvl w:val="2"/>
        <w:rPr>
          <w:rFonts w:hint="eastAsia" w:ascii="Times New Roman" w:hAnsi="Times New Roman" w:eastAsia="仿宋_GB2312"/>
          <w:color w:val="auto"/>
          <w:kern w:val="0"/>
          <w:sz w:val="32"/>
          <w:szCs w:val="32"/>
        </w:rPr>
      </w:pPr>
      <w:bookmarkStart w:id="44" w:name="_Toc2327"/>
      <w:r>
        <w:rPr>
          <w:rFonts w:hint="eastAsia" w:ascii="Times New Roman" w:hAnsi="Times New Roman" w:eastAsia="仿宋_GB2312"/>
          <w:color w:val="auto"/>
          <w:kern w:val="0"/>
          <w:sz w:val="32"/>
          <w:szCs w:val="32"/>
        </w:rPr>
        <w:t>1.公共基础课程</w:t>
      </w:r>
      <w:bookmarkEnd w:id="44"/>
    </w:p>
    <w:p>
      <w:pPr>
        <w:pStyle w:val="14"/>
        <w:widowControl w:val="0"/>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（1）公共基础必修课程设置</w:t>
      </w:r>
    </w:p>
    <w:p>
      <w:pPr>
        <w:adjustRightInd w:val="0"/>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公共基础必修课程开设了思想道德与法治、毛泽东思想和中国特色社会主义理论体系概论、体育与健康、大学语文、高职英语、形势与政策、心理与健康教育、军事</w:t>
      </w:r>
      <w:r>
        <w:rPr>
          <w:rFonts w:hint="eastAsia" w:eastAsia="仿宋_GB2312"/>
          <w:color w:val="auto"/>
          <w:kern w:val="0"/>
          <w:sz w:val="32"/>
          <w:szCs w:val="32"/>
          <w:lang w:eastAsia="zh-CN"/>
        </w:rPr>
        <w:t>理论</w:t>
      </w:r>
      <w:r>
        <w:rPr>
          <w:rFonts w:hint="eastAsia" w:eastAsia="仿宋_GB2312"/>
          <w:color w:val="auto"/>
          <w:kern w:val="0"/>
          <w:sz w:val="32"/>
          <w:szCs w:val="32"/>
        </w:rPr>
        <w:t>、计算机应用基础</w:t>
      </w:r>
      <w:r>
        <w:rPr>
          <w:rFonts w:hint="eastAsia" w:eastAsia="仿宋_GB2312"/>
          <w:color w:val="auto"/>
          <w:kern w:val="0"/>
          <w:sz w:val="32"/>
          <w:szCs w:val="32"/>
          <w:lang w:eastAsia="zh-CN"/>
        </w:rPr>
        <w:t>、劳动教育</w:t>
      </w:r>
      <w:r>
        <w:rPr>
          <w:rFonts w:hint="eastAsia" w:eastAsia="仿宋_GB2312"/>
          <w:color w:val="auto"/>
          <w:kern w:val="0"/>
          <w:sz w:val="32"/>
          <w:szCs w:val="32"/>
        </w:rPr>
        <w:t>。</w:t>
      </w:r>
    </w:p>
    <w:p>
      <w:pPr>
        <w:pStyle w:val="14"/>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rPr>
        <w:t>（2）公共基础课程教学内容和教学要求</w:t>
      </w:r>
    </w:p>
    <w:p>
      <w:pPr>
        <w:adjustRightInd w:val="0"/>
        <w:spacing w:line="650" w:lineRule="exact"/>
        <w:ind w:firstLine="640" w:firstLineChars="200"/>
        <w:rPr>
          <w:rFonts w:hint="eastAsia" w:eastAsia="仿宋_GB2312"/>
          <w:color w:val="auto"/>
          <w:kern w:val="0"/>
          <w:sz w:val="32"/>
          <w:szCs w:val="32"/>
        </w:rPr>
      </w:pPr>
      <w:r>
        <w:rPr>
          <w:rFonts w:hint="eastAsia" w:eastAsia="仿宋_GB2312"/>
          <w:color w:val="auto"/>
          <w:kern w:val="0"/>
          <w:sz w:val="32"/>
          <w:szCs w:val="32"/>
        </w:rPr>
        <w:t>公共基础</w:t>
      </w:r>
      <w:r>
        <w:rPr>
          <w:rFonts w:hint="eastAsia" w:eastAsia="仿宋_GB2312"/>
          <w:color w:val="auto"/>
          <w:kern w:val="0"/>
          <w:sz w:val="32"/>
          <w:szCs w:val="32"/>
          <w:lang w:eastAsia="zh-CN"/>
        </w:rPr>
        <w:t>必修</w:t>
      </w:r>
      <w:r>
        <w:rPr>
          <w:rFonts w:hint="eastAsia" w:eastAsia="仿宋_GB2312"/>
          <w:color w:val="auto"/>
          <w:kern w:val="0"/>
          <w:sz w:val="32"/>
          <w:szCs w:val="32"/>
        </w:rPr>
        <w:t>课程教学内容和教学要求详见表2。</w:t>
      </w:r>
    </w:p>
    <w:p>
      <w:pPr>
        <w:adjustRightInd w:val="0"/>
        <w:spacing w:line="650" w:lineRule="exact"/>
        <w:ind w:firstLine="640" w:firstLineChars="200"/>
        <w:rPr>
          <w:rFonts w:hint="eastAsia" w:eastAsia="仿宋_GB2312"/>
          <w:color w:val="auto"/>
          <w:kern w:val="0"/>
          <w:sz w:val="32"/>
          <w:szCs w:val="32"/>
        </w:rPr>
      </w:pPr>
    </w:p>
    <w:p>
      <w:pPr>
        <w:adjustRightInd w:val="0"/>
        <w:spacing w:line="650" w:lineRule="exact"/>
        <w:ind w:firstLine="640" w:firstLineChars="200"/>
        <w:rPr>
          <w:rFonts w:hint="eastAsia" w:eastAsia="仿宋_GB2312"/>
          <w:color w:val="auto"/>
          <w:kern w:val="0"/>
          <w:sz w:val="32"/>
          <w:szCs w:val="32"/>
        </w:rPr>
      </w:pPr>
    </w:p>
    <w:p>
      <w:pPr>
        <w:spacing w:line="420" w:lineRule="exact"/>
        <w:jc w:val="center"/>
        <w:rPr>
          <w:rFonts w:eastAsia="仿宋_GB2312"/>
          <w:color w:val="auto"/>
          <w:kern w:val="0"/>
          <w:sz w:val="24"/>
        </w:rPr>
      </w:pPr>
      <w:r>
        <w:rPr>
          <w:rFonts w:hint="eastAsia" w:eastAsia="仿宋_GB2312"/>
          <w:color w:val="auto"/>
          <w:szCs w:val="21"/>
          <w:lang w:val="en-US" w:eastAsia="zh-CN"/>
        </w:rPr>
        <w:t>表2 公共基础必</w:t>
      </w:r>
      <w:r>
        <w:rPr>
          <w:rFonts w:hint="eastAsia" w:eastAsia="仿宋_GB2312"/>
          <w:color w:val="auto"/>
          <w:szCs w:val="21"/>
        </w:rPr>
        <w:t>修课程教学内容和要求</w:t>
      </w:r>
    </w:p>
    <w:tbl>
      <w:tblPr>
        <w:tblStyle w:val="10"/>
        <w:tblW w:w="82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34"/>
        <w:gridCol w:w="2919"/>
        <w:gridCol w:w="2551"/>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课程代码</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课程名称</w:t>
            </w:r>
          </w:p>
        </w:tc>
        <w:tc>
          <w:tcPr>
            <w:tcW w:w="291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主要教学内容</w:t>
            </w:r>
          </w:p>
        </w:tc>
        <w:tc>
          <w:tcPr>
            <w:tcW w:w="255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default" w:eastAsia="仿宋_GB2312"/>
                <w:color w:val="auto"/>
                <w:sz w:val="18"/>
                <w:szCs w:val="18"/>
              </w:rPr>
              <w:t>教学要求</w:t>
            </w:r>
          </w:p>
        </w:tc>
        <w:tc>
          <w:tcPr>
            <w:tcW w:w="668"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100001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体育与健康</w:t>
            </w:r>
          </w:p>
        </w:tc>
        <w:tc>
          <w:tcPr>
            <w:tcW w:w="2919"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授课内容理论与实践紧密结合，培养学生牢固树立”健康第一”、“终身体育锻炼”的健身思想理念，掌握1-2项有效的健身方法，掌握体育锻炼的基本知识、基本技能和基本技巧。</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auto"/>
                <w:sz w:val="18"/>
                <w:szCs w:val="18"/>
              </w:rPr>
            </w:pPr>
            <w:r>
              <w:rPr>
                <w:rFonts w:hint="eastAsia" w:eastAsia="仿宋_GB2312"/>
                <w:color w:val="auto"/>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100004</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大学语文</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以中国文学史的发展顺序和文学体裁的分类为主线，讲授古今中外的诗歌、散文、小说、戏剧等文学作品，提高学生的语文水平、</w:t>
            </w:r>
            <w:r>
              <w:rPr>
                <w:rFonts w:hint="default" w:eastAsia="仿宋_GB2312"/>
                <w:color w:val="auto"/>
                <w:sz w:val="18"/>
                <w:szCs w:val="18"/>
              </w:rPr>
              <w:t> 鉴赏能力、审美能力和人文精神</w:t>
            </w:r>
            <w:r>
              <w:rPr>
                <w:rFonts w:hint="eastAsia" w:eastAsia="仿宋_GB2312"/>
                <w:color w:val="auto"/>
                <w:sz w:val="18"/>
                <w:szCs w:val="18"/>
              </w:rPr>
              <w:t>。使学生学会分析文学作品，掌握汉语基础知识，具备良好的写作能力和口语表达水平。</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通过学习，使学生了解基础语文知识和文学常识，熟悉不同文体的特点；掌握文学鉴赏基本方法，能够欣赏古今中外的佳作名篇；具有一定的听、说、读、写能力；会规范地书写应用文。</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auto"/>
                <w:sz w:val="18"/>
                <w:szCs w:val="18"/>
              </w:rPr>
            </w:pPr>
            <w:r>
              <w:rPr>
                <w:rFonts w:hint="eastAsia"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2"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100005</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高职英语</w:t>
            </w:r>
          </w:p>
        </w:tc>
        <w:tc>
          <w:tcPr>
            <w:tcW w:w="2919"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tc>
        <w:tc>
          <w:tcPr>
            <w:tcW w:w="2551"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授课内容突出交际和应用能力，着重培养学生通过英语获取信息、运用信息的能力；涉外交际的能力；以及职场和生活中可能涉及的英语语言的写作能力。</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200001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思想道德与法治</w:t>
            </w:r>
          </w:p>
        </w:tc>
        <w:tc>
          <w:tcPr>
            <w:tcW w:w="2919" w:type="dxa"/>
            <w:vAlign w:val="center"/>
          </w:tcPr>
          <w:p>
            <w:pPr>
              <w:keepNext w:val="0"/>
              <w:keepLines w:val="0"/>
              <w:suppressLineNumbers w:val="0"/>
              <w:spacing w:before="0" w:beforeAutospacing="0" w:after="0" w:afterAutospacing="0"/>
              <w:ind w:left="0" w:right="0" w:firstLine="360" w:firstLineChars="200"/>
              <w:rPr>
                <w:rFonts w:hint="eastAsia" w:eastAsia="仿宋_GB2312"/>
                <w:color w:val="auto"/>
                <w:sz w:val="18"/>
                <w:szCs w:val="18"/>
                <w:lang w:eastAsia="zh-CN"/>
              </w:rPr>
            </w:pPr>
            <w:r>
              <w:rPr>
                <w:rFonts w:hint="eastAsia" w:eastAsia="仿宋_GB2312"/>
                <w:color w:val="auto"/>
                <w:sz w:val="18"/>
                <w:szCs w:val="18"/>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r>
              <w:rPr>
                <w:rFonts w:hint="eastAsia" w:eastAsia="仿宋_GB2312"/>
                <w:color w:val="auto"/>
                <w:sz w:val="18"/>
                <w:szCs w:val="18"/>
                <w:lang w:eastAsia="zh-CN"/>
              </w:rPr>
              <w:t>。</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auto"/>
                <w:sz w:val="18"/>
                <w:szCs w:val="18"/>
              </w:rPr>
            </w:pPr>
            <w:r>
              <w:rPr>
                <w:rFonts w:hint="eastAsia" w:eastAsia="仿宋_GB2312"/>
                <w:color w:val="auto"/>
                <w:sz w:val="18"/>
                <w:szCs w:val="18"/>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200002</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毛泽东思想和中国特色社会主义理论体系概论</w:t>
            </w:r>
          </w:p>
        </w:tc>
        <w:tc>
          <w:tcPr>
            <w:tcW w:w="2919" w:type="dxa"/>
            <w:vAlign w:val="center"/>
          </w:tcPr>
          <w:p>
            <w:pPr>
              <w:keepNext w:val="0"/>
              <w:keepLines w:val="0"/>
              <w:suppressLineNumbers w:val="0"/>
              <w:spacing w:before="0" w:beforeAutospacing="0" w:after="0" w:afterAutospacing="0"/>
              <w:ind w:left="0" w:right="0" w:firstLine="360" w:firstLineChars="200"/>
              <w:rPr>
                <w:rFonts w:hint="eastAsia" w:eastAsia="仿宋_GB2312"/>
                <w:color w:val="auto"/>
                <w:sz w:val="18"/>
                <w:szCs w:val="18"/>
                <w:lang w:eastAsia="zh-CN"/>
              </w:rPr>
            </w:pPr>
            <w:r>
              <w:rPr>
                <w:rFonts w:hint="eastAsia" w:eastAsia="仿宋_GB2312"/>
                <w:color w:val="auto"/>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r>
              <w:rPr>
                <w:rFonts w:hint="eastAsia" w:eastAsia="仿宋_GB2312"/>
                <w:color w:val="auto"/>
                <w:sz w:val="18"/>
                <w:szCs w:val="18"/>
                <w:lang w:eastAsia="zh-CN"/>
              </w:rPr>
              <w:t>。</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auto"/>
                <w:sz w:val="18"/>
                <w:szCs w:val="18"/>
              </w:rPr>
            </w:pPr>
            <w:r>
              <w:rPr>
                <w:rFonts w:hint="eastAsia"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200004</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形势与政策</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1.</w:t>
            </w:r>
            <w:r>
              <w:rPr>
                <w:rFonts w:hint="eastAsia" w:eastAsia="仿宋_GB2312"/>
                <w:color w:val="auto"/>
                <w:sz w:val="18"/>
                <w:szCs w:val="18"/>
              </w:rPr>
              <w:t>理解党的政治建设、思想建设、组织建设、作风建设、纪律建设以及贯穿其中的制度建设的新举措新成效；</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2.</w:t>
            </w:r>
            <w:r>
              <w:rPr>
                <w:rFonts w:hint="eastAsia" w:eastAsia="仿宋_GB2312"/>
                <w:color w:val="auto"/>
                <w:sz w:val="18"/>
                <w:szCs w:val="18"/>
              </w:rPr>
              <w:t>明白党中央关于经济建设、政治建设、文化建设、社会建设、生态文明建设的新决策新部署；</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3.</w:t>
            </w:r>
            <w:r>
              <w:rPr>
                <w:rFonts w:hint="eastAsia" w:eastAsia="仿宋_GB2312"/>
                <w:color w:val="auto"/>
                <w:sz w:val="18"/>
                <w:szCs w:val="18"/>
              </w:rPr>
              <w:t>正确认识坚持“一国两制”、推进祖国统一的新进展新局面；</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4.</w:t>
            </w:r>
            <w:r>
              <w:rPr>
                <w:rFonts w:hint="eastAsia" w:eastAsia="仿宋_GB2312"/>
                <w:color w:val="auto"/>
                <w:sz w:val="18"/>
                <w:szCs w:val="18"/>
              </w:rPr>
              <w:t>理解中国坚持和平发展道路、推动构建人类命运共同体的新理念新贡献。</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auto"/>
                <w:sz w:val="18"/>
                <w:szCs w:val="18"/>
              </w:rPr>
            </w:pPr>
            <w:r>
              <w:rPr>
                <w:rFonts w:hint="eastAsia" w:eastAsia="仿宋_GB2312"/>
                <w:color w:val="auto"/>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500001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计算机应用</w:t>
            </w:r>
          </w:p>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基础</w:t>
            </w:r>
          </w:p>
        </w:tc>
        <w:tc>
          <w:tcPr>
            <w:tcW w:w="2919"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使学生了解Office2007办公软件的基本知识和功能，熟练掌握Word、Excel、PowerPoint等软件的操作。</w:t>
            </w:r>
          </w:p>
        </w:tc>
        <w:tc>
          <w:tcPr>
            <w:tcW w:w="2551"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通过完成项目或者任务，让学生在实践中学习办公软件的相关功能，培养学生处理办公文案的能力。</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auto"/>
                <w:sz w:val="18"/>
                <w:szCs w:val="18"/>
              </w:rPr>
            </w:pPr>
            <w:r>
              <w:rPr>
                <w:rFonts w:hint="eastAsia" w:eastAsia="仿宋_GB2312"/>
                <w:color w:val="auto"/>
                <w:sz w:val="18"/>
                <w:szCs w:val="18"/>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300001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default" w:eastAsia="仿宋_GB2312"/>
                <w:color w:val="auto"/>
                <w:sz w:val="18"/>
                <w:szCs w:val="18"/>
              </w:rPr>
              <w:t>心理与健康教育</w:t>
            </w:r>
          </w:p>
        </w:tc>
        <w:tc>
          <w:tcPr>
            <w:tcW w:w="2919" w:type="dxa"/>
            <w:vAlign w:val="center"/>
          </w:tcPr>
          <w:p>
            <w:pPr>
              <w:keepNext w:val="0"/>
              <w:keepLines w:val="0"/>
              <w:suppressLineNumbers w:val="0"/>
              <w:spacing w:before="0" w:beforeAutospacing="0" w:after="0" w:afterAutospacing="0"/>
              <w:ind w:left="0" w:right="0" w:firstLine="360" w:firstLineChars="200"/>
              <w:rPr>
                <w:rFonts w:hint="eastAsia" w:eastAsia="仿宋_GB2312"/>
                <w:color w:val="auto"/>
                <w:sz w:val="18"/>
                <w:szCs w:val="18"/>
                <w:lang w:eastAsia="zh-CN"/>
              </w:rPr>
            </w:pPr>
            <w:r>
              <w:rPr>
                <w:rFonts w:hint="eastAsia" w:eastAsia="仿宋_GB2312"/>
                <w:color w:val="auto"/>
                <w:sz w:val="18"/>
                <w:szCs w:val="18"/>
              </w:rPr>
              <w:t>本课程从大学生健康成长的需求入手，主要讲述四个模块：1.心理健康漫谈</w:t>
            </w:r>
            <w:r>
              <w:rPr>
                <w:rFonts w:hint="eastAsia" w:eastAsia="仿宋_GB2312"/>
                <w:color w:val="auto"/>
                <w:sz w:val="18"/>
                <w:szCs w:val="18"/>
                <w:lang w:eastAsia="zh-CN"/>
              </w:rPr>
              <w:t>；</w:t>
            </w:r>
            <w:r>
              <w:rPr>
                <w:rFonts w:hint="eastAsia" w:eastAsia="仿宋_GB2312"/>
                <w:color w:val="auto"/>
                <w:sz w:val="18"/>
                <w:szCs w:val="18"/>
              </w:rPr>
              <w:t>2.做情绪的主人</w:t>
            </w:r>
            <w:r>
              <w:rPr>
                <w:rFonts w:hint="eastAsia" w:eastAsia="仿宋_GB2312"/>
                <w:color w:val="auto"/>
                <w:sz w:val="18"/>
                <w:szCs w:val="18"/>
                <w:lang w:eastAsia="zh-CN"/>
              </w:rPr>
              <w:t>；</w:t>
            </w:r>
            <w:r>
              <w:rPr>
                <w:rFonts w:hint="eastAsia" w:eastAsia="仿宋_GB2312"/>
                <w:color w:val="auto"/>
                <w:sz w:val="18"/>
                <w:szCs w:val="18"/>
              </w:rPr>
              <w:t>3.和谐人际关系</w:t>
            </w:r>
            <w:r>
              <w:rPr>
                <w:rFonts w:hint="eastAsia" w:eastAsia="仿宋_GB2312"/>
                <w:color w:val="auto"/>
                <w:sz w:val="18"/>
                <w:szCs w:val="18"/>
                <w:lang w:eastAsia="zh-CN"/>
              </w:rPr>
              <w:t>；</w:t>
            </w:r>
            <w:r>
              <w:rPr>
                <w:rFonts w:hint="eastAsia" w:eastAsia="仿宋_GB2312"/>
                <w:color w:val="auto"/>
                <w:sz w:val="18"/>
                <w:szCs w:val="18"/>
              </w:rPr>
              <w:t>4.回归理性爱情</w:t>
            </w:r>
            <w:r>
              <w:rPr>
                <w:rFonts w:hint="eastAsia" w:eastAsia="仿宋_GB2312"/>
                <w:color w:val="auto"/>
                <w:sz w:val="18"/>
                <w:szCs w:val="18"/>
                <w:lang w:eastAsia="zh-CN"/>
              </w:rPr>
              <w:t>。</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auto"/>
                <w:sz w:val="18"/>
                <w:szCs w:val="18"/>
              </w:rPr>
            </w:pPr>
            <w:r>
              <w:rPr>
                <w:rFonts w:hint="eastAsia" w:eastAsia="仿宋_GB2312"/>
                <w:color w:val="auto"/>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300002</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default" w:eastAsia="仿宋_GB2312"/>
                <w:color w:val="auto"/>
                <w:sz w:val="18"/>
                <w:szCs w:val="18"/>
              </w:rPr>
              <w:t>劳动教育</w:t>
            </w:r>
          </w:p>
        </w:tc>
        <w:tc>
          <w:tcPr>
            <w:tcW w:w="2919" w:type="dxa"/>
          </w:tcPr>
          <w:p>
            <w:pPr>
              <w:keepNext w:val="0"/>
              <w:keepLines w:val="0"/>
              <w:suppressLineNumbers w:val="0"/>
              <w:spacing w:before="0" w:beforeAutospacing="0" w:after="0" w:afterAutospacing="0"/>
              <w:ind w:left="0" w:right="0" w:firstLine="360" w:firstLineChars="200"/>
              <w:jc w:val="left"/>
              <w:rPr>
                <w:rFonts w:hint="default" w:ascii="仿宋" w:hAnsi="仿宋" w:eastAsia="仿宋"/>
                <w:color w:val="auto"/>
                <w:sz w:val="18"/>
                <w:szCs w:val="18"/>
              </w:rPr>
            </w:pPr>
            <w:r>
              <w:rPr>
                <w:rFonts w:hint="default" w:ascii="仿宋" w:hAnsi="仿宋" w:eastAsia="仿宋"/>
                <w:color w:val="auto"/>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p>
            <w:pPr>
              <w:keepNext w:val="0"/>
              <w:keepLines w:val="0"/>
              <w:suppressLineNumbers w:val="0"/>
              <w:spacing w:before="0" w:beforeAutospacing="0" w:after="0" w:afterAutospacing="0"/>
              <w:ind w:left="0" w:right="0" w:firstLine="360" w:firstLineChars="200"/>
              <w:jc w:val="left"/>
              <w:rPr>
                <w:rFonts w:hint="default" w:ascii="仿宋" w:hAnsi="仿宋" w:eastAsia="仿宋"/>
                <w:color w:val="auto"/>
                <w:sz w:val="18"/>
                <w:szCs w:val="18"/>
              </w:rPr>
            </w:pPr>
            <w:r>
              <w:rPr>
                <w:rFonts w:hint="eastAsia" w:ascii="仿宋" w:hAnsi="仿宋" w:eastAsia="仿宋"/>
                <w:color w:val="auto"/>
                <w:sz w:val="18"/>
                <w:szCs w:val="18"/>
                <w:lang w:eastAsia="zh-CN"/>
              </w:rPr>
              <w:t>将劳动教育与学生的个人生活、校园生活和社会生活有机结合起来开展劳动实践，利用我院实习农场，围绕农耕文化，开展劳动体验，提高劳动能力，深化对劳动价值的理解。</w:t>
            </w:r>
          </w:p>
        </w:tc>
        <w:tc>
          <w:tcPr>
            <w:tcW w:w="2551" w:type="dxa"/>
          </w:tcPr>
          <w:p>
            <w:pPr>
              <w:keepNext w:val="0"/>
              <w:keepLines w:val="0"/>
              <w:suppressLineNumbers w:val="0"/>
              <w:spacing w:before="0" w:beforeAutospacing="0" w:after="0" w:afterAutospacing="0"/>
              <w:ind w:left="0" w:right="0" w:firstLine="360" w:firstLineChars="200"/>
              <w:jc w:val="left"/>
              <w:rPr>
                <w:rFonts w:hint="eastAsia" w:ascii="仿宋" w:hAnsi="仿宋" w:eastAsia="仿宋"/>
                <w:color w:val="auto"/>
                <w:sz w:val="18"/>
                <w:szCs w:val="18"/>
              </w:rPr>
            </w:pPr>
            <w:r>
              <w:rPr>
                <w:rFonts w:hint="eastAsia" w:ascii="仿宋" w:hAnsi="仿宋" w:eastAsia="仿宋"/>
                <w:color w:val="auto"/>
                <w:sz w:val="18"/>
                <w:szCs w:val="18"/>
              </w:rPr>
              <w:t>通过课程学习与劳动实践，让学生从整体上把握新时代劳动的内涵；树立正确的劳动价值观，爱上劳动、爱上学习、掌握更多的农耕技能、学以致用。</w:t>
            </w:r>
          </w:p>
          <w:p>
            <w:pPr>
              <w:keepNext w:val="0"/>
              <w:keepLines w:val="0"/>
              <w:suppressLineNumbers w:val="0"/>
              <w:spacing w:before="0" w:beforeAutospacing="0" w:after="0" w:afterAutospacing="0"/>
              <w:ind w:left="0" w:right="0" w:firstLine="360" w:firstLineChars="200"/>
              <w:jc w:val="left"/>
              <w:rPr>
                <w:rFonts w:hint="default" w:ascii="仿宋" w:hAnsi="仿宋" w:eastAsia="仿宋"/>
                <w:color w:val="auto"/>
                <w:sz w:val="18"/>
                <w:szCs w:val="18"/>
              </w:rPr>
            </w:pPr>
            <w:r>
              <w:rPr>
                <w:rFonts w:hint="eastAsia" w:ascii="仿宋" w:hAnsi="仿宋" w:eastAsia="仿宋"/>
                <w:color w:val="auto"/>
                <w:sz w:val="18"/>
                <w:szCs w:val="18"/>
                <w:lang w:eastAsia="zh-CN"/>
              </w:rPr>
              <w:t>让学生亲身参与到劳动，体验劳动，并切身体会到劳动的辛苦和劳动成果给自己带来的成就感、收获感、喜悦感，树立正确的劳动教育观念，培养吃苦耐劳的良好品质。</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rPr>
              <w:t>30003</w:t>
            </w: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kern w:val="2"/>
                <w:sz w:val="18"/>
                <w:szCs w:val="18"/>
                <w:lang w:val="en-US" w:eastAsia="zh-CN" w:bidi="ar-SA"/>
              </w:rPr>
            </w:pPr>
            <w:r>
              <w:rPr>
                <w:rFonts w:hint="default" w:eastAsia="仿宋_GB2312"/>
                <w:color w:val="auto"/>
                <w:sz w:val="18"/>
                <w:szCs w:val="18"/>
              </w:rPr>
              <w:t>军事理论</w:t>
            </w:r>
          </w:p>
        </w:tc>
        <w:tc>
          <w:tcPr>
            <w:tcW w:w="2919" w:type="dxa"/>
            <w:vAlign w:val="top"/>
          </w:tcPr>
          <w:p>
            <w:pPr>
              <w:keepNext w:val="0"/>
              <w:keepLines w:val="0"/>
              <w:suppressLineNumbers w:val="0"/>
              <w:spacing w:before="0" w:beforeAutospacing="0" w:after="0" w:afterAutospacing="0"/>
              <w:ind w:left="0" w:right="0" w:firstLine="360" w:firstLineChars="200"/>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r>
              <w:rPr>
                <w:rFonts w:hint="eastAsia" w:eastAsia="仿宋_GB2312"/>
                <w:color w:val="auto"/>
                <w:sz w:val="18"/>
                <w:szCs w:val="18"/>
                <w:lang w:eastAsia="zh-CN"/>
              </w:rPr>
              <w:t>。</w:t>
            </w:r>
          </w:p>
        </w:tc>
        <w:tc>
          <w:tcPr>
            <w:tcW w:w="2551" w:type="dxa"/>
            <w:vAlign w:val="center"/>
          </w:tcPr>
          <w:p>
            <w:pPr>
              <w:keepNext w:val="0"/>
              <w:keepLines w:val="0"/>
              <w:suppressLineNumbers w:val="0"/>
              <w:spacing w:before="0" w:beforeAutospacing="0" w:after="0" w:afterAutospacing="0"/>
              <w:ind w:left="0" w:right="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olor w:val="auto"/>
                <w:sz w:val="18"/>
                <w:szCs w:val="18"/>
              </w:rPr>
              <w:t>让学生了解掌握军事基础知识和基本军事技能，增强国防观念、国家安全意识和忧患</w:t>
            </w:r>
            <w:r>
              <w:rPr>
                <w:rFonts w:hint="eastAsia" w:eastAsia="仿宋_GB2312"/>
                <w:color w:val="auto"/>
                <w:sz w:val="18"/>
                <w:szCs w:val="18"/>
              </w:rPr>
              <w:t>危机意识，弘扬爱国主义精神、传承红色基因、提高学生综合国防素质，增强学生忧患意识，梳理科学的战争观和方法论，为国防科研奠定人才基础。</w:t>
            </w:r>
          </w:p>
        </w:tc>
        <w:tc>
          <w:tcPr>
            <w:tcW w:w="668"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rPr>
              <w:t>32</w:t>
            </w:r>
          </w:p>
        </w:tc>
      </w:tr>
    </w:tbl>
    <w:p>
      <w:pPr>
        <w:pStyle w:val="14"/>
        <w:spacing w:line="650" w:lineRule="exact"/>
        <w:ind w:left="0" w:leftChars="0" w:firstLine="640" w:firstLineChars="200"/>
        <w:outlineLvl w:val="2"/>
        <w:rPr>
          <w:rFonts w:hint="eastAsia" w:ascii="Times New Roman" w:hAnsi="Times New Roman" w:eastAsia="仿宋_GB2312"/>
          <w:color w:val="auto"/>
          <w:kern w:val="0"/>
          <w:sz w:val="32"/>
          <w:szCs w:val="32"/>
        </w:rPr>
      </w:pPr>
    </w:p>
    <w:p>
      <w:pPr>
        <w:pStyle w:val="14"/>
        <w:spacing w:line="650" w:lineRule="exact"/>
        <w:ind w:left="0" w:leftChars="0" w:firstLine="640" w:firstLineChars="200"/>
        <w:outlineLvl w:val="2"/>
        <w:rPr>
          <w:rFonts w:hint="eastAsia" w:ascii="Times New Roman" w:hAnsi="Times New Roman" w:eastAsia="仿宋_GB2312"/>
          <w:color w:val="auto"/>
          <w:kern w:val="0"/>
          <w:sz w:val="32"/>
          <w:szCs w:val="32"/>
        </w:rPr>
      </w:pPr>
    </w:p>
    <w:p>
      <w:pPr>
        <w:pStyle w:val="14"/>
        <w:spacing w:line="650" w:lineRule="exact"/>
        <w:ind w:left="0" w:leftChars="0" w:firstLine="640" w:firstLineChars="200"/>
        <w:outlineLvl w:val="2"/>
        <w:rPr>
          <w:rFonts w:ascii="Times New Roman" w:hAnsi="Times New Roman" w:eastAsia="仿宋_GB2312"/>
          <w:color w:val="auto"/>
          <w:kern w:val="0"/>
          <w:sz w:val="32"/>
          <w:szCs w:val="32"/>
        </w:rPr>
      </w:pPr>
      <w:bookmarkStart w:id="45" w:name="_Toc9536"/>
      <w:r>
        <w:rPr>
          <w:rFonts w:hint="eastAsia" w:ascii="Times New Roman" w:hAnsi="Times New Roman" w:eastAsia="仿宋_GB2312"/>
          <w:color w:val="auto"/>
          <w:kern w:val="0"/>
          <w:sz w:val="32"/>
          <w:szCs w:val="32"/>
        </w:rPr>
        <w:t>2.公共选修课程</w:t>
      </w:r>
      <w:bookmarkEnd w:id="45"/>
    </w:p>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（1）公共选修课程的设置</w:t>
      </w:r>
    </w:p>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公共选修课程开设了中华优秀传统文化、安全教育、美育教育、四史教育。</w:t>
      </w:r>
    </w:p>
    <w:p>
      <w:pPr>
        <w:pStyle w:val="14"/>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rPr>
        <w:t>（2）公共选修课程教学内容和教学要求</w:t>
      </w:r>
    </w:p>
    <w:p>
      <w:pPr>
        <w:spacing w:line="420" w:lineRule="exact"/>
        <w:ind w:firstLine="640" w:firstLineChars="200"/>
        <w:jc w:val="left"/>
        <w:rPr>
          <w:rFonts w:eastAsia="仿宋_GB2312"/>
          <w:color w:val="auto"/>
          <w:kern w:val="0"/>
          <w:sz w:val="32"/>
          <w:szCs w:val="32"/>
        </w:rPr>
      </w:pPr>
      <w:r>
        <w:rPr>
          <w:rFonts w:hint="eastAsia" w:eastAsia="仿宋_GB2312"/>
          <w:color w:val="auto"/>
          <w:kern w:val="0"/>
          <w:sz w:val="32"/>
          <w:szCs w:val="32"/>
        </w:rPr>
        <w:t>公共选修课程教学内容和教学要求详见表3。</w:t>
      </w:r>
    </w:p>
    <w:p>
      <w:pPr>
        <w:spacing w:line="420" w:lineRule="exact"/>
        <w:jc w:val="center"/>
        <w:rPr>
          <w:rFonts w:eastAsia="仿宋_GB2312"/>
          <w:color w:val="auto"/>
          <w:kern w:val="0"/>
          <w:sz w:val="24"/>
        </w:rPr>
      </w:pPr>
      <w:r>
        <w:rPr>
          <w:rFonts w:hint="eastAsia" w:eastAsia="仿宋_GB2312"/>
          <w:color w:val="auto"/>
          <w:szCs w:val="21"/>
        </w:rPr>
        <w:t>表3   公共选修课程教学内容和要求</w:t>
      </w:r>
    </w:p>
    <w:tbl>
      <w:tblPr>
        <w:tblStyle w:val="10"/>
        <w:tblW w:w="8825"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1013"/>
        <w:gridCol w:w="2937"/>
        <w:gridCol w:w="3350"/>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课程代码</w:t>
            </w:r>
          </w:p>
        </w:tc>
        <w:tc>
          <w:tcPr>
            <w:tcW w:w="1013"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课程名称</w:t>
            </w:r>
          </w:p>
        </w:tc>
        <w:tc>
          <w:tcPr>
            <w:tcW w:w="2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主要教学内容</w:t>
            </w:r>
          </w:p>
        </w:tc>
        <w:tc>
          <w:tcPr>
            <w:tcW w:w="3350"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教学要求</w:t>
            </w:r>
          </w:p>
        </w:tc>
        <w:tc>
          <w:tcPr>
            <w:tcW w:w="588"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100006</w:t>
            </w:r>
          </w:p>
        </w:tc>
        <w:tc>
          <w:tcPr>
            <w:tcW w:w="101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eastAsia="仿宋_GB2312"/>
                <w:color w:val="auto"/>
                <w:sz w:val="18"/>
                <w:szCs w:val="18"/>
              </w:rPr>
            </w:pPr>
            <w:r>
              <w:rPr>
                <w:rFonts w:eastAsia="仿宋_GB2312"/>
                <w:color w:val="auto"/>
                <w:sz w:val="18"/>
                <w:szCs w:val="18"/>
              </w:rPr>
              <w:t>中华优秀传统文化</w:t>
            </w:r>
          </w:p>
        </w:tc>
        <w:tc>
          <w:tcPr>
            <w:tcW w:w="293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ascii="仿宋" w:hAnsi="仿宋" w:eastAsia="仿宋"/>
                <w:color w:val="auto"/>
                <w:sz w:val="18"/>
                <w:szCs w:val="18"/>
              </w:rPr>
              <w:t>主要讲授传统文化思想、文学、建筑、音乐、书画、饮食等方面内容。通过传统文化的学习与熏陶，弘扬爱国主义思想，使学生认同民族精神，增强民族自信心、自豪感和凝聚力。</w:t>
            </w:r>
          </w:p>
        </w:tc>
        <w:tc>
          <w:tcPr>
            <w:tcW w:w="3350"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ascii="仿宋" w:hAnsi="仿宋" w:eastAsia="仿宋"/>
                <w:color w:val="auto"/>
                <w:sz w:val="18"/>
                <w:szCs w:val="18"/>
                <w:lang w:val="en-US" w:eastAsia="zh-CN"/>
              </w:rPr>
              <w:t>1.</w:t>
            </w:r>
            <w:r>
              <w:rPr>
                <w:rFonts w:ascii="仿宋" w:hAnsi="仿宋" w:eastAsia="仿宋"/>
                <w:color w:val="auto"/>
                <w:sz w:val="18"/>
                <w:szCs w:val="18"/>
              </w:rPr>
              <w:t>了解中华民族优秀文化的基本</w:t>
            </w:r>
            <w:r>
              <w:rPr>
                <w:rFonts w:hint="eastAsia" w:ascii="仿宋" w:hAnsi="仿宋" w:eastAsia="仿宋"/>
                <w:color w:val="auto"/>
                <w:sz w:val="18"/>
                <w:szCs w:val="18"/>
              </w:rPr>
              <w:t>内容</w:t>
            </w:r>
            <w:r>
              <w:rPr>
                <w:rFonts w:ascii="仿宋" w:hAnsi="仿宋" w:eastAsia="仿宋"/>
                <w:color w:val="auto"/>
                <w:sz w:val="18"/>
                <w:szCs w:val="18"/>
              </w:rPr>
              <w:t>,掌握传统文化的主要特征和</w:t>
            </w:r>
            <w:r>
              <w:rPr>
                <w:rFonts w:hint="eastAsia" w:ascii="仿宋" w:hAnsi="仿宋" w:eastAsia="仿宋"/>
                <w:color w:val="auto"/>
                <w:sz w:val="18"/>
                <w:szCs w:val="18"/>
              </w:rPr>
              <w:t>根本</w:t>
            </w:r>
            <w:r>
              <w:rPr>
                <w:rFonts w:ascii="仿宋" w:hAnsi="仿宋" w:eastAsia="仿宋"/>
                <w:color w:val="auto"/>
                <w:sz w:val="18"/>
                <w:szCs w:val="18"/>
              </w:rPr>
              <w:t>精神</w:t>
            </w:r>
            <w:r>
              <w:rPr>
                <w:rFonts w:hint="eastAsia" w:ascii="仿宋" w:hAnsi="仿宋" w:eastAsia="仿宋"/>
                <w:color w:val="auto"/>
                <w:sz w:val="18"/>
                <w:szCs w:val="18"/>
              </w:rPr>
              <w:t>；2</w:t>
            </w:r>
            <w:r>
              <w:rPr>
                <w:rFonts w:hint="eastAsia" w:ascii="仿宋" w:hAnsi="仿宋" w:eastAsia="仿宋"/>
                <w:color w:val="auto"/>
                <w:sz w:val="18"/>
                <w:szCs w:val="18"/>
                <w:lang w:val="en-US" w:eastAsia="zh-CN"/>
              </w:rPr>
              <w:t>.</w:t>
            </w:r>
            <w:r>
              <w:rPr>
                <w:rFonts w:ascii="仿宋" w:hAnsi="仿宋" w:eastAsia="仿宋"/>
                <w:color w:val="auto"/>
                <w:sz w:val="18"/>
                <w:szCs w:val="18"/>
              </w:rPr>
              <w:t>培养学生对民族文化的崇敬之情,坚定理想信念</w:t>
            </w:r>
            <w:r>
              <w:rPr>
                <w:rFonts w:hint="eastAsia" w:ascii="仿宋" w:hAnsi="仿宋" w:eastAsia="仿宋"/>
                <w:color w:val="auto"/>
                <w:sz w:val="18"/>
                <w:szCs w:val="18"/>
              </w:rPr>
              <w:t>，厚植</w:t>
            </w:r>
            <w:r>
              <w:rPr>
                <w:rFonts w:ascii="仿宋" w:hAnsi="仿宋" w:eastAsia="仿宋"/>
                <w:color w:val="auto"/>
                <w:sz w:val="18"/>
                <w:szCs w:val="18"/>
              </w:rPr>
              <w:t>爱国主义情怀</w:t>
            </w:r>
            <w:r>
              <w:rPr>
                <w:rFonts w:hint="eastAsia" w:ascii="仿宋" w:hAnsi="仿宋" w:eastAsia="仿宋"/>
                <w:color w:val="auto"/>
                <w:sz w:val="18"/>
                <w:szCs w:val="18"/>
                <w:lang w:eastAsia="zh-CN"/>
              </w:rPr>
              <w:t>；</w:t>
            </w:r>
            <w:r>
              <w:rPr>
                <w:rFonts w:hint="eastAsia" w:ascii="仿宋" w:hAnsi="仿宋" w:eastAsia="仿宋"/>
                <w:color w:val="auto"/>
                <w:sz w:val="18"/>
                <w:szCs w:val="18"/>
              </w:rPr>
              <w:t>3</w:t>
            </w:r>
            <w:r>
              <w:rPr>
                <w:rFonts w:hint="eastAsia" w:ascii="仿宋" w:hAnsi="仿宋" w:eastAsia="仿宋"/>
                <w:color w:val="auto"/>
                <w:sz w:val="18"/>
                <w:szCs w:val="18"/>
                <w:lang w:val="en-US" w:eastAsia="zh-CN"/>
              </w:rPr>
              <w:t>.</w:t>
            </w:r>
            <w:r>
              <w:rPr>
                <w:rFonts w:ascii="仿宋" w:hAnsi="仿宋" w:eastAsia="仿宋"/>
                <w:color w:val="auto"/>
                <w:sz w:val="18"/>
                <w:szCs w:val="18"/>
              </w:rPr>
              <w:t>为后续专业学习和职业需求提供支撑。</w:t>
            </w:r>
          </w:p>
        </w:tc>
        <w:tc>
          <w:tcPr>
            <w:tcW w:w="588" w:type="dxa"/>
            <w:vAlign w:val="center"/>
          </w:tcPr>
          <w:p>
            <w:pPr>
              <w:keepNext w:val="0"/>
              <w:keepLines w:val="0"/>
              <w:pageBreakBefore w:val="0"/>
              <w:widowControl w:val="0"/>
              <w:kinsoku/>
              <w:wordWrap/>
              <w:overflowPunct/>
              <w:topLinePunct w:val="0"/>
              <w:autoSpaceDE/>
              <w:autoSpaceDN w:val="0"/>
              <w:bidi w:val="0"/>
              <w:adjustRightInd/>
              <w:snapToGrid/>
              <w:spacing w:line="280" w:lineRule="exact"/>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100007</w:t>
            </w:r>
          </w:p>
        </w:tc>
        <w:tc>
          <w:tcPr>
            <w:tcW w:w="101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eastAsia="仿宋_GB2312"/>
                <w:color w:val="auto"/>
                <w:sz w:val="18"/>
                <w:szCs w:val="18"/>
              </w:rPr>
            </w:pPr>
            <w:r>
              <w:rPr>
                <w:rFonts w:hint="eastAsia" w:eastAsia="仿宋_GB2312"/>
                <w:color w:val="auto"/>
                <w:sz w:val="18"/>
                <w:szCs w:val="18"/>
              </w:rPr>
              <w:t>美育教育</w:t>
            </w:r>
          </w:p>
        </w:tc>
        <w:tc>
          <w:tcPr>
            <w:tcW w:w="293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ascii="仿宋" w:hAnsi="仿宋" w:eastAsia="仿宋"/>
                <w:color w:val="auto"/>
                <w:sz w:val="18"/>
                <w:szCs w:val="18"/>
              </w:rPr>
              <w:t>本课程</w:t>
            </w:r>
            <w:r>
              <w:rPr>
                <w:rFonts w:hint="eastAsia" w:ascii="仿宋" w:hAnsi="仿宋" w:eastAsia="仿宋"/>
                <w:color w:val="auto"/>
                <w:sz w:val="18"/>
                <w:szCs w:val="18"/>
              </w:rPr>
              <w:t>以</w:t>
            </w:r>
            <w:r>
              <w:rPr>
                <w:rFonts w:ascii="仿宋" w:hAnsi="仿宋" w:eastAsia="仿宋"/>
                <w:color w:val="auto"/>
                <w:sz w:val="18"/>
                <w:szCs w:val="18"/>
              </w:rPr>
              <w:t>美学知识</w:t>
            </w:r>
            <w:r>
              <w:rPr>
                <w:rFonts w:hint="eastAsia" w:ascii="仿宋" w:hAnsi="仿宋" w:eastAsia="仿宋"/>
                <w:color w:val="auto"/>
                <w:sz w:val="18"/>
                <w:szCs w:val="18"/>
              </w:rPr>
              <w:t>和人类各种审美活动为</w:t>
            </w:r>
            <w:r>
              <w:rPr>
                <w:rFonts w:ascii="仿宋" w:hAnsi="仿宋" w:eastAsia="仿宋"/>
                <w:color w:val="auto"/>
                <w:sz w:val="18"/>
                <w:szCs w:val="18"/>
              </w:rPr>
              <w:t>理论</w:t>
            </w:r>
            <w:r>
              <w:rPr>
                <w:rFonts w:hint="eastAsia" w:ascii="仿宋" w:hAnsi="仿宋" w:eastAsia="仿宋"/>
                <w:color w:val="auto"/>
                <w:sz w:val="18"/>
                <w:szCs w:val="18"/>
              </w:rPr>
              <w:t>基础和探讨对象</w:t>
            </w:r>
            <w:r>
              <w:rPr>
                <w:rFonts w:ascii="仿宋" w:hAnsi="仿宋" w:eastAsia="仿宋"/>
                <w:color w:val="auto"/>
                <w:sz w:val="18"/>
                <w:szCs w:val="18"/>
              </w:rPr>
              <w:t>，</w:t>
            </w:r>
            <w:r>
              <w:rPr>
                <w:rFonts w:hint="eastAsia" w:ascii="仿宋" w:hAnsi="仿宋" w:eastAsia="仿宋"/>
                <w:color w:val="auto"/>
                <w:sz w:val="18"/>
                <w:szCs w:val="18"/>
              </w:rPr>
              <w:t>让学生</w:t>
            </w:r>
            <w:r>
              <w:rPr>
                <w:rFonts w:ascii="仿宋" w:hAnsi="仿宋" w:eastAsia="仿宋"/>
                <w:color w:val="auto"/>
                <w:sz w:val="18"/>
                <w:szCs w:val="18"/>
              </w:rPr>
              <w:t>感受美的构成元素</w:t>
            </w:r>
            <w:r>
              <w:rPr>
                <w:rFonts w:hint="eastAsia" w:ascii="仿宋" w:hAnsi="仿宋" w:eastAsia="仿宋"/>
                <w:color w:val="auto"/>
                <w:sz w:val="18"/>
                <w:szCs w:val="18"/>
              </w:rPr>
              <w:t>，</w:t>
            </w:r>
            <w:r>
              <w:rPr>
                <w:rFonts w:ascii="仿宋" w:hAnsi="仿宋" w:eastAsia="仿宋"/>
                <w:color w:val="auto"/>
                <w:sz w:val="18"/>
                <w:szCs w:val="18"/>
              </w:rPr>
              <w:t>形成正确的审美观。</w:t>
            </w:r>
            <w:r>
              <w:rPr>
                <w:rFonts w:hint="eastAsia" w:ascii="仿宋" w:hAnsi="仿宋" w:eastAsia="仿宋"/>
                <w:color w:val="auto"/>
                <w:sz w:val="18"/>
                <w:szCs w:val="18"/>
              </w:rPr>
              <w:t>内容包括审美学科、审美门户、审美意识、自然审美、艺术审美、科技审美、社会审美等。</w:t>
            </w:r>
          </w:p>
        </w:tc>
        <w:tc>
          <w:tcPr>
            <w:tcW w:w="3350"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ascii="仿宋" w:hAnsi="仿宋" w:eastAsia="仿宋"/>
                <w:color w:val="auto"/>
                <w:sz w:val="18"/>
                <w:szCs w:val="18"/>
              </w:rPr>
              <w:t>使学生了解基本的美学理论知识，</w:t>
            </w:r>
            <w:r>
              <w:rPr>
                <w:rFonts w:ascii="仿宋" w:hAnsi="仿宋" w:eastAsia="仿宋"/>
                <w:color w:val="auto"/>
                <w:sz w:val="18"/>
                <w:szCs w:val="18"/>
              </w:rPr>
              <w:t>掌握并传承美的精神</w:t>
            </w:r>
            <w:r>
              <w:rPr>
                <w:rFonts w:hint="eastAsia" w:ascii="仿宋" w:hAnsi="仿宋" w:eastAsia="仿宋"/>
                <w:color w:val="auto"/>
                <w:sz w:val="18"/>
                <w:szCs w:val="18"/>
              </w:rPr>
              <w:t>；提高学生观察美、感受美、创造美的能力；培养学生</w:t>
            </w:r>
            <w:r>
              <w:rPr>
                <w:rFonts w:ascii="仿宋" w:hAnsi="仿宋" w:eastAsia="仿宋"/>
                <w:color w:val="auto"/>
                <w:sz w:val="18"/>
                <w:szCs w:val="18"/>
              </w:rPr>
              <w:t>对</w:t>
            </w:r>
            <w:r>
              <w:rPr>
                <w:rFonts w:hint="eastAsia" w:ascii="仿宋" w:hAnsi="仿宋" w:eastAsia="仿宋"/>
                <w:color w:val="auto"/>
                <w:sz w:val="18"/>
                <w:szCs w:val="18"/>
              </w:rPr>
              <w:t>美好事物以及</w:t>
            </w:r>
            <w:r>
              <w:rPr>
                <w:rFonts w:ascii="仿宋" w:hAnsi="仿宋" w:eastAsia="仿宋"/>
                <w:color w:val="auto"/>
                <w:sz w:val="18"/>
                <w:szCs w:val="18"/>
              </w:rPr>
              <w:t>祖国</w:t>
            </w:r>
            <w:r>
              <w:rPr>
                <w:rFonts w:hint="eastAsia" w:ascii="仿宋" w:hAnsi="仿宋" w:eastAsia="仿宋"/>
                <w:color w:val="auto"/>
                <w:sz w:val="18"/>
                <w:szCs w:val="18"/>
              </w:rPr>
              <w:t>山河</w:t>
            </w:r>
            <w:r>
              <w:rPr>
                <w:rFonts w:ascii="仿宋" w:hAnsi="仿宋" w:eastAsia="仿宋"/>
                <w:color w:val="auto"/>
                <w:sz w:val="18"/>
                <w:szCs w:val="18"/>
              </w:rPr>
              <w:t>的</w:t>
            </w:r>
            <w:r>
              <w:rPr>
                <w:rFonts w:hint="eastAsia" w:ascii="仿宋" w:hAnsi="仿宋" w:eastAsia="仿宋"/>
                <w:color w:val="auto"/>
                <w:sz w:val="18"/>
                <w:szCs w:val="18"/>
              </w:rPr>
              <w:t>热爱之</w:t>
            </w:r>
            <w:r>
              <w:rPr>
                <w:rFonts w:ascii="仿宋" w:hAnsi="仿宋" w:eastAsia="仿宋"/>
                <w:color w:val="auto"/>
                <w:sz w:val="18"/>
                <w:szCs w:val="18"/>
              </w:rPr>
              <w:t>情</w:t>
            </w:r>
            <w:r>
              <w:rPr>
                <w:rFonts w:hint="eastAsia" w:ascii="仿宋" w:hAnsi="仿宋" w:eastAsia="仿宋"/>
                <w:color w:val="auto"/>
                <w:sz w:val="18"/>
                <w:szCs w:val="18"/>
              </w:rPr>
              <w:t>。</w:t>
            </w:r>
          </w:p>
        </w:tc>
        <w:tc>
          <w:tcPr>
            <w:tcW w:w="588" w:type="dxa"/>
            <w:vAlign w:val="center"/>
          </w:tcPr>
          <w:p>
            <w:pPr>
              <w:keepNext w:val="0"/>
              <w:keepLines w:val="0"/>
              <w:pageBreakBefore w:val="0"/>
              <w:widowControl w:val="0"/>
              <w:kinsoku/>
              <w:wordWrap/>
              <w:overflowPunct/>
              <w:topLinePunct w:val="0"/>
              <w:autoSpaceDE/>
              <w:autoSpaceDN w:val="0"/>
              <w:bidi w:val="0"/>
              <w:adjustRightInd/>
              <w:snapToGrid/>
              <w:spacing w:line="280" w:lineRule="exact"/>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9" w:hRule="atLeast"/>
        </w:trPr>
        <w:tc>
          <w:tcPr>
            <w:tcW w:w="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200003</w:t>
            </w:r>
          </w:p>
        </w:tc>
        <w:tc>
          <w:tcPr>
            <w:tcW w:w="101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eastAsia="仿宋_GB2312"/>
                <w:color w:val="auto"/>
                <w:sz w:val="18"/>
                <w:szCs w:val="18"/>
              </w:rPr>
            </w:pPr>
            <w:r>
              <w:rPr>
                <w:rFonts w:hint="eastAsia" w:eastAsia="仿宋_GB2312"/>
                <w:color w:val="auto"/>
                <w:sz w:val="18"/>
                <w:szCs w:val="18"/>
              </w:rPr>
              <w:t>安全教育</w:t>
            </w:r>
          </w:p>
        </w:tc>
        <w:tc>
          <w:tcPr>
            <w:tcW w:w="293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eastAsia="仿宋_GB2312"/>
                <w:color w:val="auto"/>
                <w:sz w:val="18"/>
                <w:szCs w:val="18"/>
              </w:rPr>
              <w:t>本课程</w:t>
            </w:r>
            <w:r>
              <w:rPr>
                <w:rFonts w:hint="eastAsia" w:ascii="Times New Roman" w:hAnsi="Times New Roman" w:eastAsia="仿宋_GB2312" w:cs="Times New Roman"/>
                <w:color w:val="auto"/>
                <w:sz w:val="18"/>
                <w:szCs w:val="18"/>
              </w:rPr>
              <w:t>以总体国家安全观为统领</w:t>
            </w:r>
            <w:r>
              <w:rPr>
                <w:rFonts w:hint="eastAsia" w:ascii="Times New Roman" w:hAnsi="Times New Roman" w:eastAsia="仿宋_GB2312"/>
                <w:color w:val="auto"/>
                <w:sz w:val="18"/>
                <w:szCs w:val="18"/>
              </w:rPr>
              <w:t>,介绍</w:t>
            </w:r>
            <w:r>
              <w:rPr>
                <w:rFonts w:hint="eastAsia" w:ascii="Times New Roman" w:hAnsi="Times New Roman" w:eastAsia="仿宋_GB2312" w:cs="Times New Roman"/>
                <w:color w:val="auto"/>
                <w:sz w:val="18"/>
                <w:szCs w:val="18"/>
              </w:rPr>
              <w:t>我国</w:t>
            </w:r>
            <w:r>
              <w:rPr>
                <w:rFonts w:hint="eastAsia" w:ascii="Times New Roman" w:hAnsi="Times New Roman" w:eastAsia="仿宋_GB2312"/>
                <w:color w:val="auto"/>
                <w:sz w:val="18"/>
                <w:szCs w:val="18"/>
              </w:rPr>
              <w:t>新时代国家安全的形势与特点，总体国家安全观的基本内涵、</w:t>
            </w:r>
            <w:r>
              <w:rPr>
                <w:rFonts w:hint="eastAsia" w:ascii="Times New Roman" w:hAnsi="Times New Roman" w:eastAsia="仿宋_GB2312" w:cs="Times New Roman"/>
                <w:color w:val="auto"/>
                <w:sz w:val="18"/>
                <w:szCs w:val="18"/>
              </w:rPr>
              <w:t>重大意义以及相关法律法规。</w:t>
            </w:r>
            <w:r>
              <w:rPr>
                <w:rFonts w:hint="eastAsia" w:ascii="Times New Roman" w:hAnsi="Times New Roman" w:eastAsia="仿宋_GB2312"/>
                <w:color w:val="auto"/>
                <w:sz w:val="18"/>
                <w:szCs w:val="18"/>
              </w:rPr>
              <w:t>全面学习</w:t>
            </w:r>
            <w:r>
              <w:rPr>
                <w:rFonts w:hint="eastAsia" w:ascii="Times New Roman" w:hAnsi="Times New Roman" w:eastAsia="仿宋_GB2312" w:cs="Times New Roman"/>
                <w:color w:val="auto"/>
                <w:sz w:val="18"/>
                <w:szCs w:val="18"/>
              </w:rPr>
              <w:t>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3350"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hint="eastAsia" w:eastAsia="仿宋_GB2312"/>
                <w:color w:val="auto"/>
                <w:sz w:val="18"/>
                <w:szCs w:val="18"/>
                <w:lang w:eastAsia="zh-CN"/>
              </w:rPr>
            </w:pPr>
            <w:r>
              <w:rPr>
                <w:rFonts w:hint="eastAsia" w:ascii="Times New Roman" w:hAnsi="Times New Roman" w:eastAsia="仿宋_GB2312" w:cs="Times New Roman"/>
                <w:color w:val="auto"/>
                <w:sz w:val="18"/>
                <w:szCs w:val="18"/>
              </w:rPr>
              <w:t>重点围绕理解中华民族命运与国家关系，践行总体国家安全观。学生系统掌握总体国家安全观的内涵和精神实质，理解中国特色国家安全体系，树立国家安全底线思维，将国家安全意识转化为自觉行动，强化责任担当。</w:t>
            </w:r>
          </w:p>
        </w:tc>
        <w:tc>
          <w:tcPr>
            <w:tcW w:w="588"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7" w:type="dxa"/>
            <w:vAlign w:val="center"/>
          </w:tcPr>
          <w:p>
            <w:pPr>
              <w:keepNext w:val="0"/>
              <w:keepLines w:val="0"/>
              <w:pageBreakBefore w:val="0"/>
              <w:widowControl w:val="0"/>
              <w:kinsoku/>
              <w:wordWrap/>
              <w:overflowPunct/>
              <w:topLinePunct w:val="0"/>
              <w:autoSpaceDE/>
              <w:bidi w:val="0"/>
              <w:adjustRightInd/>
              <w:snapToGrid/>
              <w:spacing w:line="280" w:lineRule="exact"/>
              <w:jc w:val="center"/>
              <w:rPr>
                <w:rFonts w:eastAsia="仿宋_GB2312"/>
                <w:color w:val="auto"/>
                <w:sz w:val="18"/>
                <w:szCs w:val="18"/>
              </w:rPr>
            </w:pPr>
            <w:r>
              <w:rPr>
                <w:rFonts w:hint="eastAsia" w:eastAsia="仿宋_GB2312"/>
                <w:color w:val="auto"/>
                <w:sz w:val="18"/>
                <w:szCs w:val="18"/>
              </w:rPr>
              <w:t>200007</w:t>
            </w:r>
          </w:p>
        </w:tc>
        <w:tc>
          <w:tcPr>
            <w:tcW w:w="1013"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eastAsia="仿宋_GB2312"/>
                <w:color w:val="auto"/>
                <w:sz w:val="18"/>
                <w:szCs w:val="18"/>
              </w:rPr>
            </w:pPr>
            <w:r>
              <w:rPr>
                <w:rFonts w:hint="eastAsia" w:eastAsia="仿宋_GB2312"/>
                <w:color w:val="auto"/>
                <w:sz w:val="18"/>
                <w:szCs w:val="18"/>
              </w:rPr>
              <w:t>四史教育</w:t>
            </w:r>
          </w:p>
        </w:tc>
        <w:tc>
          <w:tcPr>
            <w:tcW w:w="293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eastAsia="仿宋_GB2312"/>
                <w:color w:val="auto"/>
                <w:sz w:val="18"/>
                <w:szCs w:val="18"/>
              </w:rPr>
              <w:t>本课程以党史、新中国史、改革开放史和社会主义发展史为主要内容。</w:t>
            </w:r>
          </w:p>
        </w:tc>
        <w:tc>
          <w:tcPr>
            <w:tcW w:w="3350"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360" w:firstLineChars="200"/>
              <w:textAlignment w:val="auto"/>
              <w:rPr>
                <w:rFonts w:eastAsia="仿宋_GB2312"/>
                <w:color w:val="auto"/>
                <w:sz w:val="18"/>
                <w:szCs w:val="18"/>
              </w:rPr>
            </w:pPr>
            <w:r>
              <w:rPr>
                <w:rFonts w:hint="eastAsia" w:eastAsia="仿宋_GB2312"/>
                <w:color w:val="auto"/>
                <w:sz w:val="18"/>
                <w:szCs w:val="18"/>
              </w:rPr>
              <w:t>通过学习本课程，引导青少年群体增强民族自尊心、自信心和自豪感，树立正确的世界观、人生观、价值观，激发起大学生心中的红色力量，提高“四史”教育对青少年的感召力。</w:t>
            </w:r>
          </w:p>
        </w:tc>
        <w:tc>
          <w:tcPr>
            <w:tcW w:w="588" w:type="dxa"/>
            <w:vAlign w:val="center"/>
          </w:tcPr>
          <w:p>
            <w:pPr>
              <w:keepNext w:val="0"/>
              <w:keepLines w:val="0"/>
              <w:pageBreakBefore w:val="0"/>
              <w:widowControl w:val="0"/>
              <w:kinsoku/>
              <w:wordWrap/>
              <w:overflowPunct/>
              <w:topLinePunct w:val="0"/>
              <w:autoSpaceDE/>
              <w:autoSpaceDN w:val="0"/>
              <w:bidi w:val="0"/>
              <w:adjustRightInd/>
              <w:snapToGrid/>
              <w:spacing w:line="280" w:lineRule="exact"/>
              <w:jc w:val="center"/>
              <w:textAlignment w:val="center"/>
              <w:rPr>
                <w:rFonts w:eastAsia="仿宋_GB2312"/>
                <w:color w:val="auto"/>
                <w:sz w:val="18"/>
                <w:szCs w:val="18"/>
              </w:rPr>
            </w:pPr>
            <w:r>
              <w:rPr>
                <w:rFonts w:hint="eastAsia" w:eastAsia="仿宋_GB2312"/>
                <w:color w:val="auto"/>
                <w:sz w:val="18"/>
                <w:szCs w:val="18"/>
              </w:rPr>
              <w:t>16</w:t>
            </w:r>
          </w:p>
        </w:tc>
      </w:tr>
    </w:tbl>
    <w:p>
      <w:pPr>
        <w:adjustRightInd w:val="0"/>
        <w:spacing w:line="360" w:lineRule="auto"/>
        <w:ind w:firstLine="420" w:firstLineChars="200"/>
        <w:rPr>
          <w:rFonts w:hint="eastAsia" w:ascii="宋体" w:hAnsi="宋体" w:eastAsia="宋体" w:cs="宋体"/>
          <w:color w:val="auto"/>
          <w:sz w:val="24"/>
          <w:szCs w:val="24"/>
        </w:rPr>
      </w:pPr>
      <w:r>
        <w:rPr>
          <w:rFonts w:ascii="Times New Roman" w:hAnsi="Times New Roman" w:eastAsia="仿宋_GB2312"/>
          <w:color w:val="auto"/>
          <w:kern w:val="0"/>
          <w:szCs w:val="21"/>
        </w:rPr>
        <w:br w:type="page"/>
      </w:r>
    </w:p>
    <w:p>
      <w:pPr>
        <w:pStyle w:val="14"/>
        <w:spacing w:line="650" w:lineRule="exact"/>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3.专业（技能）课程</w:t>
      </w:r>
    </w:p>
    <w:p>
      <w:pPr>
        <w:spacing w:line="650" w:lineRule="exact"/>
        <w:ind w:firstLine="640" w:firstLineChars="200"/>
        <w:rPr>
          <w:rFonts w:hint="eastAsia" w:eastAsia="仿宋_GB2312"/>
          <w:color w:val="auto"/>
          <w:kern w:val="0"/>
          <w:sz w:val="32"/>
          <w:szCs w:val="32"/>
        </w:rPr>
      </w:pPr>
      <w:r>
        <w:rPr>
          <w:rFonts w:hint="eastAsia" w:eastAsia="仿宋_GB2312"/>
          <w:color w:val="auto"/>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以</w:t>
      </w:r>
      <w:r>
        <w:rPr>
          <w:rFonts w:hint="eastAsia" w:eastAsia="仿宋_GB2312"/>
          <w:color w:val="auto"/>
          <w:kern w:val="0"/>
          <w:sz w:val="32"/>
          <w:szCs w:val="32"/>
          <w:lang w:val="en-US" w:eastAsia="zh-CN"/>
        </w:rPr>
        <w:t>旅游</w:t>
      </w:r>
      <w:r>
        <w:rPr>
          <w:rFonts w:hint="eastAsia" w:eastAsia="仿宋_GB2312"/>
          <w:color w:val="auto"/>
          <w:kern w:val="0"/>
          <w:sz w:val="32"/>
          <w:szCs w:val="32"/>
        </w:rPr>
        <w:t>管理行业调研报告为基础，以</w:t>
      </w:r>
      <w:r>
        <w:rPr>
          <w:rFonts w:hint="eastAsia" w:eastAsia="仿宋_GB2312"/>
          <w:color w:val="auto"/>
          <w:kern w:val="0"/>
          <w:sz w:val="32"/>
          <w:szCs w:val="32"/>
          <w:lang w:val="en-US" w:eastAsia="zh-CN"/>
        </w:rPr>
        <w:t>旅游</w:t>
      </w:r>
      <w:r>
        <w:rPr>
          <w:rFonts w:hint="eastAsia" w:eastAsia="仿宋_GB2312"/>
          <w:color w:val="auto"/>
          <w:kern w:val="0"/>
          <w:sz w:val="32"/>
          <w:szCs w:val="32"/>
        </w:rPr>
        <w:t>岗位职业能力为根本，分析了旅游岗位典型工作任务，提炼了</w:t>
      </w:r>
      <w:r>
        <w:rPr>
          <w:rFonts w:hint="eastAsia" w:eastAsia="仿宋_GB2312"/>
          <w:color w:val="auto"/>
          <w:kern w:val="0"/>
          <w:sz w:val="32"/>
          <w:szCs w:val="32"/>
          <w:lang w:val="en-US" w:eastAsia="zh-CN"/>
        </w:rPr>
        <w:t>旅游</w:t>
      </w:r>
      <w:r>
        <w:rPr>
          <w:rFonts w:hint="eastAsia" w:eastAsia="仿宋_GB2312"/>
          <w:color w:val="auto"/>
          <w:kern w:val="0"/>
          <w:sz w:val="32"/>
          <w:szCs w:val="32"/>
        </w:rPr>
        <w:t>岗位职业能力，同时还考虑到与应用型本科的衔接，详细规划，周密构建本专业课程体系。</w:t>
      </w:r>
    </w:p>
    <w:p>
      <w:pPr>
        <w:spacing w:line="650" w:lineRule="exact"/>
        <w:ind w:firstLine="640" w:firstLineChars="200"/>
        <w:rPr>
          <w:rFonts w:hint="eastAsia" w:eastAsia="仿宋_GB2312"/>
          <w:color w:val="auto"/>
          <w:kern w:val="0"/>
          <w:sz w:val="32"/>
          <w:szCs w:val="32"/>
        </w:rPr>
      </w:pPr>
      <w:r>
        <w:rPr>
          <w:rFonts w:hint="eastAsia" w:eastAsia="仿宋_GB2312"/>
          <w:color w:val="auto"/>
          <w:kern w:val="0"/>
          <w:sz w:val="32"/>
          <w:szCs w:val="32"/>
        </w:rPr>
        <w:t>本专业的课程体系将</w:t>
      </w:r>
      <w:r>
        <w:rPr>
          <w:rFonts w:hint="eastAsia" w:eastAsia="仿宋_GB2312"/>
          <w:color w:val="auto"/>
          <w:kern w:val="0"/>
          <w:sz w:val="32"/>
          <w:szCs w:val="32"/>
          <w:lang w:val="en-US" w:eastAsia="zh-CN"/>
        </w:rPr>
        <w:t>研学旅行、乡村旅游、红色旅游</w:t>
      </w:r>
      <w:r>
        <w:rPr>
          <w:rFonts w:hint="eastAsia" w:eastAsia="仿宋_GB2312"/>
          <w:color w:val="auto"/>
          <w:kern w:val="0"/>
          <w:sz w:val="32"/>
          <w:szCs w:val="32"/>
        </w:rPr>
        <w:t>等新</w:t>
      </w:r>
      <w:r>
        <w:rPr>
          <w:rFonts w:hint="eastAsia" w:eastAsia="仿宋_GB2312"/>
          <w:color w:val="auto"/>
          <w:kern w:val="0"/>
          <w:sz w:val="32"/>
          <w:szCs w:val="32"/>
          <w:lang w:val="en-US" w:eastAsia="zh-CN"/>
        </w:rPr>
        <w:t>业态</w:t>
      </w:r>
      <w:r>
        <w:rPr>
          <w:rFonts w:hint="eastAsia" w:eastAsia="仿宋_GB2312"/>
          <w:color w:val="auto"/>
          <w:kern w:val="0"/>
          <w:sz w:val="32"/>
          <w:szCs w:val="32"/>
        </w:rPr>
        <w:t>融入教育教学中，突出应用性和实践性，注重学生职业能力和职业精神的培养。同时，积极参与1+X证书制度试点，将职业技能等级标准及要求有机融入专业课程教学，进一步优化专业课程设置。详见表4。</w:t>
      </w:r>
    </w:p>
    <w:p>
      <w:pPr>
        <w:spacing w:line="650" w:lineRule="exact"/>
        <w:ind w:firstLine="640" w:firstLineChars="200"/>
        <w:rPr>
          <w:rFonts w:hint="eastAsia" w:eastAsia="仿宋_GB2312"/>
          <w:color w:val="auto"/>
          <w:kern w:val="0"/>
          <w:sz w:val="32"/>
          <w:szCs w:val="32"/>
        </w:rPr>
      </w:pPr>
    </w:p>
    <w:p>
      <w:pPr>
        <w:spacing w:line="650" w:lineRule="exact"/>
        <w:ind w:firstLine="640" w:firstLineChars="200"/>
        <w:rPr>
          <w:rFonts w:hint="eastAsia" w:eastAsia="仿宋_GB2312"/>
          <w:color w:val="auto"/>
          <w:kern w:val="0"/>
          <w:sz w:val="32"/>
          <w:szCs w:val="32"/>
        </w:rPr>
      </w:pPr>
    </w:p>
    <w:p>
      <w:pPr>
        <w:spacing w:line="650" w:lineRule="exact"/>
        <w:ind w:firstLine="640" w:firstLineChars="200"/>
        <w:rPr>
          <w:rFonts w:hint="eastAsia" w:eastAsia="仿宋_GB2312"/>
          <w:color w:val="auto"/>
          <w:kern w:val="0"/>
          <w:sz w:val="32"/>
          <w:szCs w:val="32"/>
        </w:rPr>
      </w:pPr>
    </w:p>
    <w:p>
      <w:pPr>
        <w:spacing w:line="650" w:lineRule="exact"/>
        <w:ind w:firstLine="640" w:firstLineChars="200"/>
        <w:rPr>
          <w:rFonts w:hint="eastAsia" w:eastAsia="仿宋_GB2312"/>
          <w:color w:val="auto"/>
          <w:kern w:val="0"/>
          <w:sz w:val="32"/>
          <w:szCs w:val="32"/>
        </w:rPr>
      </w:pPr>
    </w:p>
    <w:p>
      <w:pPr>
        <w:spacing w:line="650" w:lineRule="exact"/>
        <w:ind w:firstLine="640" w:firstLineChars="200"/>
        <w:rPr>
          <w:rFonts w:hint="eastAsia" w:eastAsia="仿宋_GB2312"/>
          <w:color w:val="auto"/>
          <w:kern w:val="0"/>
          <w:sz w:val="32"/>
          <w:szCs w:val="32"/>
        </w:rPr>
      </w:pPr>
    </w:p>
    <w:p>
      <w:pPr>
        <w:spacing w:line="650" w:lineRule="exact"/>
        <w:ind w:firstLine="640" w:firstLineChars="200"/>
        <w:rPr>
          <w:rFonts w:hint="eastAsia" w:eastAsia="仿宋_GB2312"/>
          <w:color w:val="auto"/>
          <w:kern w:val="0"/>
          <w:sz w:val="32"/>
          <w:szCs w:val="32"/>
        </w:rPr>
      </w:pPr>
    </w:p>
    <w:p>
      <w:pPr>
        <w:spacing w:line="650" w:lineRule="exact"/>
        <w:ind w:firstLine="640" w:firstLineChars="200"/>
        <w:rPr>
          <w:rFonts w:hint="eastAsia" w:eastAsia="仿宋_GB2312"/>
          <w:color w:val="auto"/>
          <w:kern w:val="0"/>
          <w:sz w:val="32"/>
          <w:szCs w:val="32"/>
        </w:rPr>
      </w:pPr>
    </w:p>
    <w:p>
      <w:pPr>
        <w:spacing w:line="650" w:lineRule="exact"/>
        <w:rPr>
          <w:rFonts w:hint="eastAsia" w:eastAsia="仿宋_GB2312"/>
          <w:color w:val="auto"/>
          <w:kern w:val="0"/>
          <w:sz w:val="32"/>
          <w:szCs w:val="32"/>
        </w:rPr>
      </w:pPr>
    </w:p>
    <w:p>
      <w:pPr>
        <w:widowControl w:val="0"/>
        <w:spacing w:line="480" w:lineRule="auto"/>
        <w:jc w:val="both"/>
        <w:rPr>
          <w:rFonts w:hint="eastAsia" w:eastAsia="仿宋_GB2312"/>
          <w:color w:val="auto"/>
          <w:kern w:val="2"/>
          <w:szCs w:val="21"/>
        </w:rPr>
      </w:pPr>
    </w:p>
    <w:p>
      <w:pPr>
        <w:widowControl w:val="0"/>
        <w:spacing w:line="480" w:lineRule="auto"/>
        <w:jc w:val="center"/>
        <w:rPr>
          <w:rFonts w:hint="eastAsia" w:eastAsia="仿宋_GB2312"/>
          <w:color w:val="auto"/>
          <w:kern w:val="2"/>
          <w:szCs w:val="21"/>
        </w:rPr>
      </w:pPr>
      <w:r>
        <w:rPr>
          <w:rFonts w:hint="eastAsia" w:eastAsia="仿宋_GB2312"/>
          <w:color w:val="auto"/>
          <w:kern w:val="2"/>
          <w:szCs w:val="21"/>
        </w:rPr>
        <w:t>表</w:t>
      </w:r>
      <w:r>
        <w:rPr>
          <w:rFonts w:hint="eastAsia" w:eastAsia="仿宋_GB2312"/>
          <w:color w:val="auto"/>
          <w:kern w:val="2"/>
          <w:szCs w:val="21"/>
          <w:lang w:val="en-US" w:eastAsia="zh-CN"/>
        </w:rPr>
        <w:t xml:space="preserve">4 </w:t>
      </w:r>
      <w:r>
        <w:rPr>
          <w:rFonts w:hint="eastAsia" w:eastAsia="仿宋_GB2312"/>
          <w:color w:val="auto"/>
          <w:kern w:val="2"/>
          <w:szCs w:val="21"/>
        </w:rPr>
        <w:t>岗位职业能力分析与课程体系构建一览表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
        <w:gridCol w:w="1646"/>
        <w:gridCol w:w="1474"/>
        <w:gridCol w:w="1479"/>
        <w:gridCol w:w="1389"/>
        <w:gridCol w:w="1457"/>
        <w:gridCol w:w="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blHeader/>
          <w:jc w:val="center"/>
        </w:trPr>
        <w:tc>
          <w:tcPr>
            <w:tcW w:w="311" w:type="pct"/>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序号</w:t>
            </w:r>
          </w:p>
        </w:tc>
        <w:tc>
          <w:tcPr>
            <w:tcW w:w="965" w:type="pct"/>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专业（技能）</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课程设置</w:t>
            </w:r>
          </w:p>
        </w:tc>
        <w:tc>
          <w:tcPr>
            <w:tcW w:w="3399" w:type="pct"/>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职业岗位</w:t>
            </w:r>
          </w:p>
        </w:tc>
        <w:tc>
          <w:tcPr>
            <w:tcW w:w="324" w:type="pct"/>
            <w:vMerge w:val="restar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blHeader/>
          <w:jc w:val="center"/>
        </w:trPr>
        <w:tc>
          <w:tcPr>
            <w:tcW w:w="311"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65"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399" w:type="pct"/>
            <w:gridSpan w:val="4"/>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导游</w:t>
            </w:r>
            <w:r>
              <w:rPr>
                <w:rFonts w:hint="eastAsia" w:eastAsia="仿宋_GB2312" w:cs="黑体"/>
                <w:bCs/>
                <w:color w:val="auto"/>
                <w:kern w:val="2"/>
                <w:sz w:val="18"/>
                <w:szCs w:val="18"/>
                <w:lang w:val="en-US" w:eastAsia="zh-CN"/>
              </w:rPr>
              <w:t>、</w:t>
            </w:r>
            <w:r>
              <w:rPr>
                <w:rFonts w:hint="eastAsia" w:eastAsia="仿宋_GB2312" w:cs="黑体"/>
                <w:bCs/>
                <w:color w:val="auto"/>
                <w:kern w:val="2"/>
                <w:sz w:val="18"/>
                <w:szCs w:val="18"/>
              </w:rPr>
              <w:t>计调</w:t>
            </w:r>
            <w:r>
              <w:rPr>
                <w:rFonts w:hint="eastAsia" w:eastAsia="仿宋_GB2312" w:cs="黑体"/>
                <w:bCs/>
                <w:color w:val="auto"/>
                <w:kern w:val="2"/>
                <w:sz w:val="18"/>
                <w:szCs w:val="18"/>
                <w:lang w:eastAsia="zh-CN"/>
              </w:rPr>
              <w:t>、</w:t>
            </w:r>
            <w:r>
              <w:rPr>
                <w:rFonts w:hint="eastAsia" w:eastAsia="仿宋_GB2312" w:cs="黑体"/>
                <w:bCs/>
                <w:color w:val="auto"/>
                <w:kern w:val="2"/>
                <w:sz w:val="18"/>
                <w:szCs w:val="18"/>
              </w:rPr>
              <w:t>门市</w:t>
            </w:r>
            <w:r>
              <w:rPr>
                <w:rFonts w:hint="eastAsia" w:eastAsia="仿宋_GB2312" w:cs="黑体"/>
                <w:bCs/>
                <w:color w:val="auto"/>
                <w:kern w:val="2"/>
                <w:sz w:val="18"/>
                <w:szCs w:val="18"/>
                <w:lang w:val="en-US" w:eastAsia="zh-CN"/>
              </w:rPr>
              <w:t>接待与销售、研学旅行指导师</w:t>
            </w:r>
            <w:r>
              <w:rPr>
                <w:rFonts w:hint="eastAsia" w:eastAsia="仿宋_GB2312" w:cs="黑体"/>
                <w:bCs/>
                <w:color w:val="auto"/>
                <w:kern w:val="2"/>
                <w:sz w:val="18"/>
                <w:szCs w:val="18"/>
                <w:lang w:eastAsia="zh-CN"/>
              </w:rPr>
              <w:t>、</w:t>
            </w:r>
            <w:r>
              <w:rPr>
                <w:rFonts w:hint="eastAsia" w:eastAsia="仿宋_GB2312" w:cs="黑体"/>
                <w:bCs/>
                <w:color w:val="auto"/>
                <w:kern w:val="2"/>
                <w:sz w:val="18"/>
                <w:szCs w:val="18"/>
                <w:lang w:val="en-US" w:eastAsia="zh-CN"/>
              </w:rPr>
              <w:t>研学旅行策划</w:t>
            </w:r>
          </w:p>
        </w:tc>
        <w:tc>
          <w:tcPr>
            <w:tcW w:w="324"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blHeader/>
          <w:jc w:val="center"/>
        </w:trPr>
        <w:tc>
          <w:tcPr>
            <w:tcW w:w="311" w:type="pct"/>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65" w:type="pct"/>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399" w:type="pct"/>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16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典型工作任务</w:t>
            </w:r>
          </w:p>
        </w:tc>
        <w:tc>
          <w:tcPr>
            <w:tcW w:w="324" w:type="pct"/>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9" w:hRule="atLeast"/>
          <w:tblHeader/>
          <w:jc w:val="center"/>
        </w:trPr>
        <w:tc>
          <w:tcPr>
            <w:tcW w:w="311"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65"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64" w:type="pct"/>
            <w:shd w:val="clear" w:color="auto" w:fill="auto"/>
            <w:noWrap w:val="0"/>
            <w:vAlign w:val="top"/>
          </w:tcPr>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1.</w:t>
            </w:r>
            <w:r>
              <w:rPr>
                <w:rFonts w:hint="eastAsia" w:eastAsia="仿宋_GB2312" w:cs="黑体"/>
                <w:bCs/>
                <w:color w:val="auto"/>
                <w:kern w:val="2"/>
                <w:sz w:val="18"/>
                <w:szCs w:val="18"/>
              </w:rPr>
              <w:t>导游</w:t>
            </w:r>
            <w:r>
              <w:rPr>
                <w:rFonts w:hint="eastAsia" w:eastAsia="仿宋_GB2312" w:cs="黑体"/>
                <w:bCs/>
                <w:color w:val="auto"/>
                <w:kern w:val="2"/>
                <w:sz w:val="18"/>
                <w:szCs w:val="18"/>
                <w:lang w:val="en-US" w:eastAsia="zh-CN"/>
              </w:rPr>
              <w:t>讲解服务</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2.旅行生活服务</w:t>
            </w:r>
          </w:p>
        </w:tc>
        <w:tc>
          <w:tcPr>
            <w:tcW w:w="867" w:type="pct"/>
            <w:shd w:val="clear" w:color="auto" w:fill="auto"/>
            <w:noWrap w:val="0"/>
            <w:vAlign w:val="top"/>
          </w:tcPr>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1.</w:t>
            </w:r>
            <w:r>
              <w:rPr>
                <w:rFonts w:hint="eastAsia" w:eastAsia="仿宋_GB2312" w:cs="黑体"/>
                <w:bCs/>
                <w:color w:val="auto"/>
                <w:kern w:val="2"/>
                <w:sz w:val="18"/>
                <w:szCs w:val="18"/>
                <w:lang w:eastAsia="zh-CN"/>
              </w:rPr>
              <w:t>旅游线路设计</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2.</w:t>
            </w:r>
            <w:r>
              <w:rPr>
                <w:rFonts w:hint="eastAsia" w:eastAsia="仿宋_GB2312" w:cs="黑体"/>
                <w:bCs/>
                <w:color w:val="auto"/>
                <w:kern w:val="2"/>
                <w:sz w:val="18"/>
                <w:szCs w:val="18"/>
                <w:lang w:eastAsia="zh-CN"/>
              </w:rPr>
              <w:t>旅游服务采购</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3.</w:t>
            </w:r>
            <w:r>
              <w:rPr>
                <w:rFonts w:hint="eastAsia" w:eastAsia="仿宋_GB2312" w:cs="黑体"/>
                <w:bCs/>
                <w:color w:val="auto"/>
                <w:kern w:val="2"/>
                <w:sz w:val="18"/>
                <w:szCs w:val="18"/>
                <w:lang w:eastAsia="zh-CN"/>
              </w:rPr>
              <w:t>接团与发团操作</w:t>
            </w:r>
          </w:p>
        </w:tc>
        <w:tc>
          <w:tcPr>
            <w:tcW w:w="814" w:type="pct"/>
            <w:shd w:val="clear" w:color="auto" w:fill="auto"/>
            <w:noWrap w:val="0"/>
            <w:vAlign w:val="top"/>
          </w:tcPr>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eastAsia="仿宋_GB2312" w:cs="黑体"/>
                <w:bCs/>
                <w:color w:val="auto"/>
                <w:kern w:val="2"/>
                <w:sz w:val="18"/>
                <w:szCs w:val="18"/>
              </w:rPr>
            </w:pPr>
            <w:r>
              <w:rPr>
                <w:rFonts w:hint="eastAsia" w:eastAsia="仿宋_GB2312" w:cs="黑体"/>
                <w:bCs/>
                <w:color w:val="auto"/>
                <w:kern w:val="2"/>
                <w:sz w:val="18"/>
                <w:szCs w:val="18"/>
                <w:lang w:val="en-US" w:eastAsia="zh-CN"/>
              </w:rPr>
              <w:t>1.</w:t>
            </w:r>
            <w:r>
              <w:rPr>
                <w:rFonts w:hint="eastAsia" w:eastAsia="仿宋_GB2312" w:cs="黑体"/>
                <w:bCs/>
                <w:color w:val="auto"/>
                <w:kern w:val="2"/>
                <w:sz w:val="18"/>
                <w:szCs w:val="18"/>
              </w:rPr>
              <w:t>旅游产品营销</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eastAsia="仿宋_GB2312" w:cs="黑体"/>
                <w:bCs/>
                <w:color w:val="auto"/>
                <w:kern w:val="2"/>
                <w:sz w:val="18"/>
                <w:szCs w:val="18"/>
              </w:rPr>
            </w:pPr>
            <w:r>
              <w:rPr>
                <w:rFonts w:hint="eastAsia" w:eastAsia="仿宋_GB2312" w:cs="黑体"/>
                <w:bCs/>
                <w:color w:val="auto"/>
                <w:kern w:val="2"/>
                <w:sz w:val="18"/>
                <w:szCs w:val="18"/>
                <w:lang w:val="en-US" w:eastAsia="zh-CN"/>
              </w:rPr>
              <w:t>2.</w:t>
            </w:r>
            <w:r>
              <w:rPr>
                <w:rFonts w:hint="eastAsia" w:eastAsia="仿宋_GB2312" w:cs="黑体"/>
                <w:bCs/>
                <w:color w:val="auto"/>
                <w:kern w:val="2"/>
                <w:sz w:val="18"/>
                <w:szCs w:val="18"/>
              </w:rPr>
              <w:t>客户关系管理</w:t>
            </w:r>
          </w:p>
        </w:tc>
        <w:tc>
          <w:tcPr>
            <w:tcW w:w="853" w:type="pct"/>
            <w:shd w:val="clear" w:color="auto" w:fill="auto"/>
            <w:noWrap w:val="0"/>
            <w:vAlign w:val="top"/>
          </w:tcPr>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eastAsia="仿宋_GB2312" w:cs="黑体"/>
                <w:bCs/>
                <w:color w:val="auto"/>
                <w:kern w:val="2"/>
                <w:sz w:val="18"/>
                <w:szCs w:val="18"/>
              </w:rPr>
            </w:pPr>
            <w:r>
              <w:rPr>
                <w:rFonts w:hint="eastAsia" w:eastAsia="仿宋_GB2312" w:cs="黑体"/>
                <w:bCs/>
                <w:color w:val="auto"/>
                <w:kern w:val="2"/>
                <w:sz w:val="18"/>
                <w:szCs w:val="18"/>
                <w:lang w:val="en-US" w:eastAsia="zh-CN"/>
              </w:rPr>
              <w:t>1.</w:t>
            </w:r>
            <w:r>
              <w:rPr>
                <w:rFonts w:hint="eastAsia" w:eastAsia="仿宋_GB2312" w:cs="黑体"/>
                <w:bCs/>
                <w:color w:val="auto"/>
                <w:kern w:val="2"/>
                <w:sz w:val="18"/>
                <w:szCs w:val="18"/>
              </w:rPr>
              <w:t>制定、实施研学旅行课程方案</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eastAsia="仿宋_GB2312" w:cs="黑体"/>
                <w:bCs/>
                <w:color w:val="auto"/>
                <w:kern w:val="2"/>
                <w:sz w:val="18"/>
                <w:szCs w:val="18"/>
              </w:rPr>
            </w:pPr>
            <w:r>
              <w:rPr>
                <w:rFonts w:hint="eastAsia" w:eastAsia="仿宋_GB2312" w:cs="黑体"/>
                <w:bCs/>
                <w:color w:val="auto"/>
                <w:kern w:val="2"/>
                <w:sz w:val="18"/>
                <w:szCs w:val="18"/>
              </w:rPr>
              <w:t>2.组织、指导开展研学旅行活动</w:t>
            </w:r>
          </w:p>
        </w:tc>
        <w:tc>
          <w:tcPr>
            <w:tcW w:w="324" w:type="pct"/>
            <w:vMerge w:val="continue"/>
            <w:shd w:val="clear" w:color="auto" w:fill="FDEADA"/>
            <w:noWrap w:val="0"/>
            <w:vAlign w:val="top"/>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blHeader/>
          <w:jc w:val="center"/>
        </w:trPr>
        <w:tc>
          <w:tcPr>
            <w:tcW w:w="311" w:type="pct"/>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65" w:type="pct"/>
            <w:vMerge w:val="continue"/>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399" w:type="pct"/>
            <w:gridSpan w:val="4"/>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对应的岗位职业能力</w:t>
            </w:r>
          </w:p>
        </w:tc>
        <w:tc>
          <w:tcPr>
            <w:tcW w:w="324" w:type="pct"/>
            <w:vMerge w:val="continue"/>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0" w:hRule="atLeast"/>
          <w:tblHeader/>
          <w:jc w:val="center"/>
        </w:trPr>
        <w:tc>
          <w:tcPr>
            <w:tcW w:w="311"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965" w:type="pct"/>
            <w:vMerge w:val="continue"/>
            <w:shd w:val="clear" w:color="auto" w:fill="FDEAD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64" w:type="pct"/>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lang w:val="en-US" w:eastAsia="zh-CN"/>
              </w:rPr>
              <w:t>1.</w:t>
            </w:r>
            <w:r>
              <w:rPr>
                <w:rFonts w:hint="eastAsia" w:eastAsia="仿宋_GB2312" w:cs="黑体"/>
                <w:bCs/>
                <w:color w:val="auto"/>
                <w:kern w:val="2"/>
                <w:sz w:val="18"/>
                <w:szCs w:val="18"/>
              </w:rPr>
              <w:t>导游讲解能力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lang w:val="en-US" w:eastAsia="zh-CN"/>
              </w:rPr>
              <w:t>2.</w:t>
            </w:r>
            <w:r>
              <w:rPr>
                <w:rFonts w:hint="eastAsia" w:eastAsia="仿宋_GB2312" w:cs="黑体"/>
                <w:bCs/>
                <w:color w:val="auto"/>
                <w:kern w:val="2"/>
                <w:sz w:val="18"/>
                <w:szCs w:val="18"/>
              </w:rPr>
              <w:t>导游词创作能力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lang w:val="en-US" w:eastAsia="zh-CN"/>
              </w:rPr>
              <w:t>3.</w:t>
            </w:r>
            <w:r>
              <w:rPr>
                <w:rFonts w:hint="eastAsia" w:eastAsia="仿宋_GB2312" w:cs="黑体"/>
                <w:bCs/>
                <w:color w:val="auto"/>
                <w:kern w:val="2"/>
                <w:sz w:val="18"/>
                <w:szCs w:val="18"/>
              </w:rPr>
              <w:t>导游规范服务能力</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lang w:val="en-US" w:eastAsia="zh-CN"/>
              </w:rPr>
              <w:t>4.</w:t>
            </w:r>
            <w:r>
              <w:rPr>
                <w:rFonts w:hint="eastAsia" w:eastAsia="仿宋_GB2312" w:cs="黑体"/>
                <w:bCs/>
                <w:color w:val="auto"/>
                <w:kern w:val="2"/>
                <w:sz w:val="18"/>
                <w:szCs w:val="18"/>
              </w:rPr>
              <w:t>导游应变处理能力</w:t>
            </w:r>
          </w:p>
        </w:tc>
        <w:tc>
          <w:tcPr>
            <w:tcW w:w="867"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1.旅游线路设计能力</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2.旅游线路成本核算与报价能力</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3.旅游服务采购</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4.接团或发团管理能力能力</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lang w:val="en-US" w:eastAsia="zh-CN"/>
              </w:rPr>
            </w:pPr>
          </w:p>
        </w:tc>
        <w:tc>
          <w:tcPr>
            <w:tcW w:w="814"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rPr>
              <w:t>1</w:t>
            </w:r>
            <w:r>
              <w:rPr>
                <w:rFonts w:hint="eastAsia" w:eastAsia="仿宋_GB2312" w:cs="黑体"/>
                <w:bCs/>
                <w:color w:val="auto"/>
                <w:kern w:val="2"/>
                <w:sz w:val="18"/>
                <w:szCs w:val="18"/>
                <w:lang w:val="en-US" w:eastAsia="zh-CN"/>
              </w:rPr>
              <w:t>.</w:t>
            </w:r>
            <w:r>
              <w:rPr>
                <w:rFonts w:hint="eastAsia" w:eastAsia="仿宋_GB2312" w:cs="黑体"/>
                <w:bCs/>
                <w:color w:val="auto"/>
                <w:kern w:val="2"/>
                <w:sz w:val="18"/>
                <w:szCs w:val="18"/>
              </w:rPr>
              <w:t>旅游产品推介与销售能力</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rPr>
              <w:t>2</w:t>
            </w:r>
            <w:r>
              <w:rPr>
                <w:rFonts w:hint="eastAsia" w:eastAsia="仿宋_GB2312" w:cs="黑体"/>
                <w:bCs/>
                <w:color w:val="auto"/>
                <w:kern w:val="2"/>
                <w:sz w:val="18"/>
                <w:szCs w:val="18"/>
                <w:lang w:val="en-US" w:eastAsia="zh-CN"/>
              </w:rPr>
              <w:t>.</w:t>
            </w:r>
            <w:r>
              <w:rPr>
                <w:rFonts w:hint="eastAsia" w:eastAsia="仿宋_GB2312" w:cs="黑体"/>
                <w:bCs/>
                <w:color w:val="auto"/>
                <w:kern w:val="2"/>
                <w:sz w:val="18"/>
                <w:szCs w:val="18"/>
              </w:rPr>
              <w:t>旅游营销策划能力</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rPr>
              <w:t>3</w:t>
            </w:r>
            <w:r>
              <w:rPr>
                <w:rFonts w:hint="eastAsia" w:eastAsia="仿宋_GB2312" w:cs="黑体"/>
                <w:bCs/>
                <w:color w:val="auto"/>
                <w:kern w:val="2"/>
                <w:sz w:val="18"/>
                <w:szCs w:val="18"/>
                <w:lang w:val="en-US" w:eastAsia="zh-CN"/>
              </w:rPr>
              <w:t>.</w:t>
            </w:r>
            <w:r>
              <w:rPr>
                <w:rFonts w:hint="eastAsia" w:eastAsia="仿宋_GB2312" w:cs="黑体"/>
                <w:bCs/>
                <w:color w:val="auto"/>
                <w:kern w:val="2"/>
                <w:sz w:val="18"/>
                <w:szCs w:val="18"/>
              </w:rPr>
              <w:t>交际与沟通能力</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rPr>
              <w:t>4</w:t>
            </w:r>
            <w:r>
              <w:rPr>
                <w:rFonts w:hint="eastAsia" w:eastAsia="仿宋_GB2312" w:cs="黑体"/>
                <w:bCs/>
                <w:color w:val="auto"/>
                <w:kern w:val="2"/>
                <w:sz w:val="18"/>
                <w:szCs w:val="18"/>
                <w:lang w:val="en-US" w:eastAsia="zh-CN"/>
              </w:rPr>
              <w:t>.</w:t>
            </w:r>
            <w:r>
              <w:rPr>
                <w:rFonts w:hint="eastAsia" w:eastAsia="仿宋_GB2312" w:cs="黑体"/>
                <w:bCs/>
                <w:color w:val="auto"/>
                <w:kern w:val="2"/>
                <w:sz w:val="18"/>
                <w:szCs w:val="18"/>
              </w:rPr>
              <w:t>公关与客户关系管理能力</w:t>
            </w:r>
          </w:p>
        </w:tc>
        <w:tc>
          <w:tcPr>
            <w:tcW w:w="853" w:type="pc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lang w:val="en-US" w:eastAsia="zh-CN"/>
              </w:rPr>
              <w:t>1.</w:t>
            </w:r>
            <w:r>
              <w:rPr>
                <w:rFonts w:hint="eastAsia" w:eastAsia="仿宋_GB2312" w:cs="黑体"/>
                <w:bCs/>
                <w:color w:val="auto"/>
                <w:kern w:val="2"/>
                <w:sz w:val="18"/>
                <w:szCs w:val="18"/>
              </w:rPr>
              <w:t>研学旅行课程方案设计能力</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rPr>
              <w:t>2</w:t>
            </w:r>
            <w:r>
              <w:rPr>
                <w:rFonts w:hint="eastAsia" w:eastAsia="仿宋_GB2312" w:cs="黑体"/>
                <w:bCs/>
                <w:color w:val="auto"/>
                <w:kern w:val="2"/>
                <w:sz w:val="18"/>
                <w:szCs w:val="18"/>
                <w:lang w:val="en-US" w:eastAsia="zh-CN"/>
              </w:rPr>
              <w:t>.</w:t>
            </w:r>
            <w:r>
              <w:rPr>
                <w:rFonts w:hint="eastAsia" w:eastAsia="仿宋_GB2312" w:cs="黑体"/>
                <w:bCs/>
                <w:color w:val="auto"/>
                <w:kern w:val="2"/>
                <w:sz w:val="18"/>
                <w:szCs w:val="18"/>
              </w:rPr>
              <w:t>研学旅行活动组织能力</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rPr>
              <w:t>3</w:t>
            </w:r>
            <w:r>
              <w:rPr>
                <w:rFonts w:hint="eastAsia" w:eastAsia="仿宋_GB2312" w:cs="黑体"/>
                <w:bCs/>
                <w:color w:val="auto"/>
                <w:kern w:val="2"/>
                <w:sz w:val="18"/>
                <w:szCs w:val="18"/>
                <w:lang w:val="en-US" w:eastAsia="zh-CN"/>
              </w:rPr>
              <w:t>.</w:t>
            </w:r>
            <w:r>
              <w:rPr>
                <w:rFonts w:hint="eastAsia" w:eastAsia="仿宋_GB2312" w:cs="黑体"/>
                <w:bCs/>
                <w:color w:val="auto"/>
                <w:kern w:val="2"/>
                <w:sz w:val="18"/>
                <w:szCs w:val="18"/>
              </w:rPr>
              <w:t>组织与团队协作能力</w:t>
            </w: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eastAsia="仿宋_GB2312" w:cs="黑体"/>
                <w:bCs/>
                <w:color w:val="auto"/>
                <w:kern w:val="2"/>
                <w:sz w:val="18"/>
                <w:szCs w:val="18"/>
              </w:rPr>
            </w:pPr>
            <w:r>
              <w:rPr>
                <w:rFonts w:hint="eastAsia" w:eastAsia="仿宋_GB2312" w:cs="黑体"/>
                <w:bCs/>
                <w:color w:val="auto"/>
                <w:kern w:val="2"/>
                <w:sz w:val="18"/>
                <w:szCs w:val="18"/>
              </w:rPr>
              <w:t>4</w:t>
            </w:r>
            <w:r>
              <w:rPr>
                <w:rFonts w:hint="eastAsia" w:eastAsia="仿宋_GB2312" w:cs="黑体"/>
                <w:bCs/>
                <w:color w:val="auto"/>
                <w:kern w:val="2"/>
                <w:sz w:val="18"/>
                <w:szCs w:val="18"/>
                <w:lang w:val="en-US" w:eastAsia="zh-CN"/>
              </w:rPr>
              <w:t>.</w:t>
            </w:r>
            <w:r>
              <w:rPr>
                <w:rFonts w:hint="eastAsia" w:eastAsia="仿宋_GB2312" w:cs="黑体"/>
                <w:bCs/>
                <w:color w:val="auto"/>
                <w:kern w:val="2"/>
                <w:sz w:val="18"/>
                <w:szCs w:val="18"/>
              </w:rPr>
              <w:t>安全防范与应变处理能力</w:t>
            </w:r>
          </w:p>
        </w:tc>
        <w:tc>
          <w:tcPr>
            <w:tcW w:w="324" w:type="pct"/>
            <w:vMerge w:val="continue"/>
            <w:shd w:val="clear" w:color="auto" w:fill="FDEADA"/>
            <w:noWrap w:val="0"/>
            <w:vAlign w:val="top"/>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tblHeader/>
          <w:jc w:val="center"/>
        </w:trPr>
        <w:tc>
          <w:tcPr>
            <w:tcW w:w="31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1</w:t>
            </w:r>
          </w:p>
        </w:tc>
        <w:tc>
          <w:tcPr>
            <w:tcW w:w="96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导游基础知识</w:t>
            </w:r>
          </w:p>
        </w:tc>
        <w:tc>
          <w:tcPr>
            <w:tcW w:w="86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67"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5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exact"/>
          <w:tblHeader/>
          <w:jc w:val="center"/>
        </w:trPr>
        <w:tc>
          <w:tcPr>
            <w:tcW w:w="31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2</w:t>
            </w:r>
          </w:p>
        </w:tc>
        <w:tc>
          <w:tcPr>
            <w:tcW w:w="96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导游实务</w:t>
            </w:r>
          </w:p>
        </w:tc>
        <w:tc>
          <w:tcPr>
            <w:tcW w:w="86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67"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5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tblHeader/>
          <w:jc w:val="center"/>
        </w:trPr>
        <w:tc>
          <w:tcPr>
            <w:tcW w:w="31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3</w:t>
            </w:r>
          </w:p>
        </w:tc>
        <w:tc>
          <w:tcPr>
            <w:tcW w:w="96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旅游法律法规</w:t>
            </w:r>
          </w:p>
        </w:tc>
        <w:tc>
          <w:tcPr>
            <w:tcW w:w="86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67"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5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exact"/>
          <w:tblHeader/>
          <w:jc w:val="center"/>
        </w:trPr>
        <w:tc>
          <w:tcPr>
            <w:tcW w:w="31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4</w:t>
            </w:r>
          </w:p>
        </w:tc>
        <w:tc>
          <w:tcPr>
            <w:tcW w:w="96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rPr>
              <w:t>山西</w:t>
            </w:r>
            <w:r>
              <w:rPr>
                <w:rFonts w:hint="eastAsia" w:eastAsia="仿宋_GB2312" w:cs="黑体"/>
                <w:bCs/>
                <w:color w:val="auto"/>
                <w:kern w:val="2"/>
                <w:sz w:val="18"/>
                <w:szCs w:val="18"/>
                <w:lang w:val="en-US" w:eastAsia="zh-CN"/>
              </w:rPr>
              <w:t>景点讲解</w:t>
            </w:r>
          </w:p>
        </w:tc>
        <w:tc>
          <w:tcPr>
            <w:tcW w:w="86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67"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5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exact"/>
          <w:tblHeader/>
          <w:jc w:val="center"/>
        </w:trPr>
        <w:tc>
          <w:tcPr>
            <w:tcW w:w="31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5</w:t>
            </w:r>
          </w:p>
        </w:tc>
        <w:tc>
          <w:tcPr>
            <w:tcW w:w="96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旅游策划实务</w:t>
            </w:r>
          </w:p>
        </w:tc>
        <w:tc>
          <w:tcPr>
            <w:tcW w:w="86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67"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5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exact"/>
          <w:tblHeader/>
          <w:jc w:val="center"/>
        </w:trPr>
        <w:tc>
          <w:tcPr>
            <w:tcW w:w="31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6</w:t>
            </w:r>
          </w:p>
        </w:tc>
        <w:tc>
          <w:tcPr>
            <w:tcW w:w="96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仿宋_GB2312" w:cs="黑体"/>
                <w:bCs/>
                <w:color w:val="auto"/>
                <w:kern w:val="2"/>
                <w:sz w:val="18"/>
                <w:szCs w:val="18"/>
                <w:lang w:val="en-US" w:eastAsia="zh-CN"/>
              </w:rPr>
            </w:pPr>
            <w:r>
              <w:rPr>
                <w:rFonts w:hint="eastAsia" w:eastAsia="仿宋_GB2312" w:cs="黑体"/>
                <w:bCs/>
                <w:color w:val="auto"/>
                <w:kern w:val="2"/>
                <w:sz w:val="18"/>
                <w:szCs w:val="18"/>
                <w:lang w:val="en-US" w:eastAsia="zh-CN"/>
              </w:rPr>
              <w:t>旅游产品设计</w:t>
            </w:r>
          </w:p>
        </w:tc>
        <w:tc>
          <w:tcPr>
            <w:tcW w:w="86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67"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5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32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exact"/>
          <w:tblHeader/>
          <w:jc w:val="center"/>
        </w:trPr>
        <w:tc>
          <w:tcPr>
            <w:tcW w:w="31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7</w:t>
            </w:r>
          </w:p>
        </w:tc>
        <w:tc>
          <w:tcPr>
            <w:tcW w:w="96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val="en-US" w:eastAsia="zh-CN"/>
              </w:rPr>
            </w:pPr>
            <w:r>
              <w:rPr>
                <w:rFonts w:hint="eastAsia" w:eastAsia="仿宋_GB2312" w:cs="黑体"/>
                <w:bCs/>
                <w:color w:val="auto"/>
                <w:kern w:val="2"/>
                <w:sz w:val="18"/>
                <w:szCs w:val="18"/>
              </w:rPr>
              <w:t>旅行社</w:t>
            </w:r>
            <w:r>
              <w:rPr>
                <w:rFonts w:hint="eastAsia" w:eastAsia="仿宋_GB2312" w:cs="黑体"/>
                <w:bCs/>
                <w:color w:val="auto"/>
                <w:kern w:val="2"/>
                <w:sz w:val="18"/>
                <w:szCs w:val="18"/>
                <w:lang w:val="en-US" w:eastAsia="zh-CN"/>
              </w:rPr>
              <w:t>计调业务</w:t>
            </w:r>
          </w:p>
        </w:tc>
        <w:tc>
          <w:tcPr>
            <w:tcW w:w="86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67"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5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exact"/>
          <w:tblHeader/>
          <w:jc w:val="center"/>
        </w:trPr>
        <w:tc>
          <w:tcPr>
            <w:tcW w:w="311"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8</w:t>
            </w:r>
          </w:p>
        </w:tc>
        <w:tc>
          <w:tcPr>
            <w:tcW w:w="965"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lang w:eastAsia="zh-CN"/>
              </w:rPr>
            </w:pPr>
            <w:r>
              <w:rPr>
                <w:rFonts w:hint="eastAsia" w:eastAsia="仿宋_GB2312" w:cs="黑体"/>
                <w:bCs/>
                <w:color w:val="auto"/>
                <w:kern w:val="2"/>
                <w:sz w:val="18"/>
                <w:szCs w:val="18"/>
                <w:lang w:val="en-US" w:eastAsia="zh-CN"/>
              </w:rPr>
              <w:t>旅游市场营销</w:t>
            </w:r>
          </w:p>
        </w:tc>
        <w:tc>
          <w:tcPr>
            <w:tcW w:w="86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67"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81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r>
              <w:rPr>
                <w:rFonts w:hint="eastAsia" w:eastAsia="仿宋_GB2312" w:cs="黑体"/>
                <w:bCs/>
                <w:color w:val="auto"/>
                <w:kern w:val="2"/>
                <w:sz w:val="18"/>
                <w:szCs w:val="18"/>
              </w:rPr>
              <w:t>√</w:t>
            </w:r>
          </w:p>
        </w:tc>
        <w:tc>
          <w:tcPr>
            <w:tcW w:w="853"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c>
          <w:tcPr>
            <w:tcW w:w="324" w:type="pct"/>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s="黑体"/>
                <w:bCs/>
                <w:color w:val="auto"/>
                <w:kern w:val="2"/>
                <w:sz w:val="18"/>
                <w:szCs w:val="18"/>
              </w:rPr>
            </w:pPr>
          </w:p>
        </w:tc>
      </w:tr>
    </w:tbl>
    <w:p>
      <w:pPr>
        <w:pStyle w:val="14"/>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（1）专业（技能）课程设置</w:t>
      </w:r>
    </w:p>
    <w:p>
      <w:pPr>
        <w:widowControl/>
        <w:adjustRightInd w:val="0"/>
        <w:snapToGrid w:val="0"/>
        <w:spacing w:line="650" w:lineRule="exact"/>
        <w:ind w:firstLine="640" w:firstLineChars="200"/>
        <w:textAlignment w:val="center"/>
        <w:rPr>
          <w:rFonts w:hint="eastAsia" w:eastAsia="仿宋_GB2312"/>
          <w:color w:val="auto"/>
          <w:kern w:val="0"/>
          <w:sz w:val="32"/>
          <w:szCs w:val="32"/>
          <w:lang w:eastAsia="zh-CN"/>
        </w:rPr>
      </w:pPr>
      <w:r>
        <w:rPr>
          <w:rFonts w:hint="eastAsia" w:eastAsia="仿宋_GB2312"/>
          <w:color w:val="auto"/>
          <w:kern w:val="0"/>
          <w:sz w:val="32"/>
          <w:szCs w:val="32"/>
        </w:rPr>
        <w:t>专业基础课程：旅游学概论、</w:t>
      </w:r>
      <w:r>
        <w:rPr>
          <w:rFonts w:hint="eastAsia" w:eastAsia="仿宋_GB2312"/>
          <w:color w:val="auto"/>
          <w:kern w:val="0"/>
          <w:sz w:val="32"/>
          <w:szCs w:val="32"/>
          <w:lang w:eastAsia="zh-CN"/>
        </w:rPr>
        <w:t>管理学基础</w:t>
      </w:r>
      <w:r>
        <w:rPr>
          <w:rFonts w:hint="eastAsia" w:eastAsia="仿宋_GB2312"/>
          <w:color w:val="auto"/>
          <w:kern w:val="0"/>
          <w:sz w:val="32"/>
          <w:szCs w:val="32"/>
        </w:rPr>
        <w:t>、旅游英语、景区接待与管理、饭店管理概论、旅游交际礼仪、旅游电子商务</w:t>
      </w:r>
      <w:r>
        <w:rPr>
          <w:rFonts w:hint="eastAsia" w:eastAsia="仿宋_GB2312"/>
          <w:color w:val="auto"/>
          <w:kern w:val="0"/>
          <w:sz w:val="32"/>
          <w:szCs w:val="32"/>
          <w:lang w:eastAsia="zh-CN"/>
        </w:rPr>
        <w:t>。</w:t>
      </w:r>
    </w:p>
    <w:p>
      <w:pPr>
        <w:widowControl/>
        <w:adjustRightInd w:val="0"/>
        <w:snapToGrid w:val="0"/>
        <w:spacing w:line="650" w:lineRule="exact"/>
        <w:ind w:firstLine="640" w:firstLineChars="200"/>
        <w:textAlignment w:val="center"/>
        <w:rPr>
          <w:rFonts w:hint="eastAsia" w:eastAsia="仿宋_GB2312"/>
          <w:color w:val="auto"/>
          <w:kern w:val="0"/>
          <w:sz w:val="32"/>
          <w:szCs w:val="32"/>
        </w:rPr>
      </w:pPr>
      <w:r>
        <w:rPr>
          <w:rFonts w:hint="eastAsia" w:eastAsia="仿宋_GB2312"/>
          <w:color w:val="auto"/>
          <w:kern w:val="0"/>
          <w:sz w:val="32"/>
          <w:szCs w:val="32"/>
        </w:rPr>
        <w:t>专业核心课</w:t>
      </w:r>
      <w:r>
        <w:rPr>
          <w:rFonts w:hint="eastAsia" w:eastAsia="仿宋_GB2312"/>
          <w:color w:val="auto"/>
          <w:kern w:val="0"/>
          <w:sz w:val="32"/>
          <w:szCs w:val="32"/>
          <w:lang w:val="en-US" w:eastAsia="zh-CN"/>
        </w:rPr>
        <w:t>程：</w:t>
      </w:r>
      <w:r>
        <w:rPr>
          <w:rFonts w:hint="eastAsia" w:eastAsia="仿宋_GB2312"/>
          <w:color w:val="auto"/>
          <w:kern w:val="0"/>
          <w:sz w:val="32"/>
          <w:szCs w:val="32"/>
        </w:rPr>
        <w:t>导游基础知识、导游实务、旅游法律法规、</w:t>
      </w:r>
      <w:r>
        <w:rPr>
          <w:rFonts w:hint="eastAsia" w:eastAsia="仿宋_GB2312"/>
          <w:color w:val="auto"/>
          <w:kern w:val="0"/>
          <w:sz w:val="32"/>
          <w:szCs w:val="32"/>
          <w:lang w:eastAsia="zh-CN"/>
        </w:rPr>
        <w:t>山西景点讲解</w:t>
      </w:r>
      <w:r>
        <w:rPr>
          <w:rFonts w:hint="eastAsia" w:eastAsia="仿宋_GB2312"/>
          <w:color w:val="auto"/>
          <w:kern w:val="0"/>
          <w:sz w:val="32"/>
          <w:szCs w:val="32"/>
        </w:rPr>
        <w:t>、</w:t>
      </w:r>
      <w:r>
        <w:rPr>
          <w:rFonts w:hint="eastAsia" w:eastAsia="仿宋_GB2312"/>
          <w:color w:val="auto"/>
          <w:kern w:val="0"/>
          <w:sz w:val="32"/>
          <w:szCs w:val="32"/>
          <w:lang w:eastAsia="zh-CN"/>
        </w:rPr>
        <w:t>旅行产品设计</w:t>
      </w:r>
      <w:r>
        <w:rPr>
          <w:rFonts w:hint="eastAsia" w:eastAsia="仿宋_GB2312"/>
          <w:color w:val="auto"/>
          <w:kern w:val="0"/>
          <w:sz w:val="32"/>
          <w:szCs w:val="32"/>
        </w:rPr>
        <w:t>、</w:t>
      </w:r>
      <w:r>
        <w:rPr>
          <w:rFonts w:hint="eastAsia" w:eastAsia="仿宋_GB2312"/>
          <w:color w:val="auto"/>
          <w:kern w:val="0"/>
          <w:sz w:val="32"/>
          <w:szCs w:val="32"/>
          <w:lang w:eastAsia="zh-CN"/>
        </w:rPr>
        <w:t>旅游策划实务</w:t>
      </w:r>
      <w:r>
        <w:rPr>
          <w:rFonts w:hint="eastAsia" w:eastAsia="仿宋_GB2312"/>
          <w:color w:val="auto"/>
          <w:kern w:val="0"/>
          <w:sz w:val="32"/>
          <w:szCs w:val="32"/>
        </w:rPr>
        <w:t>、</w:t>
      </w:r>
      <w:r>
        <w:rPr>
          <w:rFonts w:hint="eastAsia" w:eastAsia="仿宋_GB2312"/>
          <w:color w:val="auto"/>
          <w:kern w:val="0"/>
          <w:sz w:val="32"/>
          <w:szCs w:val="32"/>
          <w:lang w:eastAsia="zh-CN"/>
        </w:rPr>
        <w:t>旅行社计调业务</w:t>
      </w:r>
      <w:r>
        <w:rPr>
          <w:rFonts w:hint="eastAsia" w:eastAsia="仿宋_GB2312"/>
          <w:color w:val="auto"/>
          <w:kern w:val="0"/>
          <w:sz w:val="32"/>
          <w:szCs w:val="32"/>
        </w:rPr>
        <w:t>、旅游市场营销。</w:t>
      </w:r>
    </w:p>
    <w:p>
      <w:pPr>
        <w:widowControl/>
        <w:adjustRightInd w:val="0"/>
        <w:snapToGrid w:val="0"/>
        <w:spacing w:line="650" w:lineRule="exact"/>
        <w:ind w:firstLine="640" w:firstLineChars="200"/>
        <w:textAlignment w:val="center"/>
        <w:rPr>
          <w:rFonts w:hint="eastAsia" w:eastAsia="仿宋_GB2312"/>
          <w:color w:val="auto"/>
          <w:kern w:val="0"/>
          <w:sz w:val="32"/>
          <w:szCs w:val="32"/>
          <w:lang w:eastAsia="zh-CN"/>
        </w:rPr>
      </w:pPr>
      <w:r>
        <w:rPr>
          <w:rFonts w:hint="eastAsia" w:eastAsia="仿宋_GB2312"/>
          <w:color w:val="auto"/>
          <w:kern w:val="0"/>
          <w:sz w:val="32"/>
          <w:szCs w:val="32"/>
        </w:rPr>
        <w:t>专业选修课程：新媒体营销、导游才艺、</w:t>
      </w:r>
      <w:r>
        <w:rPr>
          <w:rFonts w:hint="eastAsia" w:eastAsia="仿宋_GB2312"/>
          <w:color w:val="auto"/>
          <w:kern w:val="0"/>
          <w:sz w:val="32"/>
          <w:szCs w:val="32"/>
          <w:lang w:eastAsia="zh-CN"/>
        </w:rPr>
        <w:t>研学旅行课程设计</w:t>
      </w:r>
      <w:r>
        <w:rPr>
          <w:rFonts w:hint="eastAsia" w:eastAsia="仿宋_GB2312"/>
          <w:color w:val="auto"/>
          <w:kern w:val="0"/>
          <w:sz w:val="32"/>
          <w:szCs w:val="32"/>
        </w:rPr>
        <w:t>、</w:t>
      </w:r>
      <w:r>
        <w:rPr>
          <w:rFonts w:hint="eastAsia" w:eastAsia="仿宋_GB2312"/>
          <w:color w:val="auto"/>
          <w:kern w:val="0"/>
          <w:sz w:val="32"/>
          <w:szCs w:val="32"/>
          <w:lang w:eastAsia="zh-CN"/>
        </w:rPr>
        <w:t>红色旅游</w:t>
      </w:r>
      <w:r>
        <w:rPr>
          <w:rFonts w:hint="eastAsia" w:eastAsia="仿宋_GB2312"/>
          <w:color w:val="auto"/>
          <w:kern w:val="0"/>
          <w:sz w:val="32"/>
          <w:szCs w:val="32"/>
        </w:rPr>
        <w:t>、观光农业与乡村旅游、摄影技术、职业发展与就业指导、创新创业教育课程。</w:t>
      </w:r>
    </w:p>
    <w:p>
      <w:pPr>
        <w:pStyle w:val="14"/>
        <w:spacing w:line="360" w:lineRule="auto"/>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（2）专业基础课程和专业核心课程教学内容和教学要求</w:t>
      </w:r>
    </w:p>
    <w:p>
      <w:pPr>
        <w:pStyle w:val="14"/>
        <w:spacing w:line="360" w:lineRule="auto"/>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专业基础课程和专业核心课程教学内容和教学要求见表5。</w:t>
      </w:r>
    </w:p>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eastAsia="仿宋_GB2312"/>
          <w:color w:val="auto"/>
          <w:szCs w:val="21"/>
        </w:rPr>
      </w:pPr>
      <w:r>
        <w:rPr>
          <w:rFonts w:hint="eastAsia" w:eastAsia="仿宋_GB2312"/>
          <w:color w:val="auto"/>
          <w:szCs w:val="21"/>
        </w:rPr>
        <w:t>表5  专业基础课程、专业核心课程教学内容和要求一览表</w:t>
      </w:r>
    </w:p>
    <w:tbl>
      <w:tblPr>
        <w:tblStyle w:val="10"/>
        <w:tblpPr w:leftFromText="180" w:rightFromText="180" w:vertAnchor="text" w:horzAnchor="page" w:tblpX="1613" w:tblpY="60"/>
        <w:tblOverlap w:val="never"/>
        <w:tblW w:w="52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417"/>
        <w:gridCol w:w="3038"/>
        <w:gridCol w:w="3039"/>
        <w:gridCol w:w="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blHeader/>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课程 代码</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课程名称</w:t>
            </w:r>
          </w:p>
        </w:tc>
        <w:tc>
          <w:tcPr>
            <w:tcW w:w="1685"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主要教学内容</w:t>
            </w:r>
          </w:p>
        </w:tc>
        <w:tc>
          <w:tcPr>
            <w:tcW w:w="16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教学</w:t>
            </w:r>
            <w:r>
              <w:rPr>
                <w:rFonts w:hint="eastAsia" w:ascii="Times New Roman" w:hAnsi="Times New Roman" w:eastAsia="仿宋_GB2312"/>
                <w:color w:val="auto"/>
                <w:kern w:val="2"/>
                <w:sz w:val="18"/>
                <w:szCs w:val="18"/>
              </w:rPr>
              <w:t>要求</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514101</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旅游学概论</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both"/>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w:t>
            </w:r>
            <w:r>
              <w:rPr>
                <w:rFonts w:hint="eastAsia" w:ascii="Times New Roman" w:hAnsi="Times New Roman" w:eastAsia="仿宋_GB2312"/>
                <w:color w:val="auto"/>
                <w:kern w:val="2"/>
                <w:sz w:val="18"/>
                <w:szCs w:val="18"/>
              </w:rPr>
              <w:t>旅游者、旅游资源、旅游业、旅游产品及旅游市场等基本问题的若干基本概念，当今旅游活动的发展脉络、旅游活动产生的影响、旅游行业管理及旅游教育的问题</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both"/>
              <w:textAlignment w:val="auto"/>
              <w:rPr>
                <w:rFonts w:hint="eastAsia"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要求是学生</w:t>
            </w:r>
            <w:r>
              <w:rPr>
                <w:rFonts w:hint="eastAsia" w:ascii="Times New Roman" w:hAnsi="Times New Roman" w:eastAsia="仿宋_GB2312"/>
                <w:color w:val="auto"/>
                <w:kern w:val="2"/>
                <w:sz w:val="18"/>
                <w:szCs w:val="18"/>
              </w:rPr>
              <w:t>能够认识并热爱旅游业，培养学生主动发现问题、分析问题和解决问题的能力。</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514102</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eastAsia="zh-CN"/>
              </w:rPr>
              <w:t>管理学基础</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both"/>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000000" w:themeColor="text1"/>
                <w:sz w:val="18"/>
                <w:szCs w:val="18"/>
                <w:lang w:val="en-US" w:eastAsia="zh-CN"/>
                <w14:textFill>
                  <w14:solidFill>
                    <w14:schemeClr w14:val="tx1"/>
                  </w14:solidFill>
                </w14:textFill>
              </w:rPr>
              <w:t>主要讲授</w:t>
            </w:r>
            <w:r>
              <w:rPr>
                <w:rFonts w:hint="eastAsia" w:ascii="Times New Roman" w:hAnsi="Times New Roman" w:eastAsia="仿宋_GB2312"/>
                <w:color w:val="000000" w:themeColor="text1"/>
                <w:sz w:val="18"/>
                <w:szCs w:val="18"/>
                <w:lang w:eastAsia="zh-CN"/>
                <w14:textFill>
                  <w14:solidFill>
                    <w14:schemeClr w14:val="tx1"/>
                  </w14:solidFill>
                </w14:textFill>
              </w:rPr>
              <w:t>管理的概念和职能，管理者的素质和技能，决策与计划等基础理论知识，运用管理知识解决基层管理岗位所需的综合管理技能。</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both"/>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000000" w:themeColor="text1"/>
                <w:sz w:val="18"/>
                <w:szCs w:val="18"/>
                <w:lang w:eastAsia="zh-CN"/>
                <w14:textFill>
                  <w14:solidFill>
                    <w14:schemeClr w14:val="tx1"/>
                  </w14:solidFill>
                </w14:textFill>
              </w:rPr>
              <w:t>要求学生掌握管理学的基础知识和基本技能，初步形成一定的学习能力和课程实践能力，培养学生诚实、守信、合作、敬业等良好品质。，</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514103</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旅游英语</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both"/>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000000" w:themeColor="text1"/>
                <w:sz w:val="18"/>
                <w:szCs w:val="18"/>
                <w:lang w:val="en-US" w:eastAsia="zh-CN"/>
                <w14:textFill>
                  <w14:solidFill>
                    <w14:schemeClr w14:val="tx1"/>
                  </w14:solidFill>
                </w14:textFill>
              </w:rPr>
              <w:t>主要讲授</w:t>
            </w:r>
            <w:r>
              <w:rPr>
                <w:rFonts w:hint="eastAsia" w:ascii="Times New Roman" w:hAnsi="Times New Roman" w:eastAsia="仿宋_GB2312"/>
                <w:color w:val="auto"/>
                <w:kern w:val="2"/>
                <w:sz w:val="18"/>
                <w:szCs w:val="18"/>
              </w:rPr>
              <w:t>旅行中的不同场合和情境口语化的语言，词汇、基本句型以及对话</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both"/>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000000" w:themeColor="text1"/>
                <w:sz w:val="18"/>
                <w:szCs w:val="18"/>
                <w:lang w:eastAsia="zh-CN"/>
                <w14:textFill>
                  <w14:solidFill>
                    <w14:schemeClr w14:val="tx1"/>
                  </w14:solidFill>
                </w14:textFill>
              </w:rPr>
              <w:t>要求学生</w:t>
            </w:r>
            <w:r>
              <w:rPr>
                <w:rFonts w:hint="eastAsia" w:ascii="Times New Roman" w:hAnsi="Times New Roman" w:eastAsia="仿宋_GB2312"/>
                <w:color w:val="auto"/>
                <w:kern w:val="2"/>
                <w:sz w:val="18"/>
                <w:szCs w:val="18"/>
                <w:lang w:val="en-US" w:eastAsia="zh-CN"/>
              </w:rPr>
              <w:t>能够在</w:t>
            </w:r>
            <w:r>
              <w:rPr>
                <w:rFonts w:hint="eastAsia" w:ascii="Times New Roman" w:hAnsi="Times New Roman" w:eastAsia="仿宋_GB2312"/>
                <w:color w:val="auto"/>
                <w:kern w:val="2"/>
                <w:sz w:val="18"/>
                <w:szCs w:val="18"/>
              </w:rPr>
              <w:t>出行、住宿、就餐、观光和购物</w:t>
            </w:r>
            <w:r>
              <w:rPr>
                <w:rFonts w:hint="eastAsia" w:ascii="Times New Roman" w:hAnsi="Times New Roman" w:eastAsia="仿宋_GB2312"/>
                <w:color w:val="auto"/>
                <w:kern w:val="2"/>
                <w:sz w:val="18"/>
                <w:szCs w:val="18"/>
                <w:lang w:val="en-US" w:eastAsia="zh-CN"/>
              </w:rPr>
              <w:t>时进行基本的</w:t>
            </w:r>
            <w:r>
              <w:rPr>
                <w:rFonts w:hint="eastAsia" w:ascii="Times New Roman" w:hAnsi="Times New Roman" w:eastAsia="仿宋_GB2312"/>
                <w:color w:val="auto"/>
                <w:kern w:val="2"/>
                <w:sz w:val="18"/>
                <w:szCs w:val="18"/>
              </w:rPr>
              <w:t>口语表达。</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514104</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景区接待与</w:t>
            </w:r>
          </w:p>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管理</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both"/>
              <w:textAlignment w:val="auto"/>
              <w:rPr>
                <w:rFonts w:hint="eastAsia" w:ascii="Times New Roman" w:hAnsi="Times New Roman" w:eastAsia="仿宋_GB2312"/>
                <w:color w:val="000000" w:themeColor="text1"/>
                <w:sz w:val="18"/>
                <w:szCs w:val="18"/>
                <w:lang w:val="en-US" w:eastAsia="zh-CN"/>
                <w14:textFill>
                  <w14:solidFill>
                    <w14:schemeClr w14:val="tx1"/>
                  </w14:solidFill>
                </w14:textFill>
              </w:rPr>
            </w:pPr>
            <w:r>
              <w:rPr>
                <w:rFonts w:hint="eastAsia" w:ascii="Times New Roman" w:hAnsi="Times New Roman" w:eastAsia="仿宋_GB2312"/>
                <w:color w:val="000000" w:themeColor="text1"/>
                <w:sz w:val="18"/>
                <w:szCs w:val="18"/>
                <w:lang w:val="en-US" w:eastAsia="zh-CN"/>
                <w14:textFill>
                  <w14:solidFill>
                    <w14:schemeClr w14:val="tx1"/>
                  </w14:solidFill>
                </w14:textFill>
              </w:rPr>
              <w:t>主要讲授景区接待与管理的基本知识和方法，包括景区资源管理、游客体验、标准化管理、营销管理等。</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360" w:firstLineChars="200"/>
              <w:jc w:val="both"/>
              <w:textAlignment w:val="auto"/>
              <w:rPr>
                <w:rFonts w:hint="eastAsia" w:ascii="Times New Roman" w:hAnsi="Times New Roman" w:eastAsia="仿宋_GB2312"/>
                <w:color w:val="000000" w:themeColor="text1"/>
                <w:sz w:val="18"/>
                <w:szCs w:val="18"/>
                <w:lang w:val="en-US" w:eastAsia="zh-CN"/>
                <w14:textFill>
                  <w14:solidFill>
                    <w14:schemeClr w14:val="tx1"/>
                  </w14:solidFill>
                </w14:textFill>
              </w:rPr>
            </w:pPr>
            <w:r>
              <w:rPr>
                <w:rFonts w:hint="eastAsia" w:ascii="Times New Roman" w:hAnsi="Times New Roman" w:eastAsia="仿宋_GB2312"/>
                <w:color w:val="000000" w:themeColor="text1"/>
                <w:sz w:val="18"/>
                <w:szCs w:val="18"/>
                <w:lang w:eastAsia="zh-CN"/>
                <w14:textFill>
                  <w14:solidFill>
                    <w14:schemeClr w14:val="tx1"/>
                  </w14:solidFill>
                </w14:textFill>
              </w:rPr>
              <w:t>要求学生</w:t>
            </w:r>
            <w:r>
              <w:rPr>
                <w:rFonts w:hint="eastAsia" w:ascii="Times New Roman" w:hAnsi="Times New Roman" w:eastAsia="仿宋_GB2312"/>
                <w:color w:val="000000" w:themeColor="text1"/>
                <w:sz w:val="18"/>
                <w:szCs w:val="18"/>
                <w:lang w:val="en-US" w:eastAsia="zh-CN"/>
                <w14:textFill>
                  <w14:solidFill>
                    <w14:schemeClr w14:val="tx1"/>
                  </w14:solidFill>
                </w14:textFill>
              </w:rPr>
              <w:t>能树立景区服务意识与职业思想，建立景区管理工作的基本思路和总体概念，具备从事与旅游景区相关工作的基本能力。</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514105</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饭店管理概论</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both"/>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主要讲授饭店</w:t>
            </w:r>
            <w:r>
              <w:rPr>
                <w:rFonts w:hint="eastAsia" w:ascii="Times New Roman" w:hAnsi="Times New Roman" w:eastAsia="仿宋_GB2312"/>
                <w:color w:val="auto"/>
                <w:kern w:val="2"/>
                <w:sz w:val="18"/>
                <w:szCs w:val="18"/>
              </w:rPr>
              <w:t>管理理论知识与基本知识，</w:t>
            </w:r>
            <w:r>
              <w:rPr>
                <w:rFonts w:hint="eastAsia" w:ascii="Times New Roman" w:hAnsi="Times New Roman" w:eastAsia="仿宋_GB2312"/>
                <w:color w:val="auto"/>
                <w:kern w:val="2"/>
                <w:sz w:val="18"/>
                <w:szCs w:val="18"/>
                <w:lang w:val="en-US" w:eastAsia="zh-CN"/>
              </w:rPr>
              <w:t>模拟</w:t>
            </w:r>
            <w:r>
              <w:rPr>
                <w:rFonts w:hint="eastAsia" w:ascii="Times New Roman" w:hAnsi="Times New Roman" w:eastAsia="仿宋_GB2312"/>
                <w:color w:val="auto"/>
                <w:kern w:val="2"/>
                <w:sz w:val="18"/>
                <w:szCs w:val="18"/>
              </w:rPr>
              <w:t>饭店各部门岗位的工作场景</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进行</w:t>
            </w:r>
            <w:r>
              <w:rPr>
                <w:rFonts w:hint="eastAsia" w:ascii="Times New Roman" w:hAnsi="Times New Roman" w:eastAsia="仿宋_GB2312"/>
                <w:color w:val="auto"/>
                <w:kern w:val="2"/>
                <w:sz w:val="18"/>
                <w:szCs w:val="18"/>
                <w:lang w:val="en-US" w:eastAsia="zh-CN"/>
              </w:rPr>
              <w:t>相关</w:t>
            </w:r>
            <w:r>
              <w:rPr>
                <w:rFonts w:hint="eastAsia" w:ascii="Times New Roman" w:hAnsi="Times New Roman" w:eastAsia="仿宋_GB2312"/>
                <w:color w:val="auto"/>
                <w:kern w:val="2"/>
                <w:sz w:val="18"/>
                <w:szCs w:val="18"/>
              </w:rPr>
              <w:t>业务</w:t>
            </w:r>
            <w:r>
              <w:rPr>
                <w:rFonts w:hint="eastAsia" w:ascii="Times New Roman" w:hAnsi="Times New Roman" w:eastAsia="仿宋_GB2312"/>
                <w:color w:val="auto"/>
                <w:kern w:val="2"/>
                <w:sz w:val="18"/>
                <w:szCs w:val="18"/>
                <w:lang w:val="en-US" w:eastAsia="zh-CN"/>
              </w:rPr>
              <w:t>学习。</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both"/>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000000" w:themeColor="text1"/>
                <w:sz w:val="18"/>
                <w:szCs w:val="18"/>
                <w:lang w:eastAsia="zh-CN"/>
                <w14:textFill>
                  <w14:solidFill>
                    <w14:schemeClr w14:val="tx1"/>
                  </w14:solidFill>
                </w14:textFill>
              </w:rPr>
              <w:t>要求学生</w:t>
            </w:r>
            <w:r>
              <w:rPr>
                <w:rFonts w:hint="eastAsia" w:ascii="Times New Roman" w:hAnsi="Times New Roman" w:eastAsia="仿宋_GB2312"/>
                <w:color w:val="auto"/>
                <w:kern w:val="2"/>
                <w:sz w:val="18"/>
                <w:szCs w:val="18"/>
                <w:lang w:val="en-US" w:eastAsia="zh-CN"/>
              </w:rPr>
              <w:t>能</w:t>
            </w:r>
            <w:r>
              <w:rPr>
                <w:rFonts w:hint="eastAsia" w:ascii="Times New Roman" w:hAnsi="Times New Roman" w:eastAsia="仿宋_GB2312"/>
                <w:color w:val="auto"/>
                <w:kern w:val="2"/>
                <w:sz w:val="18"/>
                <w:szCs w:val="18"/>
              </w:rPr>
              <w:t>从事饭店</w:t>
            </w:r>
            <w:r>
              <w:rPr>
                <w:rFonts w:hint="eastAsia" w:ascii="Times New Roman" w:hAnsi="Times New Roman" w:eastAsia="仿宋_GB2312"/>
                <w:color w:val="auto"/>
                <w:kern w:val="2"/>
                <w:sz w:val="18"/>
                <w:szCs w:val="18"/>
                <w:lang w:val="en-US" w:eastAsia="zh-CN"/>
              </w:rPr>
              <w:t>基础工作</w:t>
            </w:r>
            <w:r>
              <w:rPr>
                <w:rFonts w:hint="eastAsia" w:ascii="Times New Roman" w:hAnsi="Times New Roman" w:eastAsia="仿宋_GB2312"/>
                <w:color w:val="auto"/>
                <w:kern w:val="2"/>
                <w:sz w:val="18"/>
                <w:szCs w:val="18"/>
              </w:rPr>
              <w:t>，达到饭店领班标准的基本要求。</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rPr>
            </w:pPr>
          </w:p>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76" w:type="dxa"/>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课程 代码</w:t>
            </w:r>
          </w:p>
        </w:tc>
        <w:tc>
          <w:tcPr>
            <w:tcW w:w="1417" w:type="dxa"/>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课程名称</w:t>
            </w:r>
          </w:p>
        </w:tc>
        <w:tc>
          <w:tcPr>
            <w:tcW w:w="3038" w:type="dxa"/>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主要教学内容</w:t>
            </w:r>
          </w:p>
        </w:tc>
        <w:tc>
          <w:tcPr>
            <w:tcW w:w="3039" w:type="dxa"/>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教学</w:t>
            </w:r>
            <w:r>
              <w:rPr>
                <w:rFonts w:hint="eastAsia" w:ascii="Times New Roman" w:hAnsi="Times New Roman" w:eastAsia="仿宋_GB2312"/>
                <w:color w:val="auto"/>
                <w:kern w:val="2"/>
                <w:sz w:val="18"/>
                <w:szCs w:val="18"/>
              </w:rPr>
              <w:t>要求</w:t>
            </w:r>
          </w:p>
        </w:tc>
        <w:tc>
          <w:tcPr>
            <w:tcW w:w="741" w:type="dxa"/>
            <w:noWrap w:val="0"/>
            <w:vAlign w:val="center"/>
          </w:tcPr>
          <w:p>
            <w:pPr>
              <w:pStyle w:val="14"/>
              <w:keepNext w:val="0"/>
              <w:keepLines w:val="0"/>
              <w:widowControl w:val="0"/>
              <w:suppressLineNumbers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514106</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旅游交际礼仪</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rPr>
              <w:t xml:space="preserve"> </w:t>
            </w:r>
            <w:r>
              <w:rPr>
                <w:rFonts w:hint="eastAsia" w:ascii="Times New Roman" w:hAnsi="Times New Roman" w:eastAsia="仿宋_GB2312"/>
                <w:color w:val="auto"/>
                <w:kern w:val="2"/>
                <w:sz w:val="18"/>
                <w:szCs w:val="18"/>
                <w:lang w:val="en-US" w:eastAsia="zh-CN"/>
              </w:rPr>
              <w:t>主要讲授</w:t>
            </w:r>
            <w:r>
              <w:rPr>
                <w:rFonts w:hint="eastAsia" w:ascii="Times New Roman" w:hAnsi="Times New Roman" w:eastAsia="仿宋_GB2312"/>
                <w:color w:val="auto"/>
                <w:kern w:val="2"/>
                <w:sz w:val="18"/>
                <w:szCs w:val="18"/>
              </w:rPr>
              <w:t>礼仪基本知识，旅游社交的基本技巧、规范及操作方法</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要求学生</w:t>
            </w:r>
            <w:r>
              <w:rPr>
                <w:rFonts w:hint="eastAsia" w:ascii="Times New Roman" w:hAnsi="Times New Roman" w:eastAsia="仿宋_GB2312"/>
                <w:color w:val="auto"/>
                <w:kern w:val="2"/>
                <w:sz w:val="18"/>
                <w:szCs w:val="18"/>
              </w:rPr>
              <w:t>牢固树立礼貌服务意识，具备良好的礼仪素养，养成良好的礼仪习惯，更好地胜任旅游职业岗位工作。</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514107</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旅游电子商务</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rPr>
              <w:t xml:space="preserve"> </w:t>
            </w:r>
            <w:r>
              <w:rPr>
                <w:rFonts w:hint="eastAsia" w:ascii="Times New Roman" w:hAnsi="Times New Roman" w:eastAsia="仿宋_GB2312"/>
                <w:color w:val="auto"/>
                <w:kern w:val="2"/>
                <w:sz w:val="18"/>
                <w:szCs w:val="18"/>
                <w:lang w:val="en-US" w:eastAsia="zh-CN"/>
              </w:rPr>
              <w:t>主要讲授</w:t>
            </w:r>
            <w:r>
              <w:rPr>
                <w:rFonts w:hint="eastAsia" w:ascii="Times New Roman" w:hAnsi="Times New Roman" w:eastAsia="仿宋_GB2312"/>
                <w:color w:val="auto"/>
                <w:kern w:val="2"/>
                <w:sz w:val="18"/>
                <w:szCs w:val="18"/>
              </w:rPr>
              <w:t xml:space="preserve">旅游电子商务基础理论和基础知识，旅游电子商务网站的运行与管理的基本程序和方法 </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要求学生能熟练运用</w:t>
            </w:r>
            <w:r>
              <w:rPr>
                <w:rFonts w:hint="eastAsia" w:ascii="Times New Roman" w:hAnsi="Times New Roman" w:eastAsia="仿宋_GB2312"/>
                <w:color w:val="auto"/>
                <w:kern w:val="2"/>
                <w:sz w:val="18"/>
                <w:szCs w:val="18"/>
              </w:rPr>
              <w:t>旅游电子商务过程中各环节的操作技能。</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514201</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导游基础知识</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rPr>
              <w:t xml:space="preserve"> </w:t>
            </w:r>
            <w:r>
              <w:rPr>
                <w:rFonts w:hint="eastAsia" w:ascii="Times New Roman" w:hAnsi="Times New Roman" w:eastAsia="仿宋_GB2312"/>
                <w:color w:val="auto"/>
                <w:kern w:val="2"/>
                <w:sz w:val="18"/>
                <w:szCs w:val="18"/>
                <w:lang w:val="en-US" w:eastAsia="zh-CN"/>
              </w:rPr>
              <w:t>主要讲授中国</w:t>
            </w:r>
            <w:r>
              <w:rPr>
                <w:rFonts w:hint="eastAsia" w:ascii="Times New Roman" w:hAnsi="Times New Roman" w:eastAsia="仿宋_GB2312"/>
                <w:color w:val="auto"/>
                <w:kern w:val="2"/>
                <w:sz w:val="18"/>
                <w:szCs w:val="18"/>
              </w:rPr>
              <w:t>历史文化、民族民俗、旅游地理、古典园林、古代建筑、宗教文化、饮食文化、旅游文学等方面的知识</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要求学生</w:t>
            </w:r>
            <w:r>
              <w:rPr>
                <w:rFonts w:hint="eastAsia" w:ascii="Times New Roman" w:hAnsi="Times New Roman" w:eastAsia="仿宋_GB2312"/>
                <w:color w:val="auto"/>
                <w:kern w:val="2"/>
                <w:sz w:val="18"/>
                <w:szCs w:val="18"/>
              </w:rPr>
              <w:t>能够灵活运用各方面知识分析景观的文化背景与文化内涵，培养学生引导游客欣赏美景，感受文化，把知识应用于实际的能力。</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514202</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导游实务</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rPr>
              <w:t xml:space="preserve"> </w:t>
            </w:r>
            <w:r>
              <w:rPr>
                <w:rFonts w:hint="eastAsia" w:ascii="Times New Roman" w:hAnsi="Times New Roman" w:eastAsia="仿宋_GB2312"/>
                <w:color w:val="auto"/>
                <w:kern w:val="2"/>
                <w:sz w:val="18"/>
                <w:szCs w:val="18"/>
                <w:lang w:val="en-US" w:eastAsia="zh-CN"/>
              </w:rPr>
              <w:t>主要讲授</w:t>
            </w:r>
            <w:r>
              <w:rPr>
                <w:rFonts w:hint="eastAsia" w:ascii="Times New Roman" w:hAnsi="Times New Roman" w:eastAsia="仿宋_GB2312"/>
                <w:color w:val="auto"/>
                <w:kern w:val="2"/>
                <w:sz w:val="18"/>
                <w:szCs w:val="18"/>
              </w:rPr>
              <w:t>导游服务中相关业务知识</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导游服务程序及服务技能</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当今导游服务现状和发展趋势，导游服务中涉及的相关专业知识</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要求学生</w:t>
            </w:r>
            <w:r>
              <w:rPr>
                <w:rFonts w:hint="eastAsia" w:ascii="Times New Roman" w:hAnsi="Times New Roman" w:eastAsia="仿宋_GB2312"/>
                <w:color w:val="auto"/>
                <w:kern w:val="2"/>
                <w:sz w:val="18"/>
                <w:szCs w:val="18"/>
              </w:rPr>
              <w:t>能够通过全国导游人员资格考试，取得导游人员资格证书，培养学生导游带团过程中实际解决问题的能力。</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514203</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旅游法律法规</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w:t>
            </w:r>
            <w:r>
              <w:rPr>
                <w:rFonts w:hint="eastAsia" w:ascii="Times New Roman" w:hAnsi="Times New Roman" w:eastAsia="仿宋_GB2312"/>
                <w:color w:val="auto"/>
                <w:kern w:val="2"/>
                <w:sz w:val="18"/>
                <w:szCs w:val="18"/>
              </w:rPr>
              <w:t>党确立的方针政策和法的基础知识，以及旅行社管理法规制度</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导游人员管理法规制度</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旅游安全管理法规制度</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旅游保险法规制度</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旅游出入境管理法律制度</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消费者权益保护法律制度等知识</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要求学生能在实际工作中</w:t>
            </w:r>
            <w:r>
              <w:rPr>
                <w:rFonts w:hint="eastAsia" w:ascii="Times New Roman" w:hAnsi="Times New Roman" w:eastAsia="仿宋_GB2312"/>
                <w:color w:val="auto"/>
                <w:kern w:val="2"/>
                <w:sz w:val="18"/>
                <w:szCs w:val="18"/>
              </w:rPr>
              <w:t>成为精通业务知识</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熟悉政策法规的合格的旅游从业人员。</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514204</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eastAsia="zh-CN"/>
              </w:rPr>
              <w:t>山西景点讲解</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w:t>
            </w:r>
            <w:r>
              <w:rPr>
                <w:rFonts w:hint="eastAsia" w:ascii="Times New Roman" w:hAnsi="Times New Roman" w:eastAsia="仿宋_GB2312"/>
                <w:color w:val="auto"/>
                <w:kern w:val="2"/>
                <w:sz w:val="18"/>
                <w:szCs w:val="18"/>
              </w:rPr>
              <w:t>区域</w:t>
            </w:r>
            <w:r>
              <w:rPr>
                <w:rFonts w:hint="eastAsia" w:ascii="Times New Roman" w:hAnsi="Times New Roman" w:eastAsia="仿宋_GB2312"/>
                <w:color w:val="auto"/>
                <w:kern w:val="2"/>
                <w:sz w:val="18"/>
                <w:szCs w:val="18"/>
                <w:lang w:val="en-US" w:eastAsia="zh-CN"/>
              </w:rPr>
              <w:t>经典旅游路线</w:t>
            </w:r>
            <w:r>
              <w:rPr>
                <w:rFonts w:hint="eastAsia" w:ascii="Times New Roman" w:hAnsi="Times New Roman" w:eastAsia="仿宋_GB2312"/>
                <w:color w:val="auto"/>
                <w:kern w:val="2"/>
                <w:sz w:val="18"/>
                <w:szCs w:val="18"/>
              </w:rPr>
              <w:t>，</w:t>
            </w:r>
            <w:r>
              <w:rPr>
                <w:rFonts w:hint="eastAsia" w:ascii="Times New Roman" w:hAnsi="Times New Roman" w:eastAsia="仿宋_GB2312"/>
                <w:color w:val="auto"/>
                <w:kern w:val="2"/>
                <w:sz w:val="18"/>
                <w:szCs w:val="18"/>
                <w:lang w:val="en-US" w:eastAsia="zh-CN"/>
              </w:rPr>
              <w:t>包括专题讲解、沿途讲解、代表性景点讲解</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要求学生能进行</w:t>
            </w:r>
            <w:r>
              <w:rPr>
                <w:rFonts w:hint="eastAsia" w:ascii="Times New Roman" w:hAnsi="Times New Roman" w:eastAsia="仿宋_GB2312"/>
                <w:color w:val="auto"/>
                <w:kern w:val="2"/>
                <w:sz w:val="18"/>
                <w:szCs w:val="18"/>
              </w:rPr>
              <w:t>本地</w:t>
            </w:r>
            <w:r>
              <w:rPr>
                <w:rFonts w:hint="eastAsia" w:ascii="Times New Roman" w:hAnsi="Times New Roman" w:eastAsia="仿宋_GB2312"/>
                <w:color w:val="auto"/>
                <w:kern w:val="2"/>
                <w:sz w:val="18"/>
                <w:szCs w:val="18"/>
                <w:lang w:val="en-US" w:eastAsia="zh-CN"/>
              </w:rPr>
              <w:t>代表性</w:t>
            </w:r>
            <w:r>
              <w:rPr>
                <w:rFonts w:hint="eastAsia" w:ascii="Times New Roman" w:hAnsi="Times New Roman" w:eastAsia="仿宋_GB2312"/>
                <w:color w:val="auto"/>
                <w:kern w:val="2"/>
                <w:sz w:val="18"/>
                <w:szCs w:val="18"/>
              </w:rPr>
              <w:t>景点的讲解</w:t>
            </w:r>
            <w:r>
              <w:rPr>
                <w:rFonts w:hint="eastAsia" w:ascii="Times New Roman" w:hAnsi="Times New Roman" w:eastAsia="仿宋_GB2312"/>
                <w:color w:val="auto"/>
                <w:kern w:val="2"/>
                <w:sz w:val="18"/>
                <w:szCs w:val="18"/>
                <w:lang w:val="en-US" w:eastAsia="zh-CN"/>
              </w:rPr>
              <w:t>以及创新解说词的能力</w:t>
            </w:r>
            <w:r>
              <w:rPr>
                <w:rFonts w:hint="eastAsia" w:ascii="Times New Roman" w:hAnsi="Times New Roman" w:eastAsia="仿宋_GB2312"/>
                <w:color w:val="auto"/>
                <w:kern w:val="2"/>
                <w:sz w:val="18"/>
                <w:szCs w:val="18"/>
                <w:lang w:eastAsia="zh-CN"/>
              </w:rPr>
              <w:t>。</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514205</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旅游产品设计</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主要讲授旅游产品认知、旅游产品设计、旅游产品定制三个项目</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lang w:val="en-US" w:eastAsia="zh-CN"/>
              </w:rPr>
              <w:t>包括旅游路线设计基础、旅游路线设计方法、旅游定制与服务等。</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要求学生能胜任旅游方案定制工作，进行旅游路线设计。</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514206</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eastAsia="zh-CN"/>
              </w:rPr>
              <w:t xml:space="preserve"> 旅游策划实务</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主要讲授</w:t>
            </w:r>
            <w:r>
              <w:rPr>
                <w:rFonts w:hint="eastAsia" w:ascii="Times New Roman" w:hAnsi="Times New Roman" w:eastAsia="仿宋_GB2312"/>
                <w:color w:val="auto"/>
                <w:kern w:val="2"/>
                <w:sz w:val="18"/>
                <w:szCs w:val="18"/>
              </w:rPr>
              <w:t>旅游策划的基本概念</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旅游策划的基本原理</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旅游项目开发的条件及环境分析</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旅游项目的市场调查</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旅游项目的定位报告</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rPr>
              <w:t>旅游项目的营销策划</w:t>
            </w:r>
            <w:r>
              <w:rPr>
                <w:rFonts w:hint="eastAsia" w:ascii="Times New Roman" w:hAnsi="Times New Roman" w:eastAsia="仿宋_GB2312"/>
                <w:color w:val="auto"/>
                <w:kern w:val="2"/>
                <w:sz w:val="18"/>
                <w:szCs w:val="18"/>
                <w:lang w:val="en-US" w:eastAsia="zh-CN"/>
              </w:rPr>
              <w:t>等</w:t>
            </w:r>
            <w:r>
              <w:rPr>
                <w:rFonts w:hint="eastAsia" w:ascii="Times New Roman" w:hAnsi="Times New Roman" w:eastAsia="仿宋_GB2312"/>
                <w:color w:val="auto"/>
                <w:kern w:val="2"/>
                <w:sz w:val="18"/>
                <w:szCs w:val="18"/>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要求学生能进行旅游项目的市场调查，具备进行旅游项目策划写作的能力。</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514207</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rPr>
              <w:t>旅行社</w:t>
            </w:r>
            <w:r>
              <w:rPr>
                <w:rFonts w:hint="eastAsia" w:ascii="Times New Roman" w:hAnsi="Times New Roman" w:eastAsia="仿宋_GB2312"/>
                <w:color w:val="auto"/>
                <w:kern w:val="2"/>
                <w:sz w:val="18"/>
                <w:szCs w:val="18"/>
                <w:lang w:val="en-US" w:eastAsia="zh-CN"/>
              </w:rPr>
              <w:t>计调业务</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主要讲授计调工作认知、地接计调业务、组团计调业务、自由行与自驾游地接业务</w:t>
            </w:r>
            <w:r>
              <w:rPr>
                <w:rFonts w:hint="eastAsia" w:ascii="Times New Roman" w:hAnsi="Times New Roman" w:eastAsia="仿宋_GB2312"/>
                <w:color w:val="auto"/>
                <w:kern w:val="2"/>
                <w:sz w:val="18"/>
                <w:szCs w:val="18"/>
                <w:lang w:eastAsia="zh-CN"/>
              </w:rPr>
              <w:t>，</w:t>
            </w:r>
            <w:r>
              <w:rPr>
                <w:rFonts w:hint="eastAsia" w:ascii="Times New Roman" w:hAnsi="Times New Roman" w:eastAsia="仿宋_GB2312"/>
                <w:color w:val="auto"/>
                <w:kern w:val="2"/>
                <w:sz w:val="18"/>
                <w:szCs w:val="18"/>
                <w:lang w:val="en-US" w:eastAsia="zh-CN"/>
              </w:rPr>
              <w:t>包括旅行社产品设计、计价定价、采购业务与操作实务</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lang w:val="en-US" w:eastAsia="zh-CN"/>
              </w:rPr>
              <w:t>要求学生熟悉计调工作职责和操作技能</w:t>
            </w:r>
            <w:r>
              <w:rPr>
                <w:rFonts w:hint="eastAsia" w:ascii="Times New Roman" w:hAnsi="Times New Roman" w:eastAsia="仿宋_GB2312"/>
                <w:color w:val="auto"/>
                <w:kern w:val="2"/>
                <w:sz w:val="18"/>
                <w:szCs w:val="18"/>
              </w:rPr>
              <w:t>。</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30"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514208</w:t>
            </w:r>
          </w:p>
        </w:tc>
        <w:tc>
          <w:tcPr>
            <w:tcW w:w="786"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旅游市场营销</w:t>
            </w:r>
          </w:p>
        </w:tc>
        <w:tc>
          <w:tcPr>
            <w:tcW w:w="1685"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eastAsia" w:ascii="Times New Roman" w:hAnsi="Times New Roman" w:eastAsia="仿宋_GB2312"/>
                <w:color w:val="auto"/>
                <w:kern w:val="2"/>
                <w:sz w:val="18"/>
                <w:szCs w:val="18"/>
                <w:lang w:eastAsia="zh-CN"/>
              </w:rPr>
            </w:pPr>
            <w:r>
              <w:rPr>
                <w:rFonts w:hint="eastAsia" w:ascii="Times New Roman" w:hAnsi="Times New Roman" w:eastAsia="仿宋_GB2312"/>
                <w:color w:val="auto"/>
                <w:kern w:val="2"/>
                <w:sz w:val="18"/>
                <w:szCs w:val="18"/>
                <w:lang w:val="en-US" w:eastAsia="zh-CN"/>
              </w:rPr>
              <w:t>主要讲授</w:t>
            </w:r>
            <w:r>
              <w:rPr>
                <w:rFonts w:hint="eastAsia" w:ascii="Times New Roman" w:hAnsi="Times New Roman" w:eastAsia="仿宋_GB2312"/>
                <w:color w:val="auto"/>
                <w:kern w:val="2"/>
                <w:sz w:val="18"/>
                <w:szCs w:val="18"/>
              </w:rPr>
              <w:t>旅游市场营销的基本知识，主要包括旅游市场的环境分析、营销策略、调研与预测、旅游者消费行为分析、旅游价格策略、旅游产品销售渠道策略等</w:t>
            </w:r>
            <w:r>
              <w:rPr>
                <w:rFonts w:hint="eastAsia" w:ascii="Times New Roman" w:hAnsi="Times New Roman" w:eastAsia="仿宋_GB2312"/>
                <w:color w:val="auto"/>
                <w:kern w:val="2"/>
                <w:sz w:val="18"/>
                <w:szCs w:val="18"/>
                <w:lang w:eastAsia="zh-CN"/>
              </w:rPr>
              <w:t>。</w:t>
            </w:r>
          </w:p>
        </w:tc>
        <w:tc>
          <w:tcPr>
            <w:tcW w:w="1686" w:type="pct"/>
            <w:noWrap w:val="0"/>
            <w:vAlign w:val="center"/>
          </w:tcPr>
          <w:p>
            <w:pPr>
              <w:pStyle w:val="1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360" w:firstLineChars="200"/>
              <w:jc w:val="left"/>
              <w:textAlignment w:val="auto"/>
              <w:rPr>
                <w:rFonts w:hint="default" w:ascii="Times New Roman" w:hAnsi="Times New Roman" w:eastAsia="仿宋_GB2312"/>
                <w:color w:val="auto"/>
                <w:kern w:val="2"/>
                <w:sz w:val="18"/>
                <w:szCs w:val="18"/>
                <w:lang w:val="en-US" w:eastAsia="zh-CN"/>
              </w:rPr>
            </w:pPr>
            <w:r>
              <w:rPr>
                <w:rFonts w:hint="eastAsia" w:ascii="Times New Roman" w:hAnsi="Times New Roman" w:eastAsia="仿宋_GB2312"/>
                <w:color w:val="auto"/>
                <w:kern w:val="2"/>
                <w:sz w:val="18"/>
                <w:szCs w:val="18"/>
                <w:lang w:val="en-US" w:eastAsia="zh-CN"/>
              </w:rPr>
              <w:t>要求学生提高对旅游市场营销的认知能力，具备设计旅游产品营销策略组合的技能等。</w:t>
            </w:r>
          </w:p>
        </w:tc>
        <w:tc>
          <w:tcPr>
            <w:tcW w:w="411" w:type="pct"/>
            <w:noWrap w:val="0"/>
            <w:vAlign w:val="center"/>
          </w:tcPr>
          <w:p>
            <w:pPr>
              <w:pStyle w:val="14"/>
              <w:keepNext w:val="0"/>
              <w:keepLines w:val="0"/>
              <w:widowControl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olor w:val="auto"/>
                <w:kern w:val="2"/>
                <w:sz w:val="18"/>
                <w:szCs w:val="18"/>
              </w:rPr>
            </w:pPr>
            <w:r>
              <w:rPr>
                <w:rFonts w:hint="eastAsia" w:ascii="Times New Roman" w:hAnsi="Times New Roman" w:eastAsia="仿宋_GB2312"/>
                <w:color w:val="auto"/>
                <w:kern w:val="2"/>
                <w:sz w:val="18"/>
                <w:szCs w:val="18"/>
              </w:rPr>
              <w:t>64</w:t>
            </w:r>
          </w:p>
        </w:tc>
      </w:tr>
    </w:tbl>
    <w:p>
      <w:pPr>
        <w:pStyle w:val="14"/>
        <w:keepNext w:val="0"/>
        <w:keepLines w:val="0"/>
        <w:pageBreakBefore w:val="0"/>
        <w:kinsoku/>
        <w:wordWrap/>
        <w:overflowPunct/>
        <w:topLinePunct w:val="0"/>
        <w:autoSpaceDE/>
        <w:autoSpaceDN/>
        <w:bidi w:val="0"/>
        <w:spacing w:line="650" w:lineRule="exact"/>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（3）专业选修课程</w:t>
      </w:r>
      <w:r>
        <w:rPr>
          <w:rFonts w:hint="eastAsia" w:ascii="Times New Roman" w:hAnsi="Times New Roman" w:eastAsia="仿宋_GB2312"/>
          <w:color w:val="auto"/>
          <w:kern w:val="0"/>
          <w:sz w:val="32"/>
          <w:szCs w:val="32"/>
          <w:lang w:val="en-US" w:eastAsia="zh-CN"/>
        </w:rPr>
        <w:t>教学</w:t>
      </w:r>
      <w:r>
        <w:rPr>
          <w:rFonts w:hint="eastAsia" w:ascii="Times New Roman" w:hAnsi="Times New Roman" w:eastAsia="仿宋_GB2312"/>
          <w:color w:val="auto"/>
          <w:kern w:val="0"/>
          <w:sz w:val="32"/>
          <w:szCs w:val="32"/>
        </w:rPr>
        <w:t>内容和</w:t>
      </w:r>
      <w:r>
        <w:rPr>
          <w:rFonts w:hint="eastAsia" w:ascii="Times New Roman" w:hAnsi="Times New Roman" w:eastAsia="仿宋_GB2312"/>
          <w:color w:val="auto"/>
          <w:kern w:val="0"/>
          <w:sz w:val="32"/>
          <w:szCs w:val="32"/>
          <w:lang w:val="en-US" w:eastAsia="zh-CN"/>
        </w:rPr>
        <w:t>教学</w:t>
      </w:r>
      <w:r>
        <w:rPr>
          <w:rFonts w:hint="eastAsia" w:ascii="Times New Roman" w:hAnsi="Times New Roman" w:eastAsia="仿宋_GB2312"/>
          <w:color w:val="auto"/>
          <w:kern w:val="0"/>
          <w:sz w:val="32"/>
          <w:szCs w:val="32"/>
        </w:rPr>
        <w:t>要求</w:t>
      </w:r>
    </w:p>
    <w:p>
      <w:pPr>
        <w:pStyle w:val="14"/>
        <w:keepNext w:val="0"/>
        <w:keepLines w:val="0"/>
        <w:pageBreakBefore w:val="0"/>
        <w:kinsoku/>
        <w:wordWrap/>
        <w:overflowPunct/>
        <w:topLinePunct w:val="0"/>
        <w:autoSpaceDE/>
        <w:autoSpaceDN/>
        <w:bidi w:val="0"/>
        <w:spacing w:line="650" w:lineRule="exact"/>
        <w:ind w:firstLine="640"/>
        <w:rPr>
          <w:rFonts w:hint="eastAsia" w:eastAsia="仿宋_GB2312"/>
          <w:color w:val="auto"/>
          <w:kern w:val="0"/>
          <w:sz w:val="32"/>
          <w:szCs w:val="32"/>
        </w:rPr>
      </w:pPr>
      <w:r>
        <w:rPr>
          <w:rFonts w:hint="eastAsia" w:ascii="Times New Roman" w:hAnsi="Times New Roman" w:eastAsia="仿宋_GB2312"/>
          <w:color w:val="auto"/>
          <w:kern w:val="0"/>
          <w:sz w:val="32"/>
          <w:szCs w:val="32"/>
        </w:rPr>
        <w:t>专业选修课程</w:t>
      </w:r>
      <w:r>
        <w:rPr>
          <w:rFonts w:hint="eastAsia" w:ascii="Times New Roman" w:hAnsi="Times New Roman" w:eastAsia="仿宋_GB2312"/>
          <w:color w:val="auto"/>
          <w:kern w:val="0"/>
          <w:sz w:val="32"/>
          <w:szCs w:val="32"/>
          <w:lang w:val="en-US" w:eastAsia="zh-CN"/>
        </w:rPr>
        <w:t>教学</w:t>
      </w:r>
      <w:r>
        <w:rPr>
          <w:rFonts w:hint="eastAsia" w:ascii="Times New Roman" w:hAnsi="Times New Roman" w:eastAsia="仿宋_GB2312"/>
          <w:color w:val="auto"/>
          <w:kern w:val="0"/>
          <w:sz w:val="32"/>
          <w:szCs w:val="32"/>
        </w:rPr>
        <w:t>内容和</w:t>
      </w:r>
      <w:r>
        <w:rPr>
          <w:rFonts w:hint="eastAsia" w:ascii="Times New Roman" w:hAnsi="Times New Roman" w:eastAsia="仿宋_GB2312"/>
          <w:color w:val="auto"/>
          <w:kern w:val="0"/>
          <w:sz w:val="32"/>
          <w:szCs w:val="32"/>
          <w:lang w:val="en-US" w:eastAsia="zh-CN"/>
        </w:rPr>
        <w:t>教学</w:t>
      </w:r>
      <w:r>
        <w:rPr>
          <w:rFonts w:hint="eastAsia" w:ascii="Times New Roman" w:hAnsi="Times New Roman" w:eastAsia="仿宋_GB2312"/>
          <w:color w:val="auto"/>
          <w:kern w:val="0"/>
          <w:sz w:val="32"/>
          <w:szCs w:val="32"/>
        </w:rPr>
        <w:t>要求详见表6。</w:t>
      </w:r>
    </w:p>
    <w:p>
      <w:pPr>
        <w:keepNext w:val="0"/>
        <w:keepLines w:val="0"/>
        <w:pageBreakBefore w:val="0"/>
        <w:widowControl w:val="0"/>
        <w:kinsoku/>
        <w:wordWrap/>
        <w:overflowPunct/>
        <w:topLinePunct w:val="0"/>
        <w:autoSpaceDE/>
        <w:autoSpaceDN/>
        <w:bidi w:val="0"/>
        <w:spacing w:line="650" w:lineRule="exact"/>
        <w:jc w:val="center"/>
        <w:rPr>
          <w:rFonts w:hint="eastAsia" w:eastAsia="仿宋_GB2312"/>
          <w:color w:val="auto"/>
          <w:kern w:val="0"/>
          <w:sz w:val="32"/>
          <w:szCs w:val="32"/>
        </w:rPr>
      </w:pPr>
      <w:r>
        <w:rPr>
          <w:rFonts w:hint="eastAsia" w:eastAsia="仿宋_GB2312"/>
          <w:color w:val="auto"/>
          <w:sz w:val="21"/>
          <w:szCs w:val="21"/>
        </w:rPr>
        <w:t>表6  专业选修课程</w:t>
      </w:r>
      <w:r>
        <w:rPr>
          <w:rFonts w:hint="eastAsia" w:eastAsia="仿宋_GB2312"/>
          <w:color w:val="auto"/>
          <w:szCs w:val="21"/>
        </w:rPr>
        <w:t>教学内容和要求</w:t>
      </w:r>
      <w:r>
        <w:rPr>
          <w:rFonts w:hint="eastAsia" w:eastAsia="仿宋_GB2312"/>
          <w:color w:val="auto"/>
          <w:sz w:val="21"/>
          <w:szCs w:val="21"/>
        </w:rPr>
        <w:t>一览表</w:t>
      </w:r>
    </w:p>
    <w:tbl>
      <w:tblPr>
        <w:tblStyle w:val="10"/>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183"/>
        <w:gridCol w:w="3091"/>
        <w:gridCol w:w="3092"/>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blHeader/>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课程代码</w:t>
            </w:r>
          </w:p>
        </w:tc>
        <w:tc>
          <w:tcPr>
            <w:tcW w:w="1183"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课程名称</w:t>
            </w:r>
          </w:p>
        </w:tc>
        <w:tc>
          <w:tcPr>
            <w:tcW w:w="3091"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主要教学内容</w:t>
            </w:r>
          </w:p>
        </w:tc>
        <w:tc>
          <w:tcPr>
            <w:tcW w:w="3092"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lang w:val="en-US" w:eastAsia="zh-CN"/>
              </w:rPr>
              <w:t>教学</w:t>
            </w:r>
            <w:r>
              <w:rPr>
                <w:rFonts w:hint="eastAsia" w:eastAsia="仿宋_GB2312"/>
                <w:color w:val="auto"/>
                <w:kern w:val="2"/>
                <w:sz w:val="18"/>
                <w:szCs w:val="18"/>
              </w:rPr>
              <w:t>要求</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514301</w:t>
            </w:r>
          </w:p>
        </w:tc>
        <w:tc>
          <w:tcPr>
            <w:tcW w:w="1183"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新媒体营销</w:t>
            </w:r>
          </w:p>
        </w:tc>
        <w:tc>
          <w:tcPr>
            <w:tcW w:w="3091"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kern w:val="2"/>
                <w:sz w:val="18"/>
                <w:szCs w:val="18"/>
                <w:lang w:val="en-US" w:eastAsia="zh-CN"/>
              </w:rPr>
              <w:t>主要讲授</w:t>
            </w:r>
            <w:r>
              <w:rPr>
                <w:rFonts w:hint="eastAsia" w:ascii="Times New Roman" w:hAnsi="Times New Roman" w:eastAsia="仿宋_GB2312" w:cs="Times New Roman"/>
                <w:color w:val="auto"/>
                <w:kern w:val="2"/>
                <w:sz w:val="18"/>
                <w:szCs w:val="18"/>
                <w:lang w:val="en-US" w:eastAsia="zh-CN" w:bidi="ar-SA"/>
              </w:rPr>
              <w:t>新媒体营销的基本知识、最新发展以及相关原理，熟练掌握门户网站营销、网络视频营销、网上论坛营销、微博营销、微信营销和手机媒体营销等新媒体营销技巧。</w:t>
            </w:r>
          </w:p>
        </w:tc>
        <w:tc>
          <w:tcPr>
            <w:tcW w:w="3092"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ascii="Times New Roman" w:hAnsi="Times New Roman" w:eastAsia="仿宋_GB2312" w:cs="Times New Roman"/>
                <w:color w:val="auto"/>
                <w:kern w:val="2"/>
                <w:sz w:val="18"/>
                <w:szCs w:val="18"/>
                <w:lang w:val="en-US" w:eastAsia="zh-CN" w:bidi="ar-SA"/>
              </w:rPr>
              <w:t>要求学生能够根据不同的内容采取不同的新媒体进行营销。</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514302</w:t>
            </w:r>
          </w:p>
        </w:tc>
        <w:tc>
          <w:tcPr>
            <w:tcW w:w="1183"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导游才艺</w:t>
            </w:r>
          </w:p>
        </w:tc>
        <w:tc>
          <w:tcPr>
            <w:tcW w:w="3091"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lang w:eastAsia="zh-CN"/>
              </w:rPr>
            </w:pPr>
            <w:r>
              <w:rPr>
                <w:rFonts w:hint="eastAsia" w:eastAsia="仿宋_GB2312"/>
                <w:color w:val="auto"/>
                <w:kern w:val="2"/>
                <w:sz w:val="18"/>
                <w:szCs w:val="18"/>
                <w:lang w:val="en-US" w:eastAsia="zh-CN"/>
              </w:rPr>
              <w:t>主要讲授</w:t>
            </w:r>
            <w:r>
              <w:rPr>
                <w:rFonts w:hint="eastAsia" w:eastAsia="仿宋_GB2312"/>
                <w:color w:val="auto"/>
                <w:kern w:val="2"/>
                <w:sz w:val="18"/>
                <w:szCs w:val="18"/>
              </w:rPr>
              <w:t>导游才艺基础知识</w:t>
            </w:r>
            <w:r>
              <w:rPr>
                <w:rFonts w:hint="eastAsia" w:eastAsia="仿宋_GB2312"/>
                <w:color w:val="auto"/>
                <w:kern w:val="2"/>
                <w:sz w:val="18"/>
                <w:szCs w:val="18"/>
                <w:lang w:eastAsia="zh-CN"/>
              </w:rPr>
              <w:t>、</w:t>
            </w:r>
            <w:r>
              <w:rPr>
                <w:rFonts w:hint="eastAsia" w:eastAsia="仿宋_GB2312"/>
                <w:color w:val="auto"/>
                <w:kern w:val="2"/>
                <w:sz w:val="18"/>
                <w:szCs w:val="18"/>
              </w:rPr>
              <w:t>相关基本理论和技能，如唱歌、朗诵、器乐、舞蹈、语言表演、手工制作等</w:t>
            </w:r>
            <w:r>
              <w:rPr>
                <w:rFonts w:hint="eastAsia" w:eastAsia="仿宋_GB2312"/>
                <w:color w:val="auto"/>
                <w:kern w:val="2"/>
                <w:sz w:val="18"/>
                <w:szCs w:val="18"/>
                <w:lang w:eastAsia="zh-CN"/>
              </w:rPr>
              <w:t>。</w:t>
            </w:r>
          </w:p>
        </w:tc>
        <w:tc>
          <w:tcPr>
            <w:tcW w:w="3092"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kern w:val="2"/>
                <w:sz w:val="18"/>
                <w:szCs w:val="18"/>
                <w:lang w:val="en-US" w:eastAsia="zh-CN"/>
              </w:rPr>
              <w:t>要求学生能在带团中符合情境的进行才艺展示。</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514303</w:t>
            </w:r>
          </w:p>
        </w:tc>
        <w:tc>
          <w:tcPr>
            <w:tcW w:w="1183"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摄影技术</w:t>
            </w:r>
          </w:p>
        </w:tc>
        <w:tc>
          <w:tcPr>
            <w:tcW w:w="3091"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lang w:eastAsia="zh-CN"/>
              </w:rPr>
            </w:pPr>
            <w:r>
              <w:rPr>
                <w:rFonts w:hint="eastAsia" w:eastAsia="仿宋_GB2312"/>
                <w:color w:val="auto"/>
                <w:kern w:val="2"/>
                <w:sz w:val="18"/>
                <w:szCs w:val="18"/>
                <w:lang w:val="en-US" w:eastAsia="zh-CN"/>
              </w:rPr>
              <w:t>主要讲授</w:t>
            </w:r>
            <w:r>
              <w:rPr>
                <w:rFonts w:hint="eastAsia" w:eastAsia="仿宋_GB2312"/>
                <w:color w:val="auto"/>
                <w:kern w:val="2"/>
                <w:sz w:val="18"/>
                <w:szCs w:val="18"/>
              </w:rPr>
              <w:t>传统摄影和数码摄影的基础知识</w:t>
            </w:r>
            <w:r>
              <w:rPr>
                <w:rFonts w:hint="eastAsia" w:eastAsia="仿宋_GB2312"/>
                <w:color w:val="auto"/>
                <w:kern w:val="2"/>
                <w:sz w:val="18"/>
                <w:szCs w:val="18"/>
                <w:lang w:eastAsia="zh-CN"/>
              </w:rPr>
              <w:t>。</w:t>
            </w:r>
            <w:r>
              <w:rPr>
                <w:rFonts w:hint="eastAsia" w:eastAsia="仿宋_GB2312"/>
                <w:color w:val="auto"/>
                <w:kern w:val="2"/>
                <w:sz w:val="18"/>
                <w:szCs w:val="18"/>
              </w:rPr>
              <w:t>传统相机和数码相机拍摄相片的技巧，提高对游客服务的综合能力</w:t>
            </w:r>
            <w:r>
              <w:rPr>
                <w:rFonts w:hint="eastAsia" w:eastAsia="仿宋_GB2312"/>
                <w:color w:val="auto"/>
                <w:kern w:val="2"/>
                <w:sz w:val="18"/>
                <w:szCs w:val="18"/>
                <w:lang w:eastAsia="zh-CN"/>
              </w:rPr>
              <w:t>。</w:t>
            </w:r>
          </w:p>
        </w:tc>
        <w:tc>
          <w:tcPr>
            <w:tcW w:w="3092"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default" w:eastAsia="仿宋_GB2312"/>
                <w:color w:val="auto"/>
                <w:kern w:val="2"/>
                <w:sz w:val="18"/>
                <w:szCs w:val="18"/>
                <w:lang w:val="en-US"/>
              </w:rPr>
            </w:pPr>
            <w:r>
              <w:rPr>
                <w:rFonts w:hint="eastAsia" w:eastAsia="仿宋_GB2312"/>
                <w:color w:val="auto"/>
                <w:kern w:val="2"/>
                <w:sz w:val="18"/>
                <w:szCs w:val="18"/>
                <w:lang w:val="en-US" w:eastAsia="zh-CN"/>
              </w:rPr>
              <w:t>要求学生</w:t>
            </w:r>
            <w:r>
              <w:rPr>
                <w:rFonts w:hint="eastAsia" w:ascii="Times New Roman" w:hAnsi="Times New Roman" w:eastAsia="仿宋_GB2312" w:cs="Times New Roman"/>
                <w:color w:val="auto"/>
                <w:kern w:val="2"/>
                <w:sz w:val="18"/>
                <w:szCs w:val="18"/>
                <w:lang w:val="en-US" w:eastAsia="zh-CN" w:bidi="ar-SA"/>
              </w:rPr>
              <w:t>能够</w:t>
            </w:r>
            <w:r>
              <w:rPr>
                <w:rFonts w:hint="eastAsia" w:eastAsia="仿宋_GB2312" w:cs="Times New Roman"/>
                <w:color w:val="auto"/>
                <w:kern w:val="2"/>
                <w:sz w:val="18"/>
                <w:szCs w:val="18"/>
                <w:lang w:val="en-US" w:eastAsia="zh-CN" w:bidi="ar-SA"/>
              </w:rPr>
              <w:t>运用</w:t>
            </w:r>
            <w:r>
              <w:rPr>
                <w:rFonts w:hint="eastAsia" w:ascii="Times New Roman" w:hAnsi="Times New Roman" w:eastAsia="仿宋_GB2312" w:cs="Times New Roman"/>
                <w:color w:val="auto"/>
                <w:kern w:val="2"/>
                <w:sz w:val="18"/>
                <w:szCs w:val="18"/>
                <w:lang w:val="en-US" w:eastAsia="zh-CN" w:bidi="ar-SA"/>
              </w:rPr>
              <w:t>场景、人像、风光、建筑等题材作品的摄影技巧与规律，独立创作作品</w:t>
            </w:r>
            <w:r>
              <w:rPr>
                <w:rFonts w:hint="eastAsia" w:eastAsia="仿宋_GB2312" w:cs="Times New Roman"/>
                <w:color w:val="auto"/>
                <w:kern w:val="2"/>
                <w:sz w:val="18"/>
                <w:szCs w:val="18"/>
                <w:lang w:val="en-US" w:eastAsia="zh-CN" w:bidi="ar-SA"/>
              </w:rPr>
              <w:t>，学做旅游跟拍师。</w:t>
            </w:r>
          </w:p>
        </w:tc>
        <w:tc>
          <w:tcPr>
            <w:tcW w:w="650" w:type="dxa"/>
            <w:noWrap w:val="0"/>
            <w:vAlign w:val="center"/>
          </w:tcPr>
          <w:p>
            <w:pPr>
              <w:widowControl w:val="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514304</w:t>
            </w:r>
          </w:p>
        </w:tc>
        <w:tc>
          <w:tcPr>
            <w:tcW w:w="1183"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观光农业与乡村旅游</w:t>
            </w:r>
          </w:p>
        </w:tc>
        <w:tc>
          <w:tcPr>
            <w:tcW w:w="3091"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kern w:val="2"/>
                <w:sz w:val="18"/>
                <w:szCs w:val="18"/>
                <w:lang w:val="en-US" w:eastAsia="zh-CN"/>
              </w:rPr>
              <w:t>主要讲授</w:t>
            </w:r>
            <w:r>
              <w:rPr>
                <w:rFonts w:hint="eastAsia" w:eastAsia="仿宋_GB2312"/>
                <w:color w:val="auto"/>
                <w:kern w:val="2"/>
                <w:sz w:val="18"/>
                <w:szCs w:val="18"/>
              </w:rPr>
              <w:t>观光农业与乡村旅游的历史发展</w:t>
            </w:r>
            <w:r>
              <w:rPr>
                <w:rFonts w:hint="eastAsia" w:eastAsia="仿宋_GB2312"/>
                <w:color w:val="auto"/>
                <w:kern w:val="2"/>
                <w:sz w:val="18"/>
                <w:szCs w:val="18"/>
                <w:lang w:eastAsia="zh-CN"/>
              </w:rPr>
              <w:t>、</w:t>
            </w:r>
            <w:r>
              <w:rPr>
                <w:rFonts w:hint="eastAsia" w:eastAsia="仿宋_GB2312"/>
                <w:color w:val="auto"/>
                <w:kern w:val="2"/>
                <w:sz w:val="18"/>
                <w:szCs w:val="18"/>
              </w:rPr>
              <w:t>开发模式</w:t>
            </w:r>
            <w:r>
              <w:rPr>
                <w:rFonts w:hint="eastAsia" w:eastAsia="仿宋_GB2312"/>
                <w:color w:val="auto"/>
                <w:kern w:val="2"/>
                <w:sz w:val="18"/>
                <w:szCs w:val="18"/>
                <w:lang w:eastAsia="zh-CN"/>
              </w:rPr>
              <w:t>、</w:t>
            </w:r>
            <w:r>
              <w:rPr>
                <w:rFonts w:hint="eastAsia" w:eastAsia="仿宋_GB2312"/>
                <w:color w:val="auto"/>
                <w:kern w:val="2"/>
                <w:sz w:val="18"/>
                <w:szCs w:val="18"/>
                <w:lang w:val="en-US" w:eastAsia="zh-CN"/>
              </w:rPr>
              <w:t>营销方案</w:t>
            </w:r>
            <w:r>
              <w:rPr>
                <w:rFonts w:hint="eastAsia" w:eastAsia="仿宋_GB2312"/>
                <w:color w:val="auto"/>
                <w:kern w:val="2"/>
                <w:sz w:val="18"/>
                <w:szCs w:val="18"/>
              </w:rPr>
              <w:t>及经营管理等内容。</w:t>
            </w:r>
          </w:p>
        </w:tc>
        <w:tc>
          <w:tcPr>
            <w:tcW w:w="3092"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要求学生能在乡村旅游等方面开发相关产品并进行创意营销。</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514305</w:t>
            </w:r>
          </w:p>
        </w:tc>
        <w:tc>
          <w:tcPr>
            <w:tcW w:w="1183" w:type="dxa"/>
            <w:noWrap w:val="0"/>
            <w:vAlign w:val="center"/>
          </w:tcPr>
          <w:p>
            <w:pPr>
              <w:widowControl w:val="0"/>
              <w:jc w:val="center"/>
              <w:rPr>
                <w:rFonts w:hint="eastAsia" w:eastAsia="仿宋_GB2312"/>
                <w:color w:val="auto"/>
                <w:kern w:val="2"/>
                <w:sz w:val="18"/>
                <w:szCs w:val="18"/>
                <w:lang w:eastAsia="zh-CN"/>
              </w:rPr>
            </w:pPr>
            <w:r>
              <w:rPr>
                <w:rFonts w:hint="eastAsia" w:eastAsia="仿宋_GB2312"/>
                <w:color w:val="auto"/>
                <w:kern w:val="2"/>
                <w:sz w:val="18"/>
                <w:szCs w:val="18"/>
                <w:lang w:val="en-US" w:eastAsia="zh-CN"/>
              </w:rPr>
              <w:t>红色旅游</w:t>
            </w:r>
          </w:p>
        </w:tc>
        <w:tc>
          <w:tcPr>
            <w:tcW w:w="3091"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主要讲授红色文化、红色文化资源开发、红色艺术鉴赏、红色主题旅游等。</w:t>
            </w:r>
          </w:p>
        </w:tc>
        <w:tc>
          <w:tcPr>
            <w:tcW w:w="3092"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要求学生熟悉红色旅游文化的讲解方法和技巧。</w:t>
            </w:r>
          </w:p>
        </w:tc>
        <w:tc>
          <w:tcPr>
            <w:tcW w:w="650" w:type="dxa"/>
            <w:noWrap w:val="0"/>
            <w:vAlign w:val="center"/>
          </w:tcPr>
          <w:p>
            <w:pPr>
              <w:widowControl w:val="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514306</w:t>
            </w:r>
          </w:p>
        </w:tc>
        <w:tc>
          <w:tcPr>
            <w:tcW w:w="1183" w:type="dxa"/>
            <w:noWrap w:val="0"/>
            <w:vAlign w:val="center"/>
          </w:tcPr>
          <w:p>
            <w:pPr>
              <w:widowControl w:val="0"/>
              <w:jc w:val="center"/>
              <w:rPr>
                <w:rFonts w:hint="eastAsia" w:eastAsia="仿宋_GB2312"/>
                <w:color w:val="auto"/>
                <w:kern w:val="2"/>
                <w:sz w:val="18"/>
                <w:szCs w:val="18"/>
                <w:lang w:eastAsia="zh-CN"/>
              </w:rPr>
            </w:pPr>
            <w:r>
              <w:rPr>
                <w:rFonts w:hint="eastAsia" w:eastAsia="仿宋_GB2312"/>
                <w:color w:val="auto"/>
                <w:kern w:val="2"/>
                <w:sz w:val="18"/>
                <w:szCs w:val="18"/>
                <w:lang w:eastAsia="zh-CN"/>
              </w:rPr>
              <w:t>研学旅行课程设计</w:t>
            </w:r>
          </w:p>
        </w:tc>
        <w:tc>
          <w:tcPr>
            <w:tcW w:w="3091" w:type="dxa"/>
            <w:noWrap w:val="0"/>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主要讲解研学旅行主题设计、课程目标设计、教学内容设计等。</w:t>
            </w:r>
          </w:p>
        </w:tc>
        <w:tc>
          <w:tcPr>
            <w:tcW w:w="3092"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能独立设计一类研学旅行课程。</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200005</w:t>
            </w:r>
          </w:p>
        </w:tc>
        <w:tc>
          <w:tcPr>
            <w:tcW w:w="1183"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创新创业</w:t>
            </w:r>
          </w:p>
          <w:p>
            <w:pPr>
              <w:widowControl w:val="0"/>
              <w:jc w:val="center"/>
              <w:rPr>
                <w:rFonts w:hint="eastAsia" w:eastAsia="仿宋_GB2312"/>
                <w:color w:val="auto"/>
                <w:kern w:val="2"/>
                <w:sz w:val="18"/>
                <w:szCs w:val="18"/>
              </w:rPr>
            </w:pPr>
            <w:r>
              <w:rPr>
                <w:rFonts w:hint="eastAsia" w:eastAsia="仿宋_GB2312"/>
                <w:color w:val="auto"/>
                <w:kern w:val="2"/>
                <w:sz w:val="18"/>
                <w:szCs w:val="18"/>
              </w:rPr>
              <w:t>教育</w:t>
            </w:r>
          </w:p>
        </w:tc>
        <w:tc>
          <w:tcPr>
            <w:tcW w:w="3091"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sz w:val="18"/>
                <w:szCs w:val="18"/>
                <w:lang w:eastAsia="zh-CN"/>
              </w:rPr>
              <w:t>本课程</w:t>
            </w:r>
            <w:r>
              <w:rPr>
                <w:rFonts w:hint="eastAsia" w:eastAsia="仿宋_GB2312"/>
                <w:color w:val="auto"/>
                <w:sz w:val="18"/>
                <w:szCs w:val="18"/>
              </w:rPr>
              <w:t>旨在引导学生通过本课程的教学，认识创新思维的价值、创业的特性，了解创业的基本知识、环境趋势与政策法规，掌握创新创业基理论与技法，探索创业初期的管理。激发学生创新创业意识，提高学生创新创业实践能力，培养学生的企业家精神，促进学生创业、就业的双向发展。</w:t>
            </w:r>
          </w:p>
        </w:tc>
        <w:tc>
          <w:tcPr>
            <w:tcW w:w="3092"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sz w:val="18"/>
                <w:szCs w:val="18"/>
                <w:lang w:eastAsia="zh-CN"/>
              </w:rPr>
              <w:t>使学生掌握创新创业的基本能力，获得创新技法的能力、运用创新精神和实践能力、认识创新创业的基本内涵和创业活动的特殊性，辩证地认识、分析创业者、创业机会、创业资源和创业项目，掌握能够开展创新创业活动所需要的基本知识、创新技法，能自主进行创新创业实践，产生终身学习的愿望和能力。</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7"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200006</w:t>
            </w:r>
          </w:p>
        </w:tc>
        <w:tc>
          <w:tcPr>
            <w:tcW w:w="1183"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职业发展与就业指导</w:t>
            </w:r>
          </w:p>
        </w:tc>
        <w:tc>
          <w:tcPr>
            <w:tcW w:w="3091"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3092" w:type="dxa"/>
            <w:noWrap w:val="0"/>
            <w:vAlign w:val="top"/>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eastAsia="仿宋_GB2312"/>
                <w:color w:val="auto"/>
                <w:kern w:val="2"/>
                <w:sz w:val="18"/>
                <w:szCs w:val="18"/>
              </w:rPr>
            </w:pPr>
            <w:r>
              <w:rPr>
                <w:rFonts w:hint="eastAsia" w:eastAsia="仿宋_GB2312"/>
                <w:color w:val="auto"/>
                <w:sz w:val="18"/>
                <w:szCs w:val="18"/>
              </w:rPr>
              <w:t>通过该课程的学习，激发大学生自主择业与创业意识，树立正确的创业就业观，了解市场经济条件下商业社会运行的基本原理和规则。促使大学生理性地规划未来，并在正确的生涯规划指导下自觉提高创业就业能力，为后续专业课程和创业就业课程学习打下坚实的基础。</w:t>
            </w:r>
          </w:p>
        </w:tc>
        <w:tc>
          <w:tcPr>
            <w:tcW w:w="650" w:type="dxa"/>
            <w:noWrap w:val="0"/>
            <w:vAlign w:val="center"/>
          </w:tcPr>
          <w:p>
            <w:pPr>
              <w:widowControl w:val="0"/>
              <w:jc w:val="center"/>
              <w:rPr>
                <w:rFonts w:hint="eastAsia" w:eastAsia="仿宋_GB2312"/>
                <w:color w:val="auto"/>
                <w:kern w:val="2"/>
                <w:sz w:val="18"/>
                <w:szCs w:val="18"/>
              </w:rPr>
            </w:pPr>
            <w:r>
              <w:rPr>
                <w:rFonts w:hint="eastAsia" w:eastAsia="仿宋_GB2312"/>
                <w:color w:val="auto"/>
                <w:kern w:val="2"/>
                <w:sz w:val="18"/>
                <w:szCs w:val="18"/>
              </w:rPr>
              <w:t>32</w:t>
            </w:r>
          </w:p>
        </w:tc>
      </w:tr>
    </w:tbl>
    <w:p>
      <w:pPr>
        <w:pStyle w:val="14"/>
        <w:spacing w:line="360" w:lineRule="auto"/>
        <w:rPr>
          <w:rFonts w:ascii="Times New Roman" w:hAnsi="Times New Roman" w:eastAsia="仿宋_GB2312"/>
          <w:color w:val="auto"/>
          <w:kern w:val="0"/>
          <w:sz w:val="32"/>
          <w:szCs w:val="32"/>
        </w:rPr>
      </w:pPr>
      <w:bookmarkStart w:id="46" w:name="_Toc42020151"/>
      <w:r>
        <w:rPr>
          <w:rFonts w:hint="eastAsia" w:ascii="Times New Roman" w:hAnsi="Times New Roman" w:eastAsia="仿宋_GB2312"/>
          <w:color w:val="auto"/>
          <w:kern w:val="0"/>
          <w:sz w:val="32"/>
          <w:szCs w:val="32"/>
        </w:rPr>
        <w:t xml:space="preserve"> 4.实习实训</w:t>
      </w:r>
      <w:bookmarkEnd w:id="46"/>
    </w:p>
    <w:p>
      <w:pPr>
        <w:keepNext w:val="0"/>
        <w:keepLines w:val="0"/>
        <w:pageBreakBefore w:val="0"/>
        <w:kinsoku/>
        <w:wordWrap/>
        <w:overflowPunct/>
        <w:topLinePunct w:val="0"/>
        <w:autoSpaceDE/>
        <w:autoSpaceDN/>
        <w:bidi w:val="0"/>
        <w:adjustRightInd w:val="0"/>
        <w:snapToGrid/>
        <w:spacing w:line="650" w:lineRule="exact"/>
        <w:ind w:firstLine="640" w:firstLineChars="200"/>
        <w:textAlignment w:val="auto"/>
        <w:rPr>
          <w:rFonts w:hint="eastAsia" w:eastAsia="仿宋_GB2312"/>
          <w:color w:val="auto"/>
          <w:kern w:val="0"/>
          <w:sz w:val="32"/>
          <w:szCs w:val="32"/>
        </w:rPr>
      </w:pPr>
      <w:r>
        <w:rPr>
          <w:rFonts w:hint="eastAsia" w:eastAsia="仿宋_GB2312"/>
          <w:color w:val="auto"/>
          <w:kern w:val="0"/>
          <w:sz w:val="32"/>
          <w:szCs w:val="32"/>
        </w:rPr>
        <w:t>实习实训包括认知实习和顶岗实习</w:t>
      </w:r>
      <w:r>
        <w:rPr>
          <w:rFonts w:hint="eastAsia" w:eastAsia="仿宋_GB2312"/>
          <w:color w:val="auto"/>
          <w:kern w:val="0"/>
          <w:sz w:val="32"/>
          <w:szCs w:val="32"/>
          <w:lang w:eastAsia="zh-CN"/>
        </w:rPr>
        <w:t>二</w:t>
      </w:r>
      <w:r>
        <w:rPr>
          <w:rFonts w:hint="eastAsia" w:eastAsia="仿宋_GB2312"/>
          <w:color w:val="auto"/>
          <w:kern w:val="0"/>
          <w:sz w:val="32"/>
          <w:szCs w:val="32"/>
        </w:rPr>
        <w:t>部分。具体内容和要求见表7、8所示。</w:t>
      </w:r>
    </w:p>
    <w:p>
      <w:pPr>
        <w:keepNext w:val="0"/>
        <w:keepLines w:val="0"/>
        <w:pageBreakBefore w:val="0"/>
        <w:widowControl w:val="0"/>
        <w:kinsoku/>
        <w:wordWrap/>
        <w:overflowPunct/>
        <w:topLinePunct w:val="0"/>
        <w:autoSpaceDE/>
        <w:autoSpaceDN/>
        <w:bidi w:val="0"/>
        <w:adjustRightInd/>
        <w:snapToGrid/>
        <w:spacing w:line="650" w:lineRule="exact"/>
        <w:jc w:val="center"/>
        <w:textAlignment w:val="auto"/>
        <w:rPr>
          <w:rFonts w:hint="eastAsia" w:eastAsia="仿宋_GB2312"/>
          <w:color w:val="auto"/>
          <w:kern w:val="2"/>
          <w:szCs w:val="21"/>
        </w:rPr>
      </w:pPr>
      <w:r>
        <w:rPr>
          <w:rFonts w:hint="eastAsia" w:eastAsia="仿宋_GB2312"/>
          <w:color w:val="auto"/>
          <w:kern w:val="2"/>
          <w:szCs w:val="21"/>
        </w:rPr>
        <w:t>表7 认知实习内容与要求一览表</w:t>
      </w: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7"/>
        <w:gridCol w:w="3553"/>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291" w:type="pct"/>
            <w:noWrap w:val="0"/>
            <w:vAlign w:val="center"/>
          </w:tcPr>
          <w:p>
            <w:pPr>
              <w:widowControl w:val="0"/>
              <w:ind w:firstLine="360" w:firstLineChars="200"/>
              <w:jc w:val="center"/>
              <w:rPr>
                <w:rFonts w:hint="eastAsia" w:eastAsia="仿宋_GB2312"/>
                <w:color w:val="auto"/>
                <w:kern w:val="2"/>
                <w:sz w:val="18"/>
                <w:szCs w:val="18"/>
              </w:rPr>
            </w:pPr>
            <w:r>
              <w:rPr>
                <w:rFonts w:hint="eastAsia" w:eastAsia="仿宋_GB2312"/>
                <w:color w:val="auto"/>
                <w:kern w:val="2"/>
                <w:sz w:val="18"/>
                <w:szCs w:val="18"/>
              </w:rPr>
              <w:t>内容</w:t>
            </w:r>
          </w:p>
        </w:tc>
        <w:tc>
          <w:tcPr>
            <w:tcW w:w="2083" w:type="pct"/>
            <w:noWrap w:val="0"/>
            <w:vAlign w:val="center"/>
          </w:tcPr>
          <w:p>
            <w:pPr>
              <w:widowControl w:val="0"/>
              <w:ind w:firstLine="360" w:firstLineChars="200"/>
              <w:jc w:val="center"/>
              <w:rPr>
                <w:rFonts w:hint="eastAsia" w:eastAsia="仿宋_GB2312"/>
                <w:color w:val="auto"/>
                <w:kern w:val="2"/>
                <w:sz w:val="18"/>
                <w:szCs w:val="18"/>
              </w:rPr>
            </w:pPr>
            <w:r>
              <w:rPr>
                <w:rFonts w:hint="eastAsia" w:eastAsia="仿宋_GB2312"/>
                <w:color w:val="auto"/>
                <w:kern w:val="2"/>
                <w:sz w:val="18"/>
                <w:szCs w:val="18"/>
              </w:rPr>
              <w:t>要求</w:t>
            </w:r>
          </w:p>
        </w:tc>
        <w:tc>
          <w:tcPr>
            <w:tcW w:w="625" w:type="pct"/>
            <w:noWrap w:val="0"/>
            <w:vAlign w:val="center"/>
          </w:tcPr>
          <w:p>
            <w:pPr>
              <w:widowControl w:val="0"/>
              <w:ind w:firstLine="360" w:firstLineChars="200"/>
              <w:jc w:val="both"/>
              <w:rPr>
                <w:rFonts w:hint="eastAsia" w:eastAsia="仿宋_GB2312"/>
                <w:color w:val="auto"/>
                <w:kern w:val="2"/>
                <w:sz w:val="18"/>
                <w:szCs w:val="18"/>
              </w:rPr>
            </w:pPr>
            <w:r>
              <w:rPr>
                <w:rFonts w:hint="eastAsia" w:eastAsia="仿宋_GB2312"/>
                <w:color w:val="auto"/>
                <w:kern w:val="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trPr>
        <w:tc>
          <w:tcPr>
            <w:tcW w:w="2291" w:type="pct"/>
            <w:noWrap w:val="0"/>
            <w:vAlign w:val="center"/>
          </w:tcPr>
          <w:p>
            <w:pPr>
              <w:widowControl w:val="0"/>
              <w:ind w:firstLine="360" w:firstLineChars="200"/>
              <w:jc w:val="left"/>
              <w:rPr>
                <w:rFonts w:eastAsia="仿宋_GB2312"/>
                <w:color w:val="auto"/>
                <w:kern w:val="2"/>
                <w:sz w:val="18"/>
                <w:szCs w:val="18"/>
              </w:rPr>
            </w:pPr>
            <w:r>
              <w:rPr>
                <w:rFonts w:hint="eastAsia" w:eastAsia="仿宋_GB2312"/>
                <w:color w:val="auto"/>
                <w:kern w:val="2"/>
                <w:sz w:val="18"/>
                <w:szCs w:val="18"/>
              </w:rPr>
              <w:t>认知实习是教学计划的重要部分，它是培养学生的实践等解决实际问题的第二课堂</w:t>
            </w:r>
            <w:r>
              <w:rPr>
                <w:rFonts w:eastAsia="仿宋_GB2312"/>
                <w:color w:val="auto"/>
                <w:kern w:val="2"/>
                <w:sz w:val="18"/>
                <w:szCs w:val="18"/>
              </w:rPr>
              <w:t>,</w:t>
            </w:r>
            <w:r>
              <w:rPr>
                <w:rFonts w:hint="eastAsia" w:eastAsia="仿宋_GB2312"/>
                <w:color w:val="auto"/>
                <w:kern w:val="2"/>
                <w:sz w:val="18"/>
                <w:szCs w:val="18"/>
              </w:rPr>
              <w:t>它是专业知识培养的摇篮，实习中应该深入实际，认真观察，获取直接经验知识，巩固所学基本理论，保质保量的完成指导老师所布置任务。</w:t>
            </w:r>
          </w:p>
        </w:tc>
        <w:tc>
          <w:tcPr>
            <w:tcW w:w="2083" w:type="pct"/>
            <w:noWrap w:val="0"/>
            <w:vAlign w:val="top"/>
          </w:tcPr>
          <w:p>
            <w:pPr>
              <w:widowControl w:val="0"/>
              <w:ind w:firstLine="360" w:firstLineChars="200"/>
              <w:jc w:val="both"/>
              <w:rPr>
                <w:rFonts w:eastAsia="仿宋_GB2312"/>
                <w:color w:val="auto"/>
                <w:kern w:val="2"/>
                <w:sz w:val="18"/>
                <w:szCs w:val="18"/>
              </w:rPr>
            </w:pPr>
            <w:r>
              <w:rPr>
                <w:rFonts w:hint="eastAsia" w:eastAsia="仿宋_GB2312"/>
                <w:color w:val="auto"/>
                <w:kern w:val="2"/>
                <w:sz w:val="18"/>
                <w:szCs w:val="18"/>
              </w:rPr>
              <w:t xml:space="preserve">   了解旅游管理专业相关行业的发展现状及趋势；通过接触旅行社、景区、星级酒店、旅游电商平台等，对旅游相关的工作岗位和职责产生初步的认识和了解；对旅游行业有最基本的认知；巩固和加深理解在课堂所学的理论知识。</w:t>
            </w:r>
          </w:p>
        </w:tc>
        <w:tc>
          <w:tcPr>
            <w:tcW w:w="625" w:type="pct"/>
            <w:noWrap w:val="0"/>
            <w:vAlign w:val="center"/>
          </w:tcPr>
          <w:p>
            <w:pPr>
              <w:widowControl w:val="0"/>
              <w:ind w:firstLine="360" w:firstLineChars="200"/>
              <w:jc w:val="both"/>
              <w:rPr>
                <w:rFonts w:eastAsia="仿宋_GB2312"/>
                <w:color w:val="auto"/>
                <w:kern w:val="2"/>
                <w:sz w:val="18"/>
                <w:szCs w:val="18"/>
              </w:rPr>
            </w:pPr>
          </w:p>
          <w:p>
            <w:pPr>
              <w:widowControl w:val="0"/>
              <w:ind w:firstLine="360" w:firstLineChars="200"/>
              <w:jc w:val="both"/>
              <w:rPr>
                <w:rFonts w:eastAsia="仿宋_GB2312"/>
                <w:color w:val="auto"/>
                <w:kern w:val="2"/>
                <w:sz w:val="18"/>
                <w:szCs w:val="18"/>
              </w:rPr>
            </w:pPr>
            <w:r>
              <w:rPr>
                <w:rFonts w:hint="eastAsia" w:eastAsia="仿宋_GB2312"/>
                <w:color w:val="auto"/>
                <w:kern w:val="2"/>
                <w:sz w:val="18"/>
                <w:szCs w:val="18"/>
              </w:rPr>
              <w:t>26</w:t>
            </w:r>
          </w:p>
        </w:tc>
      </w:tr>
    </w:tbl>
    <w:p>
      <w:pPr>
        <w:keepNext w:val="0"/>
        <w:keepLines w:val="0"/>
        <w:pageBreakBefore w:val="0"/>
        <w:widowControl w:val="0"/>
        <w:kinsoku/>
        <w:wordWrap/>
        <w:overflowPunct/>
        <w:topLinePunct w:val="0"/>
        <w:autoSpaceDE/>
        <w:autoSpaceDN/>
        <w:bidi w:val="0"/>
        <w:adjustRightInd/>
        <w:snapToGrid/>
        <w:spacing w:line="650" w:lineRule="atLeast"/>
        <w:jc w:val="center"/>
        <w:textAlignment w:val="auto"/>
        <w:rPr>
          <w:rFonts w:hint="eastAsia" w:eastAsia="仿宋_GB2312"/>
          <w:color w:val="auto"/>
          <w:kern w:val="2"/>
          <w:szCs w:val="21"/>
        </w:rPr>
      </w:pPr>
      <w:r>
        <w:rPr>
          <w:rFonts w:hint="eastAsia" w:eastAsia="仿宋_GB2312"/>
          <w:color w:val="auto"/>
          <w:kern w:val="2"/>
          <w:szCs w:val="21"/>
        </w:rPr>
        <w:t>表8 顶岗实习内容与要求一览表</w:t>
      </w: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6"/>
        <w:gridCol w:w="3553"/>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290" w:type="pct"/>
            <w:noWrap w:val="0"/>
            <w:vAlign w:val="center"/>
          </w:tcPr>
          <w:p>
            <w:pPr>
              <w:widowControl w:val="0"/>
              <w:ind w:firstLine="360" w:firstLineChars="200"/>
              <w:jc w:val="center"/>
              <w:rPr>
                <w:rFonts w:hint="eastAsia" w:eastAsia="仿宋_GB2312"/>
                <w:color w:val="auto"/>
                <w:kern w:val="2"/>
                <w:sz w:val="18"/>
                <w:szCs w:val="18"/>
              </w:rPr>
            </w:pPr>
            <w:r>
              <w:rPr>
                <w:rFonts w:hint="eastAsia" w:eastAsia="仿宋_GB2312"/>
                <w:color w:val="auto"/>
                <w:kern w:val="2"/>
                <w:sz w:val="18"/>
                <w:szCs w:val="18"/>
              </w:rPr>
              <w:t>内容</w:t>
            </w:r>
          </w:p>
        </w:tc>
        <w:tc>
          <w:tcPr>
            <w:tcW w:w="2083" w:type="pct"/>
            <w:noWrap w:val="0"/>
            <w:vAlign w:val="center"/>
          </w:tcPr>
          <w:p>
            <w:pPr>
              <w:widowControl w:val="0"/>
              <w:ind w:firstLine="360" w:firstLineChars="200"/>
              <w:jc w:val="center"/>
              <w:rPr>
                <w:rFonts w:hint="eastAsia" w:eastAsia="仿宋_GB2312"/>
                <w:color w:val="auto"/>
                <w:kern w:val="2"/>
                <w:sz w:val="18"/>
                <w:szCs w:val="18"/>
              </w:rPr>
            </w:pPr>
            <w:r>
              <w:rPr>
                <w:rFonts w:hint="eastAsia" w:eastAsia="仿宋_GB2312"/>
                <w:color w:val="auto"/>
                <w:kern w:val="2"/>
                <w:sz w:val="18"/>
                <w:szCs w:val="18"/>
              </w:rPr>
              <w:t>要求</w:t>
            </w:r>
          </w:p>
        </w:tc>
        <w:tc>
          <w:tcPr>
            <w:tcW w:w="625" w:type="pct"/>
            <w:noWrap w:val="0"/>
            <w:vAlign w:val="center"/>
          </w:tcPr>
          <w:p>
            <w:pPr>
              <w:widowControl w:val="0"/>
              <w:ind w:firstLine="360" w:firstLineChars="200"/>
              <w:jc w:val="both"/>
              <w:rPr>
                <w:rFonts w:hint="eastAsia" w:eastAsia="仿宋_GB2312"/>
                <w:color w:val="auto"/>
                <w:kern w:val="2"/>
                <w:sz w:val="18"/>
                <w:szCs w:val="18"/>
              </w:rPr>
            </w:pPr>
            <w:r>
              <w:rPr>
                <w:rFonts w:hint="eastAsia" w:eastAsia="仿宋_GB2312"/>
                <w:color w:val="auto"/>
                <w:kern w:val="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7" w:hRule="atLeast"/>
        </w:trPr>
        <w:tc>
          <w:tcPr>
            <w:tcW w:w="2290" w:type="pct"/>
            <w:noWrap w:val="0"/>
            <w:vAlign w:val="center"/>
          </w:tcPr>
          <w:p>
            <w:pPr>
              <w:widowControl w:val="0"/>
              <w:ind w:firstLine="360" w:firstLineChars="200"/>
              <w:jc w:val="left"/>
              <w:rPr>
                <w:rFonts w:hint="eastAsia" w:eastAsia="仿宋_GB2312"/>
                <w:color w:val="auto"/>
                <w:kern w:val="2"/>
                <w:sz w:val="18"/>
                <w:szCs w:val="18"/>
                <w:lang w:eastAsia="zh-CN"/>
              </w:rPr>
            </w:pPr>
            <w:r>
              <w:rPr>
                <w:rFonts w:hint="eastAsia" w:eastAsia="仿宋_GB2312"/>
                <w:color w:val="auto"/>
                <w:kern w:val="2"/>
                <w:sz w:val="18"/>
                <w:szCs w:val="18"/>
              </w:rPr>
              <w:t>在酒店各部门的服务岗位轮岗实习；在旅行社的导游岗位进行跟团实习；负责旅游景点、景区的常规性接待及讲解介绍工作；在金融、物流、营销等其他专业的岗位实习</w:t>
            </w:r>
            <w:r>
              <w:rPr>
                <w:rFonts w:hint="eastAsia" w:eastAsia="仿宋_GB2312"/>
                <w:color w:val="auto"/>
                <w:kern w:val="2"/>
                <w:sz w:val="18"/>
                <w:szCs w:val="18"/>
                <w:lang w:eastAsia="zh-CN"/>
              </w:rPr>
              <w:t>。</w:t>
            </w:r>
          </w:p>
        </w:tc>
        <w:tc>
          <w:tcPr>
            <w:tcW w:w="2083" w:type="pct"/>
            <w:noWrap w:val="0"/>
            <w:vAlign w:val="top"/>
          </w:tcPr>
          <w:p>
            <w:pPr>
              <w:widowControl w:val="0"/>
              <w:ind w:firstLine="360" w:firstLineChars="200"/>
              <w:jc w:val="both"/>
              <w:rPr>
                <w:rFonts w:eastAsia="仿宋_GB2312"/>
                <w:color w:val="auto"/>
                <w:kern w:val="2"/>
                <w:sz w:val="18"/>
                <w:szCs w:val="18"/>
              </w:rPr>
            </w:pPr>
            <w:r>
              <w:rPr>
                <w:rFonts w:hint="eastAsia" w:eastAsia="仿宋_GB2312"/>
                <w:color w:val="auto"/>
                <w:kern w:val="2"/>
                <w:sz w:val="18"/>
                <w:szCs w:val="18"/>
              </w:rPr>
              <w:t>通过实习实践了解旅游行业、企业的基本情况以及熟悉具体岗位的业务工作，加深学生对旅游管理专业理论知识的理解，进一步训练学生实际操作技能，培养学生分析和解决实际问题的能力，为就业和尽快适应企业工作的需要打下坚实的基础。了解旅游企事业单位的工作模式及旅游市场人才需求岗位，促进以后自身的学习和发展；培养与人的沟通能力和合作交流能力。</w:t>
            </w:r>
          </w:p>
        </w:tc>
        <w:tc>
          <w:tcPr>
            <w:tcW w:w="625" w:type="pct"/>
            <w:noWrap w:val="0"/>
            <w:vAlign w:val="center"/>
          </w:tcPr>
          <w:p>
            <w:pPr>
              <w:keepNext w:val="0"/>
              <w:keepLines w:val="0"/>
              <w:pageBreakBefore w:val="0"/>
              <w:widowControl w:val="0"/>
              <w:kinsoku/>
              <w:wordWrap/>
              <w:overflowPunct/>
              <w:topLinePunct w:val="0"/>
              <w:autoSpaceDE/>
              <w:autoSpaceDN/>
              <w:bidi w:val="0"/>
              <w:adjustRightInd/>
              <w:snapToGrid/>
              <w:ind w:firstLine="0"/>
              <w:jc w:val="center"/>
              <w:textAlignment w:val="auto"/>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480</w:t>
            </w:r>
          </w:p>
        </w:tc>
      </w:tr>
    </w:tbl>
    <w:p>
      <w:pPr>
        <w:pStyle w:val="14"/>
        <w:spacing w:line="650" w:lineRule="exact"/>
        <w:ind w:left="0" w:leftChars="0" w:firstLine="640" w:firstLineChars="200"/>
        <w:outlineLvl w:val="2"/>
        <w:rPr>
          <w:rFonts w:ascii="Times New Roman" w:hAnsi="Times New Roman" w:eastAsia="仿宋_GB2312"/>
          <w:color w:val="auto"/>
          <w:kern w:val="0"/>
          <w:sz w:val="32"/>
          <w:szCs w:val="32"/>
        </w:rPr>
      </w:pPr>
      <w:bookmarkStart w:id="47" w:name="_Toc30118"/>
      <w:bookmarkStart w:id="48" w:name="_Toc20405"/>
      <w:r>
        <w:rPr>
          <w:rFonts w:hint="eastAsia" w:ascii="Times New Roman" w:hAnsi="Times New Roman" w:eastAsia="仿宋_GB2312"/>
          <w:color w:val="auto"/>
          <w:kern w:val="0"/>
          <w:sz w:val="32"/>
          <w:szCs w:val="32"/>
        </w:rPr>
        <w:t>5.其它课程</w:t>
      </w:r>
      <w:bookmarkEnd w:id="47"/>
      <w:bookmarkEnd w:id="48"/>
    </w:p>
    <w:p>
      <w:pPr>
        <w:pStyle w:val="14"/>
        <w:spacing w:line="650" w:lineRule="exact"/>
        <w:ind w:firstLine="640"/>
        <w:outlineLvl w:val="2"/>
        <w:rPr>
          <w:rFonts w:hint="eastAsia" w:ascii="Times New Roman" w:hAnsi="Times New Roman" w:eastAsia="仿宋_GB2312"/>
          <w:color w:val="auto"/>
          <w:kern w:val="0"/>
          <w:sz w:val="32"/>
          <w:szCs w:val="32"/>
        </w:rPr>
      </w:pPr>
      <w:bookmarkStart w:id="49" w:name="_Toc16878"/>
      <w:bookmarkStart w:id="50" w:name="_Toc8260"/>
      <w:r>
        <w:rPr>
          <w:rFonts w:hint="eastAsia" w:ascii="Times New Roman" w:hAnsi="Times New Roman" w:eastAsia="仿宋_GB2312"/>
          <w:color w:val="auto"/>
          <w:kern w:val="0"/>
          <w:sz w:val="32"/>
          <w:szCs w:val="32"/>
        </w:rPr>
        <w:t>其</w:t>
      </w:r>
      <w:r>
        <w:rPr>
          <w:rFonts w:hint="eastAsia" w:ascii="Times New Roman" w:hAnsi="Times New Roman" w:eastAsia="仿宋_GB2312"/>
          <w:color w:val="auto"/>
          <w:kern w:val="0"/>
          <w:sz w:val="32"/>
          <w:szCs w:val="32"/>
          <w:lang w:val="en-US" w:eastAsia="zh-CN"/>
        </w:rPr>
        <w:t>它</w:t>
      </w:r>
      <w:r>
        <w:rPr>
          <w:rFonts w:hint="eastAsia" w:ascii="Times New Roman" w:hAnsi="Times New Roman" w:eastAsia="仿宋_GB2312"/>
          <w:color w:val="auto"/>
          <w:kern w:val="0"/>
          <w:sz w:val="32"/>
          <w:szCs w:val="32"/>
        </w:rPr>
        <w:t>课程包括入学教育、</w:t>
      </w:r>
      <w:r>
        <w:rPr>
          <w:rFonts w:hint="eastAsia" w:ascii="Times New Roman" w:hAnsi="Times New Roman" w:eastAsia="仿宋_GB2312"/>
          <w:color w:val="auto"/>
          <w:kern w:val="0"/>
          <w:sz w:val="32"/>
          <w:szCs w:val="32"/>
          <w:lang w:eastAsia="zh-CN"/>
        </w:rPr>
        <w:t>思政课实践教学、</w:t>
      </w:r>
      <w:r>
        <w:rPr>
          <w:rFonts w:hint="eastAsia" w:ascii="Times New Roman" w:hAnsi="Times New Roman" w:eastAsia="仿宋_GB2312"/>
          <w:color w:val="auto"/>
          <w:kern w:val="0"/>
          <w:sz w:val="32"/>
          <w:szCs w:val="32"/>
        </w:rPr>
        <w:t>军事理论与军训、毕业教育等内容。具体学习要求见表9。</w:t>
      </w:r>
      <w:bookmarkEnd w:id="49"/>
      <w:bookmarkEnd w:id="50"/>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textAlignment w:val="center"/>
        <w:rPr>
          <w:rFonts w:hint="eastAsia" w:eastAsia="仿宋_GB2312"/>
          <w:color w:val="auto"/>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eastAsia="仿宋_GB2312"/>
          <w:color w:val="auto"/>
          <w:kern w:val="2"/>
          <w:szCs w:val="21"/>
        </w:rPr>
      </w:pPr>
      <w:r>
        <w:rPr>
          <w:rFonts w:hint="eastAsia" w:eastAsia="仿宋_GB2312"/>
          <w:color w:val="auto"/>
          <w:kern w:val="2"/>
          <w:szCs w:val="21"/>
        </w:rPr>
        <w:t>表9   其它课程说明表</w:t>
      </w:r>
    </w:p>
    <w:tbl>
      <w:tblPr>
        <w:tblStyle w:val="10"/>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624"/>
        <w:gridCol w:w="5835"/>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trPr>
        <w:tc>
          <w:tcPr>
            <w:tcW w:w="703" w:type="dxa"/>
            <w:vAlign w:val="center"/>
          </w:tcPr>
          <w:p>
            <w:pPr>
              <w:jc w:val="center"/>
              <w:rPr>
                <w:rFonts w:eastAsia="仿宋_GB2312"/>
                <w:color w:val="auto"/>
                <w:sz w:val="18"/>
                <w:szCs w:val="18"/>
              </w:rPr>
            </w:pPr>
            <w:r>
              <w:rPr>
                <w:rFonts w:hint="eastAsia" w:eastAsia="仿宋_GB2312"/>
                <w:color w:val="auto"/>
                <w:sz w:val="18"/>
                <w:szCs w:val="18"/>
              </w:rPr>
              <w:t>序号</w:t>
            </w:r>
          </w:p>
        </w:tc>
        <w:tc>
          <w:tcPr>
            <w:tcW w:w="1624" w:type="dxa"/>
            <w:vAlign w:val="center"/>
          </w:tcPr>
          <w:p>
            <w:pPr>
              <w:jc w:val="center"/>
              <w:rPr>
                <w:rFonts w:eastAsia="仿宋_GB2312"/>
                <w:color w:val="auto"/>
                <w:sz w:val="18"/>
                <w:szCs w:val="18"/>
              </w:rPr>
            </w:pPr>
            <w:r>
              <w:rPr>
                <w:rFonts w:hint="eastAsia" w:eastAsia="仿宋_GB2312"/>
                <w:color w:val="auto"/>
                <w:sz w:val="18"/>
                <w:szCs w:val="18"/>
              </w:rPr>
              <w:t>课程内容</w:t>
            </w:r>
          </w:p>
        </w:tc>
        <w:tc>
          <w:tcPr>
            <w:tcW w:w="5835" w:type="dxa"/>
            <w:vAlign w:val="center"/>
          </w:tcPr>
          <w:p>
            <w:pPr>
              <w:jc w:val="center"/>
              <w:rPr>
                <w:rFonts w:eastAsia="仿宋_GB2312"/>
                <w:color w:val="auto"/>
                <w:sz w:val="18"/>
                <w:szCs w:val="18"/>
              </w:rPr>
            </w:pPr>
            <w:r>
              <w:rPr>
                <w:rFonts w:hint="eastAsia" w:eastAsia="仿宋_GB2312"/>
                <w:color w:val="auto"/>
                <w:sz w:val="18"/>
                <w:szCs w:val="18"/>
              </w:rPr>
              <w:t>学习要求</w:t>
            </w:r>
          </w:p>
        </w:tc>
        <w:tc>
          <w:tcPr>
            <w:tcW w:w="675" w:type="dxa"/>
            <w:vAlign w:val="center"/>
          </w:tcPr>
          <w:p>
            <w:pPr>
              <w:jc w:val="center"/>
              <w:rPr>
                <w:rFonts w:eastAsia="仿宋_GB2312"/>
                <w:color w:val="auto"/>
                <w:sz w:val="18"/>
                <w:szCs w:val="18"/>
              </w:rPr>
            </w:pPr>
            <w:r>
              <w:rPr>
                <w:rFonts w:hint="eastAsia" w:eastAsia="仿宋_GB2312"/>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trPr>
        <w:tc>
          <w:tcPr>
            <w:tcW w:w="703" w:type="dxa"/>
            <w:vAlign w:val="center"/>
          </w:tcPr>
          <w:p>
            <w:pPr>
              <w:jc w:val="center"/>
              <w:rPr>
                <w:rFonts w:eastAsia="仿宋_GB2312"/>
                <w:color w:val="auto"/>
                <w:sz w:val="18"/>
                <w:szCs w:val="18"/>
              </w:rPr>
            </w:pPr>
            <w:r>
              <w:rPr>
                <w:rFonts w:hint="eastAsia" w:eastAsia="仿宋_GB2312"/>
                <w:color w:val="auto"/>
                <w:sz w:val="18"/>
                <w:szCs w:val="18"/>
              </w:rPr>
              <w:t>1</w:t>
            </w:r>
          </w:p>
        </w:tc>
        <w:tc>
          <w:tcPr>
            <w:tcW w:w="1624" w:type="dxa"/>
            <w:vAlign w:val="center"/>
          </w:tcPr>
          <w:p>
            <w:pPr>
              <w:jc w:val="center"/>
              <w:rPr>
                <w:rFonts w:eastAsia="仿宋_GB2312"/>
                <w:color w:val="auto"/>
                <w:sz w:val="18"/>
                <w:szCs w:val="18"/>
              </w:rPr>
            </w:pPr>
            <w:r>
              <w:rPr>
                <w:rFonts w:hint="eastAsia" w:eastAsia="仿宋_GB2312"/>
                <w:color w:val="auto"/>
                <w:sz w:val="18"/>
                <w:szCs w:val="18"/>
              </w:rPr>
              <w:t>入学教育</w:t>
            </w:r>
          </w:p>
        </w:tc>
        <w:tc>
          <w:tcPr>
            <w:tcW w:w="5835" w:type="dxa"/>
            <w:vAlign w:val="center"/>
          </w:tcPr>
          <w:p>
            <w:pPr>
              <w:ind w:firstLine="360" w:firstLineChars="200"/>
              <w:rPr>
                <w:rFonts w:eastAsia="仿宋_GB2312"/>
                <w:color w:val="auto"/>
                <w:sz w:val="18"/>
                <w:szCs w:val="18"/>
              </w:rPr>
            </w:pPr>
            <w:r>
              <w:rPr>
                <w:rFonts w:hint="eastAsia" w:eastAsia="仿宋_GB2312"/>
                <w:color w:val="auto"/>
                <w:sz w:val="18"/>
                <w:szCs w:val="18"/>
              </w:rPr>
              <w:t>根据</w:t>
            </w:r>
            <w:r>
              <w:rPr>
                <w:rFonts w:eastAsia="仿宋_GB2312"/>
                <w:color w:val="auto"/>
                <w:sz w:val="18"/>
                <w:szCs w:val="18"/>
              </w:rPr>
              <w:t>当前大学新生入学教育的需要，力求引导大学新生正确认识大学，适应大学生活，实现角色转换，养成良好的行为习惯，树立学习目标，为顺利完成大学学业奠定坚实的基础。</w:t>
            </w:r>
          </w:p>
        </w:tc>
        <w:tc>
          <w:tcPr>
            <w:tcW w:w="675" w:type="dxa"/>
            <w:vAlign w:val="center"/>
          </w:tcPr>
          <w:p>
            <w:pPr>
              <w:jc w:val="center"/>
              <w:rPr>
                <w:rFonts w:eastAsia="仿宋_GB2312"/>
                <w:color w:val="auto"/>
                <w:sz w:val="18"/>
                <w:szCs w:val="18"/>
              </w:rPr>
            </w:pPr>
            <w:r>
              <w:rPr>
                <w:rFonts w:hint="eastAsia" w:eastAsia="仿宋_GB2312"/>
                <w:color w:val="auto"/>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703" w:type="dxa"/>
            <w:vAlign w:val="center"/>
          </w:tcPr>
          <w:p>
            <w:pPr>
              <w:jc w:val="center"/>
              <w:rPr>
                <w:rFonts w:eastAsia="仿宋_GB2312"/>
                <w:color w:val="auto"/>
                <w:sz w:val="18"/>
                <w:szCs w:val="18"/>
              </w:rPr>
            </w:pPr>
            <w:r>
              <w:rPr>
                <w:rFonts w:hint="eastAsia" w:eastAsia="仿宋_GB2312"/>
                <w:color w:val="auto"/>
                <w:sz w:val="18"/>
                <w:szCs w:val="18"/>
              </w:rPr>
              <w:t>2</w:t>
            </w:r>
          </w:p>
        </w:tc>
        <w:tc>
          <w:tcPr>
            <w:tcW w:w="1624" w:type="dxa"/>
            <w:vAlign w:val="center"/>
          </w:tcPr>
          <w:p>
            <w:pPr>
              <w:jc w:val="center"/>
              <w:rPr>
                <w:rFonts w:eastAsia="仿宋_GB2312"/>
                <w:color w:val="auto"/>
                <w:sz w:val="18"/>
                <w:szCs w:val="18"/>
              </w:rPr>
            </w:pPr>
            <w:r>
              <w:rPr>
                <w:rFonts w:hint="eastAsia" w:eastAsia="仿宋_GB2312"/>
                <w:color w:val="auto"/>
                <w:sz w:val="18"/>
                <w:szCs w:val="18"/>
              </w:rPr>
              <w:t>军事训练</w:t>
            </w:r>
          </w:p>
        </w:tc>
        <w:tc>
          <w:tcPr>
            <w:tcW w:w="5835" w:type="dxa"/>
            <w:vAlign w:val="center"/>
          </w:tcPr>
          <w:p>
            <w:pPr>
              <w:ind w:firstLine="360" w:firstLineChars="200"/>
              <w:rPr>
                <w:rFonts w:eastAsia="仿宋_GB2312"/>
                <w:color w:val="auto"/>
                <w:sz w:val="18"/>
                <w:szCs w:val="18"/>
              </w:rPr>
            </w:pPr>
            <w:r>
              <w:rPr>
                <w:rFonts w:hint="eastAsia" w:eastAsia="仿宋_GB2312"/>
                <w:color w:val="auto"/>
                <w:sz w:val="18"/>
                <w:szCs w:val="18"/>
              </w:rPr>
              <w:t>采取多种军事训练方式，让学生了解掌握军事基础知识和基本军事技能，</w:t>
            </w:r>
            <w:r>
              <w:rPr>
                <w:rFonts w:hint="eastAsia" w:ascii="Times New Roman" w:hAnsi="Times New Roman" w:eastAsia="仿宋_GB2312"/>
                <w:color w:val="auto"/>
                <w:sz w:val="18"/>
                <w:szCs w:val="18"/>
              </w:rPr>
              <w:t>训练时间2—3周，实际训练时间不得少于14天112学时，</w:t>
            </w:r>
            <w:r>
              <w:rPr>
                <w:rFonts w:hint="eastAsia" w:eastAsia="仿宋_GB2312"/>
                <w:color w:val="auto"/>
                <w:sz w:val="18"/>
                <w:szCs w:val="18"/>
              </w:rPr>
              <w:t>内容可</w:t>
            </w:r>
            <w:r>
              <w:rPr>
                <w:rFonts w:hint="eastAsia" w:ascii="Times New Roman" w:hAnsi="Times New Roman" w:eastAsia="仿宋_GB2312"/>
                <w:color w:val="auto"/>
                <w:sz w:val="18"/>
                <w:szCs w:val="18"/>
              </w:rPr>
              <w:t>包括共同条令教育于训练、涉及与战术训练、</w:t>
            </w:r>
            <w:r>
              <w:rPr>
                <w:rFonts w:hint="eastAsia" w:ascii="Times New Roman" w:hAnsi="Times New Roman" w:eastAsia="仿宋_GB2312" w:cs="Times New Roman"/>
                <w:color w:val="auto"/>
                <w:sz w:val="18"/>
                <w:szCs w:val="18"/>
              </w:rPr>
              <w:t>防卫技能与战时防护训练</w:t>
            </w:r>
            <w:r>
              <w:rPr>
                <w:rFonts w:hint="eastAsia" w:eastAsia="仿宋_GB2312"/>
                <w:color w:val="auto"/>
                <w:sz w:val="18"/>
                <w:szCs w:val="18"/>
              </w:rPr>
              <w:t>等。</w:t>
            </w:r>
          </w:p>
        </w:tc>
        <w:tc>
          <w:tcPr>
            <w:tcW w:w="675" w:type="dxa"/>
            <w:vAlign w:val="center"/>
          </w:tcPr>
          <w:p>
            <w:pPr>
              <w:jc w:val="center"/>
              <w:rPr>
                <w:rFonts w:eastAsia="仿宋_GB2312"/>
                <w:color w:val="auto"/>
                <w:sz w:val="18"/>
                <w:szCs w:val="18"/>
              </w:rPr>
            </w:pPr>
            <w:r>
              <w:rPr>
                <w:rFonts w:hint="eastAsia" w:eastAsia="仿宋_GB2312"/>
                <w:color w:val="auto"/>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703"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3</w:t>
            </w:r>
          </w:p>
        </w:tc>
        <w:tc>
          <w:tcPr>
            <w:tcW w:w="1624" w:type="dxa"/>
            <w:vAlign w:val="center"/>
          </w:tcPr>
          <w:p>
            <w:pPr>
              <w:jc w:val="center"/>
              <w:rPr>
                <w:rFonts w:hint="eastAsia" w:eastAsia="仿宋_GB2312"/>
                <w:color w:val="auto"/>
                <w:sz w:val="18"/>
                <w:szCs w:val="18"/>
                <w:lang w:eastAsia="zh-CN"/>
              </w:rPr>
            </w:pPr>
            <w:r>
              <w:rPr>
                <w:rFonts w:hint="eastAsia" w:eastAsia="仿宋_GB2312"/>
                <w:color w:val="auto"/>
                <w:sz w:val="18"/>
                <w:szCs w:val="18"/>
                <w:lang w:eastAsia="zh-CN"/>
              </w:rPr>
              <w:t>思政课实践教学</w:t>
            </w:r>
          </w:p>
        </w:tc>
        <w:tc>
          <w:tcPr>
            <w:tcW w:w="5835" w:type="dxa"/>
            <w:vAlign w:val="center"/>
          </w:tcPr>
          <w:p>
            <w:pPr>
              <w:ind w:firstLine="360" w:firstLineChars="200"/>
              <w:rPr>
                <w:rFonts w:hint="eastAsia" w:eastAsia="仿宋_GB2312"/>
                <w:color w:val="auto"/>
                <w:sz w:val="18"/>
                <w:szCs w:val="18"/>
                <w:lang w:eastAsia="zh-CN"/>
              </w:rPr>
            </w:pPr>
            <w:r>
              <w:rPr>
                <w:rFonts w:hint="eastAsia" w:eastAsia="仿宋_GB2312"/>
                <w:color w:val="auto"/>
                <w:sz w:val="18"/>
                <w:szCs w:val="18"/>
                <w:lang w:eastAsia="zh-CN"/>
              </w:rPr>
              <w:t>思政课实践教学分学期进行。通过李家大院、舜帝陵、博物馆、堆云洞等校外实习教学基地，围绕德孝文化、“善”文化、农耕文化、红色文化，分学期开展思想政治课程实践教学。</w:t>
            </w:r>
          </w:p>
        </w:tc>
        <w:tc>
          <w:tcPr>
            <w:tcW w:w="675" w:type="dxa"/>
            <w:vAlign w:val="center"/>
          </w:tcPr>
          <w:p>
            <w:pPr>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0" w:hRule="atLeast"/>
        </w:trPr>
        <w:tc>
          <w:tcPr>
            <w:tcW w:w="703" w:type="dxa"/>
            <w:vAlign w:val="center"/>
          </w:tcPr>
          <w:p>
            <w:pPr>
              <w:jc w:val="center"/>
              <w:rPr>
                <w:rFonts w:hint="eastAsia" w:eastAsia="仿宋_GB2312"/>
                <w:color w:val="auto"/>
                <w:sz w:val="18"/>
                <w:szCs w:val="18"/>
                <w:lang w:eastAsia="zh-CN"/>
              </w:rPr>
            </w:pPr>
            <w:r>
              <w:rPr>
                <w:rFonts w:hint="eastAsia" w:eastAsia="仿宋_GB2312"/>
                <w:color w:val="auto"/>
                <w:sz w:val="18"/>
                <w:szCs w:val="18"/>
                <w:lang w:val="en-US" w:eastAsia="zh-CN"/>
              </w:rPr>
              <w:t>4</w:t>
            </w:r>
          </w:p>
        </w:tc>
        <w:tc>
          <w:tcPr>
            <w:tcW w:w="1624" w:type="dxa"/>
            <w:vAlign w:val="center"/>
          </w:tcPr>
          <w:p>
            <w:pPr>
              <w:jc w:val="center"/>
              <w:rPr>
                <w:rFonts w:eastAsia="仿宋_GB2312"/>
                <w:color w:val="auto"/>
                <w:sz w:val="18"/>
                <w:szCs w:val="18"/>
              </w:rPr>
            </w:pPr>
            <w:r>
              <w:rPr>
                <w:rFonts w:hint="eastAsia" w:eastAsia="仿宋_GB2312"/>
                <w:color w:val="auto"/>
                <w:sz w:val="18"/>
                <w:szCs w:val="18"/>
              </w:rPr>
              <w:t>毕业教育</w:t>
            </w:r>
          </w:p>
        </w:tc>
        <w:tc>
          <w:tcPr>
            <w:tcW w:w="5835" w:type="dxa"/>
            <w:vAlign w:val="center"/>
          </w:tcPr>
          <w:p>
            <w:pPr>
              <w:ind w:firstLine="360" w:firstLineChars="200"/>
              <w:rPr>
                <w:rFonts w:eastAsia="仿宋_GB2312"/>
                <w:color w:val="auto"/>
                <w:sz w:val="18"/>
                <w:szCs w:val="18"/>
              </w:rPr>
            </w:pPr>
            <w:r>
              <w:rPr>
                <w:rFonts w:eastAsia="仿宋_GB2312"/>
                <w:color w:val="auto"/>
                <w:sz w:val="18"/>
                <w:szCs w:val="18"/>
              </w:rPr>
              <w:t>教育毕业生进一步树立正确的人生观、价值观、择业观，培养良好的职业道德，对毕业生进行比较全面的择业指导。</w:t>
            </w:r>
          </w:p>
          <w:p>
            <w:pPr>
              <w:ind w:firstLine="360" w:firstLineChars="200"/>
              <w:rPr>
                <w:rFonts w:eastAsia="仿宋_GB2312"/>
                <w:color w:val="auto"/>
                <w:sz w:val="18"/>
                <w:szCs w:val="18"/>
              </w:rPr>
            </w:pPr>
            <w:r>
              <w:rPr>
                <w:rFonts w:hint="eastAsia" w:eastAsia="仿宋_GB2312"/>
                <w:color w:val="auto"/>
                <w:sz w:val="18"/>
                <w:szCs w:val="18"/>
              </w:rPr>
              <w:t>1．请</w:t>
            </w:r>
            <w:r>
              <w:rPr>
                <w:color w:val="auto"/>
              </w:rPr>
              <w:fldChar w:fldCharType="begin"/>
            </w:r>
            <w:r>
              <w:rPr>
                <w:color w:val="auto"/>
              </w:rPr>
              <w:instrText xml:space="preserve"> HYPERLINK "https://baike.sogou.com/lemma/ShowInnerLink.htm?lemmaId=73763765&amp;ss_c=ssc.citiao.link" \t "https://baike.sogou.com/_blank" </w:instrText>
            </w:r>
            <w:r>
              <w:rPr>
                <w:color w:val="auto"/>
              </w:rPr>
              <w:fldChar w:fldCharType="separate"/>
            </w:r>
            <w:r>
              <w:rPr>
                <w:rFonts w:hint="eastAsia" w:eastAsia="仿宋_GB2312"/>
                <w:color w:val="auto"/>
                <w:sz w:val="18"/>
                <w:szCs w:val="18"/>
              </w:rPr>
              <w:t>优秀毕业生</w:t>
            </w:r>
            <w:r>
              <w:rPr>
                <w:rFonts w:hint="eastAsia" w:eastAsia="仿宋_GB2312"/>
                <w:color w:val="auto"/>
                <w:sz w:val="18"/>
                <w:szCs w:val="18"/>
              </w:rPr>
              <w:fldChar w:fldCharType="end"/>
            </w:r>
            <w:r>
              <w:rPr>
                <w:rFonts w:hint="eastAsia" w:eastAsia="仿宋_GB2312"/>
                <w:color w:val="auto"/>
                <w:sz w:val="18"/>
                <w:szCs w:val="18"/>
              </w:rPr>
              <w:t>做报告、讲座，介绍他们的成才之路，对毕业生思想进行有益的启迪；</w:t>
            </w:r>
          </w:p>
          <w:p>
            <w:pPr>
              <w:ind w:firstLine="360" w:firstLineChars="200"/>
              <w:rPr>
                <w:rFonts w:eastAsia="仿宋_GB2312"/>
                <w:color w:val="auto"/>
                <w:sz w:val="18"/>
                <w:szCs w:val="18"/>
              </w:rPr>
            </w:pPr>
            <w:r>
              <w:rPr>
                <w:rFonts w:hint="eastAsia" w:eastAsia="仿宋_GB2312"/>
                <w:color w:val="auto"/>
                <w:sz w:val="18"/>
                <w:szCs w:val="18"/>
              </w:rPr>
              <w:t>2．请企业领导作报告，介绍企业对毕业生的基本要求；</w:t>
            </w:r>
          </w:p>
          <w:p>
            <w:pPr>
              <w:ind w:firstLine="360" w:firstLineChars="200"/>
              <w:rPr>
                <w:rFonts w:eastAsia="仿宋_GB2312"/>
                <w:color w:val="auto"/>
                <w:sz w:val="18"/>
                <w:szCs w:val="18"/>
              </w:rPr>
            </w:pPr>
            <w:r>
              <w:rPr>
                <w:rFonts w:hint="eastAsia" w:eastAsia="仿宋_GB2312"/>
                <w:color w:val="auto"/>
                <w:sz w:val="18"/>
                <w:szCs w:val="18"/>
              </w:rPr>
              <w:t>3．请政府有关人员或专家介绍国内外就业情况，分析有关专业知识特点，讲解相关行业概况、发展潜力和对从业人员的要求等；</w:t>
            </w:r>
          </w:p>
          <w:p>
            <w:pPr>
              <w:ind w:firstLine="360" w:firstLineChars="200"/>
              <w:rPr>
                <w:rFonts w:eastAsia="仿宋_GB2312"/>
                <w:color w:val="auto"/>
                <w:sz w:val="18"/>
                <w:szCs w:val="18"/>
              </w:rPr>
            </w:pPr>
            <w:r>
              <w:rPr>
                <w:rFonts w:hint="eastAsia" w:eastAsia="仿宋_GB2312"/>
                <w:color w:val="auto"/>
                <w:sz w:val="18"/>
                <w:szCs w:val="18"/>
              </w:rPr>
              <w:t>4．举行就业模拟试验、择业面试技巧、修饰仪表仪容以及填写有关表格的讲座等；</w:t>
            </w:r>
          </w:p>
          <w:p>
            <w:pPr>
              <w:ind w:firstLine="360" w:firstLineChars="200"/>
              <w:rPr>
                <w:rFonts w:eastAsia="仿宋_GB2312"/>
                <w:color w:val="auto"/>
                <w:sz w:val="18"/>
                <w:szCs w:val="18"/>
              </w:rPr>
            </w:pPr>
            <w:r>
              <w:rPr>
                <w:rFonts w:hint="eastAsia" w:eastAsia="仿宋_GB2312"/>
                <w:color w:val="auto"/>
                <w:sz w:val="18"/>
                <w:szCs w:val="18"/>
              </w:rPr>
              <w:t>5．对毕业生就业进行指导和咨询服务。</w:t>
            </w:r>
          </w:p>
        </w:tc>
        <w:tc>
          <w:tcPr>
            <w:tcW w:w="675" w:type="dxa"/>
            <w:vAlign w:val="center"/>
          </w:tcPr>
          <w:p>
            <w:pPr>
              <w:jc w:val="center"/>
              <w:rPr>
                <w:rFonts w:eastAsia="仿宋_GB2312"/>
                <w:color w:val="auto"/>
                <w:sz w:val="18"/>
                <w:szCs w:val="18"/>
              </w:rPr>
            </w:pPr>
            <w:r>
              <w:rPr>
                <w:rFonts w:hint="eastAsia" w:eastAsia="仿宋_GB2312"/>
                <w:color w:val="auto"/>
                <w:sz w:val="18"/>
                <w:szCs w:val="18"/>
              </w:rPr>
              <w:t>1</w:t>
            </w:r>
          </w:p>
        </w:tc>
      </w:tr>
    </w:tbl>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widowControl/>
        <w:adjustRightInd w:val="0"/>
        <w:snapToGrid w:val="0"/>
        <w:spacing w:line="650" w:lineRule="exact"/>
        <w:ind w:firstLine="640" w:firstLineChars="200"/>
        <w:textAlignment w:val="center"/>
        <w:rPr>
          <w:rFonts w:hint="eastAsia" w:eastAsia="仿宋_GB2312"/>
          <w:color w:val="auto"/>
          <w:kern w:val="0"/>
          <w:sz w:val="32"/>
          <w:szCs w:val="32"/>
        </w:rPr>
      </w:pPr>
    </w:p>
    <w:p>
      <w:pPr>
        <w:pStyle w:val="14"/>
        <w:spacing w:line="360" w:lineRule="auto"/>
        <w:ind w:firstLine="720" w:firstLineChars="225"/>
        <w:outlineLvl w:val="1"/>
        <w:rPr>
          <w:rFonts w:ascii="Times New Roman" w:hAnsi="Times New Roman" w:eastAsia="仿宋_GB2312" w:cs="黑体"/>
          <w:color w:val="auto"/>
          <w:kern w:val="0"/>
        </w:rPr>
      </w:pPr>
      <w:bookmarkStart w:id="51" w:name="_Toc22529"/>
      <w:bookmarkStart w:id="52" w:name="_Toc28072"/>
      <w:bookmarkStart w:id="53" w:name="_Toc22160"/>
      <w:r>
        <w:rPr>
          <w:rFonts w:hint="eastAsia" w:ascii="楷体" w:hAnsi="楷体" w:eastAsia="楷体" w:cs="楷体"/>
          <w:color w:val="auto"/>
          <w:kern w:val="0"/>
          <w:sz w:val="32"/>
          <w:szCs w:val="32"/>
        </w:rPr>
        <w:t>（四）课程体系结构</w:t>
      </w:r>
      <w:bookmarkEnd w:id="51"/>
      <w:bookmarkEnd w:id="52"/>
      <w:bookmarkEnd w:id="53"/>
    </w:p>
    <w:tbl>
      <w:tblPr>
        <w:tblStyle w:val="10"/>
        <w:tblW w:w="8790" w:type="dxa"/>
        <w:tblInd w:w="-318" w:type="dxa"/>
        <w:tblLayout w:type="autofit"/>
        <w:tblCellMar>
          <w:top w:w="0" w:type="dxa"/>
          <w:left w:w="108" w:type="dxa"/>
          <w:bottom w:w="0" w:type="dxa"/>
          <w:right w:w="108" w:type="dxa"/>
        </w:tblCellMar>
      </w:tblPr>
      <w:tblGrid>
        <w:gridCol w:w="8790"/>
      </w:tblGrid>
      <w:tr>
        <w:tblPrEx>
          <w:tblCellMar>
            <w:top w:w="0" w:type="dxa"/>
            <w:left w:w="108" w:type="dxa"/>
            <w:bottom w:w="0" w:type="dxa"/>
            <w:right w:w="108" w:type="dxa"/>
          </w:tblCellMar>
        </w:tblPrEx>
        <w:trPr>
          <w:trHeight w:val="11295" w:hRule="atLeast"/>
        </w:trPr>
        <w:tc>
          <w:tcPr>
            <w:tcW w:w="8790" w:type="dxa"/>
            <w:noWrap w:val="0"/>
            <w:vAlign w:val="center"/>
          </w:tcPr>
          <w:p>
            <w:pPr>
              <w:keepNext w:val="0"/>
              <w:keepLines w:val="0"/>
              <w:widowControl w:val="0"/>
              <w:suppressLineNumbers w:val="0"/>
              <w:spacing w:before="0" w:beforeAutospacing="0" w:after="0" w:afterAutospacing="0" w:line="360" w:lineRule="auto"/>
              <w:ind w:left="0" w:right="0" w:firstLine="480"/>
              <w:jc w:val="center"/>
              <w:rPr>
                <w:rFonts w:hint="default" w:ascii="仿宋" w:hAnsi="仿宋" w:eastAsia="仿宋" w:cs="仿宋"/>
                <w:color w:val="auto"/>
                <w:kern w:val="2"/>
                <w:sz w:val="24"/>
                <w:szCs w:val="24"/>
              </w:rPr>
            </w:pPr>
            <w:r>
              <w:rPr>
                <w:rFonts w:hint="default" w:ascii="仿宋" w:hAnsi="仿宋" w:eastAsia="仿宋" w:cs="仿宋"/>
                <w:color w:val="auto"/>
                <w:kern w:val="2"/>
                <w:sz w:val="24"/>
                <w:szCs w:val="24"/>
              </w:rPr>
              <mc:AlternateContent>
                <mc:Choice Requires="wps">
                  <w:drawing>
                    <wp:anchor distT="0" distB="0" distL="114300" distR="114300" simplePos="0" relativeHeight="251677696" behindDoc="0" locked="0" layoutInCell="1" allowOverlap="1">
                      <wp:simplePos x="0" y="0"/>
                      <wp:positionH relativeFrom="column">
                        <wp:posOffset>-56515</wp:posOffset>
                      </wp:positionH>
                      <wp:positionV relativeFrom="paragraph">
                        <wp:posOffset>92710</wp:posOffset>
                      </wp:positionV>
                      <wp:extent cx="403860" cy="4853305"/>
                      <wp:effectExtent l="4445" t="5080" r="10795" b="18415"/>
                      <wp:wrapNone/>
                      <wp:docPr id="31" name="文本框 31"/>
                      <wp:cNvGraphicFramePr/>
                      <a:graphic xmlns:a="http://schemas.openxmlformats.org/drawingml/2006/main">
                        <a:graphicData uri="http://schemas.microsoft.com/office/word/2010/wordprocessingShape">
                          <wps:wsp>
                            <wps:cNvSpPr txBox="1"/>
                            <wps:spPr>
                              <a:xfrm>
                                <a:off x="0" y="0"/>
                                <a:ext cx="403860" cy="4853305"/>
                              </a:xfrm>
                              <a:prstGeom prst="rect">
                                <a:avLst/>
                              </a:prstGeom>
                              <a:solidFill>
                                <a:srgbClr val="FFFFFF"/>
                              </a:solidFill>
                              <a:ln w="6350">
                                <a:solidFill>
                                  <a:prstClr val="black"/>
                                </a:solidFill>
                              </a:ln>
                              <a:effectLst/>
                            </wps:spPr>
                            <wps:txbx>
                              <w:txbxContent>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专 业 （技能）课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5pt;margin-top:7.3pt;height:382.15pt;width:31.8pt;z-index:251677696;mso-width-relative:page;mso-height-relative:page;" fillcolor="#FFFFFF" filled="t" stroked="t" coordsize="21600,21600" o:gfxdata="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6rS0O9UAAAAIAQAADwAAAAAAAAABACAAAAAi&#10;AAAAZHJzL2Rvd25yZXYueG1sUEsBAhQAFAAAAAgAh07iQKUFq+RGAgAAewQAAA4AAAAAAAAAAQAg&#10;AAAAJAEAAGRycy9lMm9Eb2MueG1sUEsFBgAAAAAGAAYAWQEAANwFAAAAAA==&#10;">
                      <v:fill on="t" focussize="0,0"/>
                      <v:stroke weight="0.5pt" color="#000000" joinstyle="round"/>
                      <v:imagedata o:title=""/>
                      <o:lock v:ext="edit" aspectratio="f"/>
                      <v:textbox style="layout-flow:vertical-ideographic;">
                        <w:txbxContent>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专 业 （技能）课</w:t>
                            </w:r>
                          </w:p>
                        </w:txbxContent>
                      </v:textbox>
                    </v:shape>
                  </w:pict>
                </mc:Fallback>
              </mc:AlternateContent>
            </w:r>
            <w:r>
              <w:rPr>
                <w:rFonts w:hint="default" w:ascii="仿宋" w:hAnsi="仿宋" w:eastAsia="仿宋" w:cs="仿宋"/>
                <w:color w:val="auto"/>
                <w:kern w:val="2"/>
                <w:sz w:val="24"/>
                <w:szCs w:val="24"/>
              </w:rPr>
              <mc:AlternateContent>
                <mc:Choice Requires="wps">
                  <w:drawing>
                    <wp:anchor distT="0" distB="0" distL="114300" distR="114300" simplePos="0" relativeHeight="251679744" behindDoc="0" locked="0" layoutInCell="1" allowOverlap="1">
                      <wp:simplePos x="0" y="0"/>
                      <wp:positionH relativeFrom="column">
                        <wp:posOffset>484505</wp:posOffset>
                      </wp:positionH>
                      <wp:positionV relativeFrom="paragraph">
                        <wp:posOffset>104775</wp:posOffset>
                      </wp:positionV>
                      <wp:extent cx="4929505" cy="320040"/>
                      <wp:effectExtent l="4445" t="4445" r="19050" b="18415"/>
                      <wp:wrapNone/>
                      <wp:docPr id="7" name="文本框 7"/>
                      <wp:cNvGraphicFramePr/>
                      <a:graphic xmlns:a="http://schemas.openxmlformats.org/drawingml/2006/main">
                        <a:graphicData uri="http://schemas.microsoft.com/office/word/2010/wordprocessingShape">
                          <wps:wsp>
                            <wps:cNvSpPr txBox="1"/>
                            <wps:spPr>
                              <a:xfrm>
                                <a:off x="0" y="0"/>
                                <a:ext cx="4929505" cy="320040"/>
                              </a:xfrm>
                              <a:prstGeom prst="rect">
                                <a:avLst/>
                              </a:prstGeom>
                              <a:solidFill>
                                <a:srgbClr val="FFFFFF"/>
                              </a:solidFill>
                              <a:ln w="6350">
                                <a:solidFill>
                                  <a:prstClr val="black"/>
                                </a:solidFill>
                              </a:ln>
                              <a:effectLst/>
                            </wps:spPr>
                            <wps:txbx>
                              <w:txbxContent>
                                <w:p>
                                  <w:pPr>
                                    <w:widowControl w:val="0"/>
                                    <w:ind w:firstLine="3150" w:firstLineChars="1500"/>
                                    <w:jc w:val="both"/>
                                    <w:rPr>
                                      <w:rFonts w:hint="eastAsia" w:ascii="仿宋" w:hAnsi="仿宋" w:eastAsia="仿宋" w:cs="仿宋"/>
                                      <w:kern w:val="2"/>
                                      <w:szCs w:val="24"/>
                                    </w:rPr>
                                  </w:pPr>
                                  <w:r>
                                    <w:rPr>
                                      <w:rFonts w:hint="eastAsia" w:ascii="仿宋" w:hAnsi="仿宋" w:eastAsia="仿宋" w:cs="仿宋"/>
                                      <w:kern w:val="2"/>
                                      <w:szCs w:val="24"/>
                                    </w:rPr>
                                    <w:t>顶岗实习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15pt;margin-top:8.25pt;height:25.2pt;width:388.15pt;z-index:251679744;mso-width-relative:page;mso-height-relative:page;" fillcolor="#FFFFFF" filled="t" stroked="t" coordsize="21600,21600" o:gfxdata="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gjtyRdUAAAAIAQAADwAAAAAAAAABACAAAAAi&#10;AAAAZHJzL2Rvd25yZXYueG1sUEsBAhQAFAAAAAgAh07iQNf94o9GAgAAdwQAAA4AAAAAAAAAAQAg&#10;AAAAJAEAAGRycy9lMm9Eb2MueG1sUEsFBgAAAAAGAAYAWQEAANwFAAAAAA==&#10;">
                      <v:fill on="t" focussize="0,0"/>
                      <v:stroke weight="0.5pt" color="#000000" joinstyle="round"/>
                      <v:imagedata o:title=""/>
                      <o:lock v:ext="edit" aspectratio="f"/>
                      <v:textbox>
                        <w:txbxContent>
                          <w:p>
                            <w:pPr>
                              <w:widowControl w:val="0"/>
                              <w:ind w:firstLine="3150" w:firstLineChars="1500"/>
                              <w:jc w:val="both"/>
                              <w:rPr>
                                <w:rFonts w:hint="eastAsia" w:ascii="仿宋" w:hAnsi="仿宋" w:eastAsia="仿宋" w:cs="仿宋"/>
                                <w:kern w:val="2"/>
                                <w:szCs w:val="24"/>
                              </w:rPr>
                            </w:pPr>
                            <w:r>
                              <w:rPr>
                                <w:rFonts w:hint="eastAsia" w:ascii="仿宋" w:hAnsi="仿宋" w:eastAsia="仿宋" w:cs="仿宋"/>
                                <w:kern w:val="2"/>
                                <w:szCs w:val="24"/>
                              </w:rPr>
                              <w:t>顶岗实习</w:t>
                            </w:r>
                          </w:p>
                        </w:txbxContent>
                      </v:textbox>
                    </v:shape>
                  </w:pict>
                </mc:Fallback>
              </mc:AlternateContent>
            </w: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r>
              <w:rPr>
                <w:rFonts w:hint="default" w:ascii="仿宋" w:hAnsi="仿宋" w:eastAsia="仿宋" w:cs="仿宋"/>
                <w:color w:val="auto"/>
                <w:kern w:val="2"/>
                <w:sz w:val="24"/>
                <w:szCs w:val="24"/>
              </w:rPr>
              <mc:AlternateContent>
                <mc:Choice Requires="wps">
                  <w:drawing>
                    <wp:anchor distT="0" distB="0" distL="114300" distR="114300" simplePos="0" relativeHeight="251685888" behindDoc="0" locked="0" layoutInCell="1" allowOverlap="1">
                      <wp:simplePos x="0" y="0"/>
                      <wp:positionH relativeFrom="column">
                        <wp:posOffset>2731770</wp:posOffset>
                      </wp:positionH>
                      <wp:positionV relativeFrom="paragraph">
                        <wp:posOffset>159385</wp:posOffset>
                      </wp:positionV>
                      <wp:extent cx="5080" cy="328930"/>
                      <wp:effectExtent l="45085" t="0" r="64135" b="13970"/>
                      <wp:wrapNone/>
                      <wp:docPr id="32" name="直接箭头连接符 32"/>
                      <wp:cNvGraphicFramePr/>
                      <a:graphic xmlns:a="http://schemas.openxmlformats.org/drawingml/2006/main">
                        <a:graphicData uri="http://schemas.microsoft.com/office/word/2010/wordprocessingShape">
                          <wps:wsp>
                            <wps:cNvCnPr/>
                            <wps:spPr>
                              <a:xfrm flipV="1">
                                <a:off x="0" y="0"/>
                                <a:ext cx="5080" cy="32893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5.1pt;margin-top:12.55pt;height:25.9pt;width:0.4pt;z-index:251685888;mso-width-relative:page;mso-height-relative:page;" filled="f" stroked="t" coordsize="21600,21600" o:gfxdata="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CFlA/YAAAACQEAAA8AAAAAAAAAAQAgAAAAIgAAAGRycy9kb3ducmV2LnhtbFBLAQIU&#10;ABQAAAAIAIdO4kBbKMmP8wEAAK0DAAAOAAAAAAAAAAEAIAAAACcBAABkcnMvZTJvRG9jLnhtbFBL&#10;BQYAAAAABgAGAFkBAACMBQAAAAA=&#10;">
                      <v:fill on="f" focussize="0,0"/>
                      <v:stroke color="#000000" joinstyle="round" endarrow="open"/>
                      <v:imagedata o:title=""/>
                      <o:lock v:ext="edit" aspectratio="f"/>
                    </v:shape>
                  </w:pict>
                </mc:Fallback>
              </mc:AlternateContent>
            </w: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r>
              <w:rPr>
                <w:rFonts w:hint="default" w:ascii="仿宋" w:hAnsi="仿宋" w:eastAsia="仿宋" w:cs="仿宋"/>
                <w:color w:val="auto"/>
                <w:kern w:val="2"/>
                <w:sz w:val="24"/>
                <w:szCs w:val="24"/>
              </w:rPr>
              <mc:AlternateContent>
                <mc:Choice Requires="wps">
                  <w:drawing>
                    <wp:anchor distT="0" distB="0" distL="114300" distR="114300" simplePos="0" relativeHeight="251680768" behindDoc="0" locked="0" layoutInCell="1" allowOverlap="1">
                      <wp:simplePos x="0" y="0"/>
                      <wp:positionH relativeFrom="column">
                        <wp:posOffset>586740</wp:posOffset>
                      </wp:positionH>
                      <wp:positionV relativeFrom="paragraph">
                        <wp:posOffset>197485</wp:posOffset>
                      </wp:positionV>
                      <wp:extent cx="396240" cy="2181860"/>
                      <wp:effectExtent l="4445" t="4445" r="18415" b="23495"/>
                      <wp:wrapNone/>
                      <wp:docPr id="33" name="文本框 33"/>
                      <wp:cNvGraphicFramePr/>
                      <a:graphic xmlns:a="http://schemas.openxmlformats.org/drawingml/2006/main">
                        <a:graphicData uri="http://schemas.microsoft.com/office/word/2010/wordprocessingShape">
                          <wps:wsp>
                            <wps:cNvSpPr txBox="1"/>
                            <wps:spPr>
                              <a:xfrm>
                                <a:off x="0" y="0"/>
                                <a:ext cx="396240" cy="1660525"/>
                              </a:xfrm>
                              <a:prstGeom prst="rect">
                                <a:avLst/>
                              </a:prstGeom>
                              <a:solidFill>
                                <a:srgbClr val="FFFFFF"/>
                              </a:solidFill>
                              <a:ln w="6350">
                                <a:solidFill>
                                  <a:prstClr val="black"/>
                                </a:solidFill>
                              </a:ln>
                              <a:effectLst/>
                            </wps:spPr>
                            <wps:txbx>
                              <w:txbxContent>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专业核心课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6.2pt;margin-top:15.55pt;height:171.8pt;width:31.2pt;z-index:251680768;mso-width-relative:page;mso-height-relative:page;" fillcolor="#FFFFFF" filled="t" stroked="t" coordsize="21600,21600" o:gfxdata="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MON6MPWAAAACQEAAA8AAAAAAAAAAQAgAAAA&#10;IgAAAGRycy9kb3ducmV2LnhtbFBLAQIUABQAAAAIAIdO4kDaZT1CRgIAAHsEAAAOAAAAAAAAAAEA&#10;IAAAACUBAABkcnMvZTJvRG9jLnhtbFBLBQYAAAAABgAGAFkBAADdBQAAAAA=&#10;">
                      <v:fill on="t" focussize="0,0"/>
                      <v:stroke weight="0.5pt" color="#000000" joinstyle="round"/>
                      <v:imagedata o:title=""/>
                      <o:lock v:ext="edit" aspectratio="f"/>
                      <v:textbox style="layout-flow:vertical-ideographic;">
                        <w:txbxContent>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专业核心课</w:t>
                            </w:r>
                          </w:p>
                        </w:txbxContent>
                      </v:textbox>
                    </v:shape>
                  </w:pict>
                </mc:Fallback>
              </mc:AlternateContent>
            </w:r>
            <w:r>
              <w:rPr>
                <w:rFonts w:hint="default" w:ascii="仿宋" w:hAnsi="仿宋" w:eastAsia="仿宋" w:cs="仿宋"/>
                <w:color w:val="auto"/>
                <w:kern w:val="2"/>
                <w:sz w:val="24"/>
                <w:szCs w:val="24"/>
              </w:rPr>
              <mc:AlternateContent>
                <mc:Choice Requires="wps">
                  <w:drawing>
                    <wp:anchor distT="0" distB="0" distL="114300" distR="114300" simplePos="0" relativeHeight="251682816" behindDoc="0" locked="0" layoutInCell="1" allowOverlap="1">
                      <wp:simplePos x="0" y="0"/>
                      <wp:positionH relativeFrom="column">
                        <wp:posOffset>1287780</wp:posOffset>
                      </wp:positionH>
                      <wp:positionV relativeFrom="paragraph">
                        <wp:posOffset>231775</wp:posOffset>
                      </wp:positionV>
                      <wp:extent cx="2941320" cy="2157095"/>
                      <wp:effectExtent l="4445" t="4445" r="6985" b="10160"/>
                      <wp:wrapNone/>
                      <wp:docPr id="34" name="文本框 34"/>
                      <wp:cNvGraphicFramePr/>
                      <a:graphic xmlns:a="http://schemas.openxmlformats.org/drawingml/2006/main">
                        <a:graphicData uri="http://schemas.microsoft.com/office/word/2010/wordprocessingShape">
                          <wps:wsp>
                            <wps:cNvSpPr txBox="1"/>
                            <wps:spPr>
                              <a:xfrm>
                                <a:off x="0" y="0"/>
                                <a:ext cx="1363980" cy="1432560"/>
                              </a:xfrm>
                              <a:prstGeom prst="rect">
                                <a:avLst/>
                              </a:prstGeom>
                              <a:solidFill>
                                <a:srgbClr val="FFFFFF"/>
                              </a:solidFill>
                              <a:ln w="6350">
                                <a:solidFill>
                                  <a:prstClr val="black"/>
                                </a:solidFill>
                              </a:ln>
                              <a:effectLst/>
                            </wps:spPr>
                            <wps:txbx>
                              <w:txbxContent>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1.导游基础知识</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2.导游实务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3.旅游法律法规</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4.</w:t>
                                  </w:r>
                                  <w:r>
                                    <w:rPr>
                                      <w:rFonts w:hint="eastAsia" w:ascii="仿宋" w:hAnsi="仿宋" w:eastAsia="仿宋" w:cs="仿宋"/>
                                      <w:kern w:val="2"/>
                                      <w:szCs w:val="24"/>
                                      <w:lang w:eastAsia="zh-CN"/>
                                    </w:rPr>
                                    <w:t>山西景点讲解</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5.</w:t>
                                  </w:r>
                                  <w:r>
                                    <w:rPr>
                                      <w:rFonts w:hint="eastAsia" w:ascii="仿宋" w:hAnsi="仿宋" w:eastAsia="仿宋" w:cs="仿宋"/>
                                      <w:kern w:val="2"/>
                                      <w:szCs w:val="24"/>
                                      <w:lang w:eastAsia="zh-CN"/>
                                    </w:rPr>
                                    <w:t>旅行产品设计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6.</w:t>
                                  </w:r>
                                  <w:r>
                                    <w:rPr>
                                      <w:rFonts w:hint="eastAsia" w:ascii="仿宋" w:hAnsi="仿宋" w:eastAsia="仿宋" w:cs="仿宋"/>
                                      <w:kern w:val="2"/>
                                      <w:szCs w:val="24"/>
                                      <w:lang w:eastAsia="zh-CN"/>
                                    </w:rPr>
                                    <w:t>旅游策划实务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7.</w:t>
                                  </w:r>
                                  <w:r>
                                    <w:rPr>
                                      <w:rFonts w:hint="eastAsia" w:ascii="仿宋" w:hAnsi="仿宋" w:eastAsia="仿宋" w:cs="仿宋"/>
                                      <w:kern w:val="2"/>
                                      <w:szCs w:val="24"/>
                                      <w:lang w:eastAsia="zh-CN"/>
                                    </w:rPr>
                                    <w:t>旅行社计调业务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8.旅游市场营销</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p>
                                <w:p>
                                  <w:pPr>
                                    <w:keepNext w:val="0"/>
                                    <w:keepLines w:val="0"/>
                                    <w:pageBreakBefore w:val="0"/>
                                    <w:kinsoku/>
                                    <w:wordWrap/>
                                    <w:overflowPunct/>
                                    <w:topLinePunct w:val="0"/>
                                    <w:autoSpaceDE/>
                                    <w:autoSpaceDN/>
                                    <w:bidi w:val="0"/>
                                    <w:adjustRightInd/>
                                    <w:snapToGrid/>
                                    <w:ind w:firstLine="0"/>
                                    <w:jc w:val="left"/>
                                    <w:textAlignment w:val="auto"/>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1.4pt;margin-top:18.25pt;height:169.85pt;width:231.6pt;z-index:251682816;mso-width-relative:page;mso-height-relative:page;" fillcolor="#FFFFFF" filled="t" stroked="t" coordsize="21600,21600" o:gfxdata="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BUAIvWAAAACgEAAA8AAAAAAAAAAQAgAAAA&#10;IgAAAGRycy9kb3ducmV2LnhtbFBLAQIUABQAAAAIAIdO4kDaWyc/RgIAAHoEAAAOAAAAAAAAAAEA&#10;IAAAACUBAABkcnMvZTJvRG9jLnhtbFBLBQYAAAAABgAGAFkBAADdBQAAAAA=&#10;">
                      <v:fill on="t" focussize="0,0"/>
                      <v:stroke weight="0.5pt"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1.导游基础知识</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2.导游实务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3.旅游法律法规</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4.</w:t>
                            </w:r>
                            <w:r>
                              <w:rPr>
                                <w:rFonts w:hint="eastAsia" w:ascii="仿宋" w:hAnsi="仿宋" w:eastAsia="仿宋" w:cs="仿宋"/>
                                <w:kern w:val="2"/>
                                <w:szCs w:val="24"/>
                                <w:lang w:eastAsia="zh-CN"/>
                              </w:rPr>
                              <w:t>山西景点讲解</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5.</w:t>
                            </w:r>
                            <w:r>
                              <w:rPr>
                                <w:rFonts w:hint="eastAsia" w:ascii="仿宋" w:hAnsi="仿宋" w:eastAsia="仿宋" w:cs="仿宋"/>
                                <w:kern w:val="2"/>
                                <w:szCs w:val="24"/>
                                <w:lang w:eastAsia="zh-CN"/>
                              </w:rPr>
                              <w:t>旅行产品设计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6.</w:t>
                            </w:r>
                            <w:r>
                              <w:rPr>
                                <w:rFonts w:hint="eastAsia" w:ascii="仿宋" w:hAnsi="仿宋" w:eastAsia="仿宋" w:cs="仿宋"/>
                                <w:kern w:val="2"/>
                                <w:szCs w:val="24"/>
                                <w:lang w:eastAsia="zh-CN"/>
                              </w:rPr>
                              <w:t>旅游策划实务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7.</w:t>
                            </w:r>
                            <w:r>
                              <w:rPr>
                                <w:rFonts w:hint="eastAsia" w:ascii="仿宋" w:hAnsi="仿宋" w:eastAsia="仿宋" w:cs="仿宋"/>
                                <w:kern w:val="2"/>
                                <w:szCs w:val="24"/>
                                <w:lang w:eastAsia="zh-CN"/>
                              </w:rPr>
                              <w:t>旅行社计调业务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8.旅游市场营销</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p>
                          <w:p>
                            <w:pPr>
                              <w:keepNext w:val="0"/>
                              <w:keepLines w:val="0"/>
                              <w:pageBreakBefore w:val="0"/>
                              <w:kinsoku/>
                              <w:wordWrap/>
                              <w:overflowPunct/>
                              <w:topLinePunct w:val="0"/>
                              <w:autoSpaceDE/>
                              <w:autoSpaceDN/>
                              <w:bidi w:val="0"/>
                              <w:adjustRightInd/>
                              <w:snapToGrid/>
                              <w:ind w:firstLine="0"/>
                              <w:jc w:val="left"/>
                              <w:textAlignment w:val="auto"/>
                            </w:pPr>
                          </w:p>
                        </w:txbxContent>
                      </v:textbox>
                    </v:shape>
                  </w:pict>
                </mc:Fallback>
              </mc:AlternateContent>
            </w:r>
            <w:r>
              <w:rPr>
                <w:rFonts w:hint="default" w:ascii="仿宋" w:hAnsi="仿宋" w:eastAsia="仿宋" w:cs="仿宋"/>
                <w:color w:val="auto"/>
                <w:kern w:val="2"/>
                <w:sz w:val="24"/>
                <w:szCs w:val="24"/>
              </w:rPr>
              <mc:AlternateContent>
                <mc:Choice Requires="wps">
                  <w:drawing>
                    <wp:anchor distT="0" distB="0" distL="114300" distR="114300" simplePos="0" relativeHeight="251683840" behindDoc="0" locked="0" layoutInCell="1" allowOverlap="1">
                      <wp:simplePos x="0" y="0"/>
                      <wp:positionH relativeFrom="column">
                        <wp:posOffset>4362450</wp:posOffset>
                      </wp:positionH>
                      <wp:positionV relativeFrom="paragraph">
                        <wp:posOffset>197485</wp:posOffset>
                      </wp:positionV>
                      <wp:extent cx="1063625" cy="3820795"/>
                      <wp:effectExtent l="5080" t="4445" r="17145" b="22860"/>
                      <wp:wrapNone/>
                      <wp:docPr id="35" name="文本框 35"/>
                      <wp:cNvGraphicFramePr/>
                      <a:graphic xmlns:a="http://schemas.openxmlformats.org/drawingml/2006/main">
                        <a:graphicData uri="http://schemas.microsoft.com/office/word/2010/wordprocessingShape">
                          <wps:wsp>
                            <wps:cNvSpPr txBox="1"/>
                            <wps:spPr>
                              <a:xfrm>
                                <a:off x="0" y="0"/>
                                <a:ext cx="864235" cy="3032125"/>
                              </a:xfrm>
                              <a:prstGeom prst="rect">
                                <a:avLst/>
                              </a:prstGeom>
                              <a:solidFill>
                                <a:srgbClr val="FFFFFF"/>
                              </a:solidFill>
                              <a:ln w="6350">
                                <a:solidFill>
                                  <a:prstClr val="black"/>
                                </a:solidFill>
                              </a:ln>
                              <a:effectLst/>
                            </wps:spPr>
                            <wps:txbx>
                              <w:txbxContent>
                                <w:p>
                                  <w:pPr>
                                    <w:widowControl w:val="0"/>
                                    <w:rPr>
                                      <w:rFonts w:hint="eastAsia" w:ascii="Times New Roman" w:hAnsi="Times New Roman" w:eastAsia="宋体"/>
                                      <w:kern w:val="2"/>
                                      <w:szCs w:val="21"/>
                                    </w:rPr>
                                  </w:pPr>
                                </w:p>
                                <w:p>
                                  <w:pPr>
                                    <w:widowControl w:val="0"/>
                                    <w:rPr>
                                      <w:rFonts w:hint="eastAsia" w:ascii="Times New Roman" w:hAnsi="Times New Roman" w:eastAsia="宋体"/>
                                      <w:kern w:val="2"/>
                                      <w:szCs w:val="21"/>
                                    </w:rPr>
                                  </w:pPr>
                                </w:p>
                                <w:p>
                                  <w:pPr>
                                    <w:widowControl w:val="0"/>
                                    <w:rPr>
                                      <w:rFonts w:hint="eastAsia" w:ascii="仿宋" w:hAnsi="仿宋" w:eastAsia="仿宋" w:cs="仿宋"/>
                                      <w:kern w:val="2"/>
                                      <w:szCs w:val="21"/>
                                    </w:rPr>
                                  </w:pPr>
                                  <w:r>
                                    <w:rPr>
                                      <w:rFonts w:hint="eastAsia" w:ascii="仿宋" w:hAnsi="仿宋" w:eastAsia="仿宋" w:cs="仿宋"/>
                                      <w:kern w:val="2"/>
                                      <w:szCs w:val="21"/>
                                    </w:rPr>
                                    <w:t>专业选修课</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 xml:space="preserve">1.新媒体营销 </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2.导游才艺</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3.摄影技术</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4.观光农业与乡村旅游</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5.</w:t>
                                  </w:r>
                                  <w:r>
                                    <w:rPr>
                                      <w:rFonts w:hint="eastAsia" w:ascii="仿宋" w:hAnsi="仿宋" w:eastAsia="仿宋" w:cs="仿宋"/>
                                      <w:kern w:val="2"/>
                                      <w:szCs w:val="24"/>
                                      <w:lang w:val="en-US" w:eastAsia="zh-CN"/>
                                    </w:rPr>
                                    <w:t>红色旅游</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6.</w:t>
                                  </w:r>
                                  <w:r>
                                    <w:rPr>
                                      <w:rFonts w:hint="eastAsia" w:ascii="仿宋" w:hAnsi="仿宋" w:eastAsia="仿宋" w:cs="仿宋"/>
                                      <w:kern w:val="2"/>
                                      <w:szCs w:val="24"/>
                                      <w:lang w:eastAsia="zh-CN"/>
                                    </w:rPr>
                                    <w:t>研学旅行课程设计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7.职业发展与就业指导</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8.创新创业教育</w:t>
                                  </w:r>
                                </w:p>
                                <w:p>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eastAsia" w:ascii="Times New Roman" w:hAnsi="Times New Roman" w:eastAsia="宋体"/>
                                      <w:kern w:val="2"/>
                                      <w:szCs w:val="24"/>
                                    </w:rPr>
                                  </w:pP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Times New Roman" w:hAnsi="Times New Roman" w:eastAsia="宋体"/>
                                      <w:kern w:val="2"/>
                                      <w:szCs w:val="21"/>
                                    </w:rPr>
                                  </w:pPr>
                                </w:p>
                                <w:p>
                                  <w:pPr>
                                    <w:keepNext w:val="0"/>
                                    <w:keepLines w:val="0"/>
                                    <w:pageBreakBefore w:val="0"/>
                                    <w:widowControl w:val="0"/>
                                    <w:kinsoku/>
                                    <w:wordWrap/>
                                    <w:overflowPunct/>
                                    <w:topLinePunct w:val="0"/>
                                    <w:autoSpaceDE/>
                                    <w:autoSpaceDN/>
                                    <w:bidi w:val="0"/>
                                    <w:adjustRightInd/>
                                    <w:snapToGrid/>
                                    <w:ind w:firstLine="0"/>
                                    <w:jc w:val="left"/>
                                    <w:textAlignment w:val="auto"/>
                                    <w:rPr>
                                      <w:rFonts w:ascii="Times New Roman" w:hAnsi="Times New Roman" w:eastAsia="宋体"/>
                                      <w:kern w:val="2"/>
                                      <w:szCs w:val="21"/>
                                    </w:rPr>
                                  </w:pPr>
                                </w:p>
                                <w:p>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ascii="Times New Roman" w:hAnsi="Times New Roman" w:eastAsia="宋体"/>
                                      <w:kern w:val="2"/>
                                      <w:szCs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3.5pt;margin-top:15.55pt;height:300.85pt;width:83.75pt;z-index:251683840;mso-width-relative:page;mso-height-relative:page;" fillcolor="#FFFFFF" filled="t" stroked="t" coordsize="21600,21600" o:gfxdata="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EQtQHXAAAACgEAAA8AAAAAAAAAAQAgAAAA&#10;IgAAAGRycy9kb3ducmV2LnhtbFBLAQIUABQAAAAIAIdO4kCAJy7iRQIAAHkEAAAOAAAAAAAAAAEA&#10;IAAAACYBAABkcnMvZTJvRG9jLnhtbFBLBQYAAAAABgAGAFkBAADdBQAAAAA=&#10;">
                      <v:fill on="t" focussize="0,0"/>
                      <v:stroke weight="0.5pt" color="#000000" joinstyle="round"/>
                      <v:imagedata o:title=""/>
                      <o:lock v:ext="edit" aspectratio="f"/>
                      <v:textbox>
                        <w:txbxContent>
                          <w:p>
                            <w:pPr>
                              <w:widowControl w:val="0"/>
                              <w:rPr>
                                <w:rFonts w:hint="eastAsia" w:ascii="Times New Roman" w:hAnsi="Times New Roman" w:eastAsia="宋体"/>
                                <w:kern w:val="2"/>
                                <w:szCs w:val="21"/>
                              </w:rPr>
                            </w:pPr>
                          </w:p>
                          <w:p>
                            <w:pPr>
                              <w:widowControl w:val="0"/>
                              <w:rPr>
                                <w:rFonts w:hint="eastAsia" w:ascii="Times New Roman" w:hAnsi="Times New Roman" w:eastAsia="宋体"/>
                                <w:kern w:val="2"/>
                                <w:szCs w:val="21"/>
                              </w:rPr>
                            </w:pPr>
                          </w:p>
                          <w:p>
                            <w:pPr>
                              <w:widowControl w:val="0"/>
                              <w:rPr>
                                <w:rFonts w:hint="eastAsia" w:ascii="仿宋" w:hAnsi="仿宋" w:eastAsia="仿宋" w:cs="仿宋"/>
                                <w:kern w:val="2"/>
                                <w:szCs w:val="21"/>
                              </w:rPr>
                            </w:pPr>
                            <w:r>
                              <w:rPr>
                                <w:rFonts w:hint="eastAsia" w:ascii="仿宋" w:hAnsi="仿宋" w:eastAsia="仿宋" w:cs="仿宋"/>
                                <w:kern w:val="2"/>
                                <w:szCs w:val="21"/>
                              </w:rPr>
                              <w:t>专业选修课</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 xml:space="preserve">1.新媒体营销 </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2.导游才艺</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3.摄影技术</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4.观光农业与乡村旅游</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5.</w:t>
                            </w:r>
                            <w:r>
                              <w:rPr>
                                <w:rFonts w:hint="eastAsia" w:ascii="仿宋" w:hAnsi="仿宋" w:eastAsia="仿宋" w:cs="仿宋"/>
                                <w:kern w:val="2"/>
                                <w:szCs w:val="24"/>
                                <w:lang w:val="en-US" w:eastAsia="zh-CN"/>
                              </w:rPr>
                              <w:t>红色旅游</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6.</w:t>
                            </w:r>
                            <w:r>
                              <w:rPr>
                                <w:rFonts w:hint="eastAsia" w:ascii="仿宋" w:hAnsi="仿宋" w:eastAsia="仿宋" w:cs="仿宋"/>
                                <w:kern w:val="2"/>
                                <w:szCs w:val="24"/>
                                <w:lang w:eastAsia="zh-CN"/>
                              </w:rPr>
                              <w:t>研学旅行课程设计</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7.职业发展与就业指导</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8.创新创业教育</w:t>
                            </w:r>
                          </w:p>
                          <w:p>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hint="eastAsia" w:ascii="Times New Roman" w:hAnsi="Times New Roman" w:eastAsia="宋体"/>
                                <w:kern w:val="2"/>
                                <w:szCs w:val="24"/>
                              </w:rPr>
                            </w:pP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Times New Roman" w:hAnsi="Times New Roman" w:eastAsia="宋体"/>
                                <w:kern w:val="2"/>
                                <w:szCs w:val="21"/>
                              </w:rPr>
                            </w:pPr>
                          </w:p>
                          <w:p>
                            <w:pPr>
                              <w:keepNext w:val="0"/>
                              <w:keepLines w:val="0"/>
                              <w:pageBreakBefore w:val="0"/>
                              <w:widowControl w:val="0"/>
                              <w:kinsoku/>
                              <w:wordWrap/>
                              <w:overflowPunct/>
                              <w:topLinePunct w:val="0"/>
                              <w:autoSpaceDE/>
                              <w:autoSpaceDN/>
                              <w:bidi w:val="0"/>
                              <w:adjustRightInd/>
                              <w:snapToGrid/>
                              <w:ind w:firstLine="0"/>
                              <w:jc w:val="left"/>
                              <w:textAlignment w:val="auto"/>
                              <w:rPr>
                                <w:rFonts w:ascii="Times New Roman" w:hAnsi="Times New Roman" w:eastAsia="宋体"/>
                                <w:kern w:val="2"/>
                                <w:szCs w:val="21"/>
                              </w:rPr>
                            </w:pPr>
                          </w:p>
                          <w:p>
                            <w:pPr>
                              <w:keepNext w:val="0"/>
                              <w:keepLines w:val="0"/>
                              <w:pageBreakBefore w:val="0"/>
                              <w:widowControl w:val="0"/>
                              <w:kinsoku/>
                              <w:wordWrap/>
                              <w:overflowPunct/>
                              <w:topLinePunct w:val="0"/>
                              <w:autoSpaceDE/>
                              <w:autoSpaceDN/>
                              <w:bidi w:val="0"/>
                              <w:adjustRightInd/>
                              <w:snapToGrid/>
                              <w:spacing w:line="280" w:lineRule="exact"/>
                              <w:ind w:firstLine="0"/>
                              <w:jc w:val="left"/>
                              <w:textAlignment w:val="auto"/>
                              <w:rPr>
                                <w:rFonts w:ascii="Times New Roman" w:hAnsi="Times New Roman" w:eastAsia="宋体"/>
                                <w:kern w:val="2"/>
                                <w:szCs w:val="24"/>
                              </w:rPr>
                            </w:pPr>
                          </w:p>
                        </w:txbxContent>
                      </v:textbox>
                    </v:shape>
                  </w:pict>
                </mc:Fallback>
              </mc:AlternateContent>
            </w: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spacing w:before="0" w:beforeAutospacing="0" w:after="0" w:afterAutospacing="0" w:line="360" w:lineRule="auto"/>
              <w:ind w:left="0" w:right="-82" w:rightChars="-39"/>
              <w:jc w:val="center"/>
              <w:rPr>
                <w:rFonts w:hint="default" w:ascii="仿宋" w:hAnsi="仿宋" w:eastAsia="仿宋" w:cs="仿宋"/>
                <w:color w:val="auto"/>
                <w:kern w:val="2"/>
                <w:sz w:val="24"/>
                <w:szCs w:val="24"/>
              </w:rPr>
            </w:pPr>
          </w:p>
          <w:p>
            <w:pPr>
              <w:keepNext w:val="0"/>
              <w:keepLines w:val="0"/>
              <w:widowControl w:val="0"/>
              <w:suppressLineNumbers w:val="0"/>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tabs>
                <w:tab w:val="left" w:pos="3773"/>
              </w:tabs>
              <w:spacing w:before="0" w:beforeAutospacing="0" w:after="0" w:afterAutospacing="0" w:line="360" w:lineRule="auto"/>
              <w:ind w:left="0" w:right="-82" w:rightChars="-39" w:firstLine="480"/>
              <w:jc w:val="center"/>
              <w:rPr>
                <w:rFonts w:hint="default" w:ascii="仿宋" w:hAnsi="仿宋" w:eastAsia="仿宋" w:cs="仿宋"/>
                <w:color w:val="auto"/>
                <w:kern w:val="2"/>
                <w:sz w:val="24"/>
                <w:szCs w:val="24"/>
              </w:rPr>
            </w:pPr>
          </w:p>
          <w:p>
            <w:pPr>
              <w:keepNext w:val="0"/>
              <w:keepLines w:val="0"/>
              <w:widowControl w:val="0"/>
              <w:suppressLineNumbers w:val="0"/>
              <w:tabs>
                <w:tab w:val="left" w:pos="6605"/>
              </w:tabs>
              <w:spacing w:before="0" w:beforeAutospacing="0" w:after="0" w:afterAutospacing="0" w:line="360" w:lineRule="auto"/>
              <w:ind w:left="0" w:right="-82" w:rightChars="-39"/>
              <w:jc w:val="center"/>
              <w:rPr>
                <w:rFonts w:hint="default" w:ascii="仿宋" w:hAnsi="仿宋" w:eastAsia="仿宋" w:cs="仿宋"/>
                <w:color w:val="auto"/>
                <w:kern w:val="2"/>
                <w:sz w:val="24"/>
                <w:szCs w:val="24"/>
              </w:rPr>
            </w:pP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86912" behindDoc="0" locked="0" layoutInCell="1" allowOverlap="1">
                      <wp:simplePos x="0" y="0"/>
                      <wp:positionH relativeFrom="column">
                        <wp:posOffset>1278255</wp:posOffset>
                      </wp:positionH>
                      <wp:positionV relativeFrom="paragraph">
                        <wp:posOffset>283845</wp:posOffset>
                      </wp:positionV>
                      <wp:extent cx="2941320" cy="1490345"/>
                      <wp:effectExtent l="5080" t="4445" r="6350" b="10160"/>
                      <wp:wrapNone/>
                      <wp:docPr id="37" name="文本框 37"/>
                      <wp:cNvGraphicFramePr/>
                      <a:graphic xmlns:a="http://schemas.openxmlformats.org/drawingml/2006/main">
                        <a:graphicData uri="http://schemas.microsoft.com/office/word/2010/wordprocessingShape">
                          <wps:wsp>
                            <wps:cNvSpPr txBox="1"/>
                            <wps:spPr>
                              <a:xfrm>
                                <a:off x="0" y="0"/>
                                <a:ext cx="2941320" cy="149034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1.旅游学概论</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2.</w:t>
                                  </w:r>
                                  <w:r>
                                    <w:rPr>
                                      <w:rFonts w:hint="eastAsia" w:ascii="仿宋" w:hAnsi="仿宋" w:eastAsia="仿宋" w:cs="仿宋"/>
                                      <w:kern w:val="2"/>
                                      <w:szCs w:val="24"/>
                                      <w:lang w:eastAsia="zh-CN"/>
                                    </w:rPr>
                                    <w:t>管理学基础</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3.旅游英语</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4.景区接待与管理</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5.饭店管理概论</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6.旅游交际礼仪</w:t>
                                  </w:r>
                                </w:p>
                                <w:p>
                                  <w:pPr>
                                    <w:widowControl w:val="0"/>
                                    <w:jc w:val="left"/>
                                    <w:rPr>
                                      <w:rFonts w:hint="default" w:ascii="仿宋" w:hAnsi="仿宋" w:eastAsia="仿宋" w:cs="仿宋"/>
                                      <w:kern w:val="2"/>
                                      <w:szCs w:val="24"/>
                                      <w:lang w:val="en-US" w:eastAsia="zh-CN"/>
                                    </w:rPr>
                                  </w:pPr>
                                  <w:r>
                                    <w:rPr>
                                      <w:rFonts w:hint="eastAsia" w:eastAsia="宋体"/>
                                      <w:kern w:val="2"/>
                                      <w:szCs w:val="24"/>
                                      <w:lang w:val="en-US" w:eastAsia="zh-CN"/>
                                    </w:rPr>
                                    <w:t>7</w:t>
                                  </w:r>
                                  <w:r>
                                    <w:rPr>
                                      <w:rFonts w:hint="eastAsia" w:ascii="仿宋" w:hAnsi="仿宋" w:eastAsia="仿宋" w:cs="仿宋"/>
                                      <w:kern w:val="2"/>
                                      <w:szCs w:val="24"/>
                                      <w:lang w:val="en-US" w:eastAsia="zh-CN"/>
                                    </w:rPr>
                                    <w:t>.旅游电子商务</w:t>
                                  </w:r>
                                </w:p>
                              </w:txbxContent>
                            </wps:txbx>
                            <wps:bodyPr upright="1"/>
                          </wps:wsp>
                        </a:graphicData>
                      </a:graphic>
                    </wp:anchor>
                  </w:drawing>
                </mc:Choice>
                <mc:Fallback>
                  <w:pict>
                    <v:shape id="_x0000_s1026" o:spid="_x0000_s1026" o:spt="202" type="#_x0000_t202" style="position:absolute;left:0pt;margin-left:100.65pt;margin-top:22.35pt;height:117.35pt;width:231.6pt;z-index:251686912;mso-width-relative:page;mso-height-relative:page;" fillcolor="#FFFFFF" filled="t" stroked="t" coordsize="21600,21600" o:gfxdata="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Qkk431wAAAAoBAAAPAAAAAAAAAAEAIAAAACIAAABkcnMvZG93bnJldi54bWxQSwECFAAU&#10;AAAACACHTuJAoxes4/IBAADrAwAADgAAAAAAAAABACAAAAAmAQAAZHJzL2Uyb0RvYy54bWxQSwUG&#10;AAAAAAYABgBZAQAAigUAAAAA&#10;">
                      <v:fill on="t" focussize="0,0"/>
                      <v:stroke weight="0.5pt"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1.旅游学概论</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lang w:eastAsia="zh-CN"/>
                              </w:rPr>
                            </w:pPr>
                            <w:r>
                              <w:rPr>
                                <w:rFonts w:hint="eastAsia" w:ascii="仿宋" w:hAnsi="仿宋" w:eastAsia="仿宋" w:cs="仿宋"/>
                                <w:kern w:val="2"/>
                                <w:szCs w:val="24"/>
                              </w:rPr>
                              <w:t>2.</w:t>
                            </w:r>
                            <w:r>
                              <w:rPr>
                                <w:rFonts w:hint="eastAsia" w:ascii="仿宋" w:hAnsi="仿宋" w:eastAsia="仿宋" w:cs="仿宋"/>
                                <w:kern w:val="2"/>
                                <w:szCs w:val="24"/>
                                <w:lang w:eastAsia="zh-CN"/>
                              </w:rPr>
                              <w:t>管理学基础</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3.旅游英语</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4.景区接待与管理</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5.饭店管理概论</w:t>
                            </w:r>
                          </w:p>
                          <w:p>
                            <w:pPr>
                              <w:keepNext w:val="0"/>
                              <w:keepLines w:val="0"/>
                              <w:pageBreakBefore w:val="0"/>
                              <w:widowControl w:val="0"/>
                              <w:kinsoku/>
                              <w:wordWrap/>
                              <w:overflowPunct/>
                              <w:topLinePunct w:val="0"/>
                              <w:autoSpaceDE/>
                              <w:autoSpaceDN/>
                              <w:bidi w:val="0"/>
                              <w:adjustRightInd/>
                              <w:snapToGrid/>
                              <w:ind w:firstLine="0"/>
                              <w:jc w:val="left"/>
                              <w:textAlignment w:val="auto"/>
                              <w:rPr>
                                <w:rFonts w:hint="eastAsia" w:ascii="仿宋" w:hAnsi="仿宋" w:eastAsia="仿宋" w:cs="仿宋"/>
                                <w:kern w:val="2"/>
                                <w:szCs w:val="24"/>
                              </w:rPr>
                            </w:pPr>
                            <w:r>
                              <w:rPr>
                                <w:rFonts w:hint="eastAsia" w:ascii="仿宋" w:hAnsi="仿宋" w:eastAsia="仿宋" w:cs="仿宋"/>
                                <w:kern w:val="2"/>
                                <w:szCs w:val="24"/>
                              </w:rPr>
                              <w:t>6.旅游交际礼仪</w:t>
                            </w:r>
                          </w:p>
                          <w:p>
                            <w:pPr>
                              <w:widowControl w:val="0"/>
                              <w:jc w:val="left"/>
                              <w:rPr>
                                <w:rFonts w:hint="default" w:ascii="仿宋" w:hAnsi="仿宋" w:eastAsia="仿宋" w:cs="仿宋"/>
                                <w:kern w:val="2"/>
                                <w:szCs w:val="24"/>
                                <w:lang w:val="en-US" w:eastAsia="zh-CN"/>
                              </w:rPr>
                            </w:pPr>
                            <w:r>
                              <w:rPr>
                                <w:rFonts w:hint="eastAsia" w:eastAsia="宋体"/>
                                <w:kern w:val="2"/>
                                <w:szCs w:val="24"/>
                                <w:lang w:val="en-US" w:eastAsia="zh-CN"/>
                              </w:rPr>
                              <w:t>7</w:t>
                            </w:r>
                            <w:r>
                              <w:rPr>
                                <w:rFonts w:hint="eastAsia" w:ascii="仿宋" w:hAnsi="仿宋" w:eastAsia="仿宋" w:cs="仿宋"/>
                                <w:kern w:val="2"/>
                                <w:szCs w:val="24"/>
                                <w:lang w:val="en-US" w:eastAsia="zh-CN"/>
                              </w:rPr>
                              <w:t>.旅游电子商务</w:t>
                            </w:r>
                          </w:p>
                        </w:txbxContent>
                      </v:textbox>
                    </v:shape>
                  </w:pict>
                </mc:Fallback>
              </mc:AlternateContent>
            </w:r>
            <w:r>
              <w:rPr>
                <w:rFonts w:hint="default" w:ascii="仿宋" w:hAnsi="仿宋" w:eastAsia="仿宋" w:cs="仿宋"/>
                <w:color w:val="auto"/>
                <w:kern w:val="2"/>
                <w:sz w:val="24"/>
                <w:szCs w:val="24"/>
              </w:rPr>
              <mc:AlternateContent>
                <mc:Choice Requires="wps">
                  <w:drawing>
                    <wp:anchor distT="0" distB="0" distL="114300" distR="114300" simplePos="0" relativeHeight="251684864" behindDoc="0" locked="0" layoutInCell="1" allowOverlap="1">
                      <wp:simplePos x="0" y="0"/>
                      <wp:positionH relativeFrom="column">
                        <wp:posOffset>2703195</wp:posOffset>
                      </wp:positionH>
                      <wp:positionV relativeFrom="paragraph">
                        <wp:posOffset>59055</wp:posOffset>
                      </wp:positionV>
                      <wp:extent cx="6985" cy="267970"/>
                      <wp:effectExtent l="44450" t="0" r="62865" b="17780"/>
                      <wp:wrapNone/>
                      <wp:docPr id="38" name="直接箭头连接符 38"/>
                      <wp:cNvGraphicFramePr/>
                      <a:graphic xmlns:a="http://schemas.openxmlformats.org/drawingml/2006/main">
                        <a:graphicData uri="http://schemas.microsoft.com/office/word/2010/wordprocessingShape">
                          <wps:wsp>
                            <wps:cNvCnPr/>
                            <wps:spPr>
                              <a:xfrm flipV="1">
                                <a:off x="0" y="0"/>
                                <a:ext cx="6985" cy="267970"/>
                              </a:xfrm>
                              <a:prstGeom prst="straightConnector1">
                                <a:avLst/>
                              </a:prstGeom>
                              <a:noFill/>
                              <a:ln w="9525"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y;margin-left:212.85pt;margin-top:4.65pt;height:21.1pt;width:0.55pt;z-index:251684864;mso-width-relative:page;mso-height-relative:page;" filled="f" stroked="t" coordsize="21600,21600" o:gfxdata="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P&#10;6bgM1wAAAAgBAAAPAAAAAAAAAAEAIAAAACIAAABkcnMvZG93bnJldi54bWxQSwECFAAUAAAACACH&#10;TuJA1q/8vewBAACVAwAADgAAAAAAAAABACAAAAAmAQAAZHJzL2Uyb0RvYy54bWxQSwUGAAAAAAYA&#10;BgBZAQAAhAUAAAAA&#10;">
                      <v:fill on="f" focussize="0,0"/>
                      <v:stroke color="#000000" joinstyle="round" endarrow="open"/>
                      <v:imagedata o:title=""/>
                      <o:lock v:ext="edit" aspectratio="f"/>
                    </v:shape>
                  </w:pict>
                </mc:Fallback>
              </mc:AlternateContent>
            </w:r>
            <w:r>
              <w:rPr>
                <w:rFonts w:hint="default" w:ascii="仿宋" w:hAnsi="仿宋" w:eastAsia="仿宋" w:cs="仿宋"/>
                <w:color w:val="auto"/>
                <w:kern w:val="2"/>
                <w:sz w:val="24"/>
                <w:szCs w:val="24"/>
              </w:rPr>
              <mc:AlternateContent>
                <mc:Choice Requires="wps">
                  <w:drawing>
                    <wp:anchor distT="0" distB="0" distL="114300" distR="114300" simplePos="0" relativeHeight="251681792" behindDoc="0" locked="0" layoutInCell="1" allowOverlap="1">
                      <wp:simplePos x="0" y="0"/>
                      <wp:positionH relativeFrom="column">
                        <wp:posOffset>579120</wp:posOffset>
                      </wp:positionH>
                      <wp:positionV relativeFrom="paragraph">
                        <wp:posOffset>251460</wp:posOffset>
                      </wp:positionV>
                      <wp:extent cx="403860" cy="1425575"/>
                      <wp:effectExtent l="4445" t="5080" r="10795" b="17145"/>
                      <wp:wrapNone/>
                      <wp:docPr id="36" name="文本框 36"/>
                      <wp:cNvGraphicFramePr/>
                      <a:graphic xmlns:a="http://schemas.openxmlformats.org/drawingml/2006/main">
                        <a:graphicData uri="http://schemas.microsoft.com/office/word/2010/wordprocessingShape">
                          <wps:wsp>
                            <wps:cNvSpPr txBox="1"/>
                            <wps:spPr>
                              <a:xfrm>
                                <a:off x="0" y="0"/>
                                <a:ext cx="403860" cy="1866265"/>
                              </a:xfrm>
                              <a:prstGeom prst="rect">
                                <a:avLst/>
                              </a:prstGeom>
                              <a:solidFill>
                                <a:srgbClr val="FFFFFF"/>
                              </a:solidFill>
                              <a:ln w="6350">
                                <a:solidFill>
                                  <a:prstClr val="black"/>
                                </a:solidFill>
                              </a:ln>
                              <a:effectLst/>
                            </wps:spPr>
                            <wps:txbx>
                              <w:txbxContent>
                                <w:p>
                                  <w:pPr>
                                    <w:widowControl w:val="0"/>
                                    <w:spacing w:line="400" w:lineRule="exact"/>
                                    <w:jc w:val="center"/>
                                    <w:rPr>
                                      <w:rFonts w:ascii="Times New Roman" w:hAnsi="Times New Roman" w:eastAsia="宋体"/>
                                      <w:kern w:val="2"/>
                                      <w:szCs w:val="24"/>
                                    </w:rPr>
                                  </w:pPr>
                                  <w:r>
                                    <w:rPr>
                                      <w:rFonts w:hint="eastAsia" w:ascii="仿宋" w:hAnsi="仿宋" w:eastAsia="仿宋" w:cs="仿宋"/>
                                      <w:kern w:val="2"/>
                                      <w:szCs w:val="24"/>
                                    </w:rPr>
                                    <w:t>专业基础课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6pt;margin-top:19.8pt;height:112.25pt;width:31.8pt;z-index:251681792;mso-width-relative:page;mso-height-relative:page;" fillcolor="#FFFFFF" filled="t" stroked="t" coordsize="21600,21600" o:gfxdata="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WKNZqtUAAAAJAQAADwAAAAAAAAABACAAAAAi&#10;AAAAZHJzL2Rvd25yZXYueG1sUEsBAhQAFAAAAAgAh07iQGTP2l1GAgAAewQAAA4AAAAAAAAAAQAg&#10;AAAAJAEAAGRycy9lMm9Eb2MueG1sUEsFBgAAAAAGAAYAWQEAANwFAAAAAA==&#10;">
                      <v:fill on="t" focussize="0,0"/>
                      <v:stroke weight="0.5pt" color="#000000" joinstyle="round"/>
                      <v:imagedata o:title=""/>
                      <o:lock v:ext="edit" aspectratio="f"/>
                      <v:textbox style="layout-flow:vertical-ideographic;">
                        <w:txbxContent>
                          <w:p>
                            <w:pPr>
                              <w:widowControl w:val="0"/>
                              <w:spacing w:line="400" w:lineRule="exact"/>
                              <w:jc w:val="center"/>
                              <w:rPr>
                                <w:rFonts w:ascii="Times New Roman" w:hAnsi="Times New Roman" w:eastAsia="宋体"/>
                                <w:kern w:val="2"/>
                                <w:szCs w:val="24"/>
                              </w:rPr>
                            </w:pPr>
                            <w:r>
                              <w:rPr>
                                <w:rFonts w:hint="eastAsia" w:ascii="仿宋" w:hAnsi="仿宋" w:eastAsia="仿宋" w:cs="仿宋"/>
                                <w:kern w:val="2"/>
                                <w:szCs w:val="24"/>
                              </w:rPr>
                              <w:t>专业基础课</w:t>
                            </w:r>
                          </w:p>
                        </w:txbxContent>
                      </v:textbox>
                    </v:shape>
                  </w:pict>
                </mc:Fallback>
              </mc:AlternateContent>
            </w: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91008" behindDoc="0" locked="0" layoutInCell="1" allowOverlap="1">
                      <wp:simplePos x="0" y="0"/>
                      <wp:positionH relativeFrom="column">
                        <wp:posOffset>2731770</wp:posOffset>
                      </wp:positionH>
                      <wp:positionV relativeFrom="paragraph">
                        <wp:posOffset>63500</wp:posOffset>
                      </wp:positionV>
                      <wp:extent cx="0" cy="305435"/>
                      <wp:effectExtent l="48895" t="0" r="65405" b="18415"/>
                      <wp:wrapNone/>
                      <wp:docPr id="39" name="直接箭头连接符 39"/>
                      <wp:cNvGraphicFramePr/>
                      <a:graphic xmlns:a="http://schemas.openxmlformats.org/drawingml/2006/main">
                        <a:graphicData uri="http://schemas.microsoft.com/office/word/2010/wordprocessingShape">
                          <wps:wsp>
                            <wps:cNvCnPr/>
                            <wps:spPr>
                              <a:xfrm flipV="1">
                                <a:off x="0" y="0"/>
                                <a:ext cx="0" cy="30543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5.1pt;margin-top:5pt;height:24.05pt;width:0pt;z-index:251691008;mso-width-relative:page;mso-height-relative:page;" filled="f" stroked="t" coordsize="21600,21600" o:gfxdata="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SjJ8R&#10;1QAAAAkBAAAPAAAAAAAAAAEAIAAAACIAAABkcnMvZG93bnJldi54bWxQSwECFAAUAAAACACHTuJA&#10;uOVGSOsBAACqAwAADgAAAAAAAAABACAAAAAkAQAAZHJzL2Uyb0RvYy54bWxQSwUGAAAAAAYABgBZ&#10;AQAAgQUAAAAA&#10;">
                      <v:fill on="f" focussize="0,0"/>
                      <v:stroke color="#000000" joinstyle="round" endarrow="open"/>
                      <v:imagedata o:title=""/>
                      <o:lock v:ext="edit" aspectratio="f"/>
                    </v:shape>
                  </w:pict>
                </mc:Fallback>
              </mc:AlternateContent>
            </w: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89984" behindDoc="0" locked="0" layoutInCell="1" allowOverlap="1">
                      <wp:simplePos x="0" y="0"/>
                      <wp:positionH relativeFrom="column">
                        <wp:posOffset>-69215</wp:posOffset>
                      </wp:positionH>
                      <wp:positionV relativeFrom="paragraph">
                        <wp:posOffset>100330</wp:posOffset>
                      </wp:positionV>
                      <wp:extent cx="5467350" cy="320040"/>
                      <wp:effectExtent l="4445" t="4445" r="14605" b="18415"/>
                      <wp:wrapNone/>
                      <wp:docPr id="41" name="文本框 41"/>
                      <wp:cNvGraphicFramePr/>
                      <a:graphic xmlns:a="http://schemas.openxmlformats.org/drawingml/2006/main">
                        <a:graphicData uri="http://schemas.microsoft.com/office/word/2010/wordprocessingShape">
                          <wps:wsp>
                            <wps:cNvSpPr txBox="1"/>
                            <wps:spPr>
                              <a:xfrm>
                                <a:off x="0" y="0"/>
                                <a:ext cx="4928870" cy="320040"/>
                              </a:xfrm>
                              <a:prstGeom prst="rect">
                                <a:avLst/>
                              </a:prstGeom>
                              <a:solidFill>
                                <a:srgbClr val="FFFFFF"/>
                              </a:solidFill>
                              <a:ln w="6350">
                                <a:solidFill>
                                  <a:prstClr val="black"/>
                                </a:solidFill>
                              </a:ln>
                              <a:effectLst/>
                            </wps:spPr>
                            <wps:txbx>
                              <w:txbxContent>
                                <w:p>
                                  <w:pPr>
                                    <w:widowControl w:val="0"/>
                                    <w:ind w:firstLine="3780" w:firstLineChars="1800"/>
                                    <w:rPr>
                                      <w:rFonts w:hint="eastAsia" w:ascii="仿宋" w:hAnsi="仿宋" w:eastAsia="仿宋" w:cs="仿宋"/>
                                      <w:kern w:val="2"/>
                                      <w:szCs w:val="24"/>
                                    </w:rPr>
                                  </w:pPr>
                                  <w:r>
                                    <w:rPr>
                                      <w:rFonts w:hint="eastAsia" w:ascii="仿宋" w:hAnsi="仿宋" w:eastAsia="仿宋" w:cs="仿宋"/>
                                      <w:kern w:val="2"/>
                                      <w:szCs w:val="24"/>
                                    </w:rPr>
                                    <w:t>认知实习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5pt;margin-top:7.9pt;height:25.2pt;width:430.5pt;z-index:251689984;mso-width-relative:page;mso-height-relative:page;" fillcolor="#FFFFFF" filled="t" stroked="t" coordsize="21600,21600" o:gfxdata="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5DYG61QAAAAkBAAAPAAAAAAAAAAEAIAAAACIA&#10;AABkcnMvZG93bnJldi54bWxQSwECFAAUAAAACACHTuJAapfGU0UCAAB5BAAADgAAAAAAAAABACAA&#10;AAAkAQAAZHJzL2Uyb0RvYy54bWxQSwUGAAAAAAYABgBZAQAA2wUAAAAA&#10;">
                      <v:fill on="t" focussize="0,0"/>
                      <v:stroke weight="0.5pt" color="#000000" joinstyle="round"/>
                      <v:imagedata o:title=""/>
                      <o:lock v:ext="edit" aspectratio="f"/>
                      <v:textbox>
                        <w:txbxContent>
                          <w:p>
                            <w:pPr>
                              <w:widowControl w:val="0"/>
                              <w:ind w:firstLine="3780" w:firstLineChars="1800"/>
                              <w:rPr>
                                <w:rFonts w:hint="eastAsia" w:ascii="仿宋" w:hAnsi="仿宋" w:eastAsia="仿宋" w:cs="仿宋"/>
                                <w:kern w:val="2"/>
                                <w:szCs w:val="24"/>
                              </w:rPr>
                            </w:pPr>
                            <w:r>
                              <w:rPr>
                                <w:rFonts w:hint="eastAsia" w:ascii="仿宋" w:hAnsi="仿宋" w:eastAsia="仿宋" w:cs="仿宋"/>
                                <w:kern w:val="2"/>
                                <w:szCs w:val="24"/>
                              </w:rPr>
                              <w:t>认知实习</w:t>
                            </w:r>
                          </w:p>
                        </w:txbxContent>
                      </v:textbox>
                    </v:shape>
                  </w:pict>
                </mc:Fallback>
              </mc:AlternateContent>
            </w: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92032" behindDoc="0" locked="0" layoutInCell="1" allowOverlap="1">
                      <wp:simplePos x="0" y="0"/>
                      <wp:positionH relativeFrom="column">
                        <wp:posOffset>2712720</wp:posOffset>
                      </wp:positionH>
                      <wp:positionV relativeFrom="paragraph">
                        <wp:posOffset>138430</wp:posOffset>
                      </wp:positionV>
                      <wp:extent cx="5715" cy="288290"/>
                      <wp:effectExtent l="45085" t="0" r="63500" b="16510"/>
                      <wp:wrapNone/>
                      <wp:docPr id="42" name="直接箭头连接符 42"/>
                      <wp:cNvGraphicFramePr/>
                      <a:graphic xmlns:a="http://schemas.openxmlformats.org/drawingml/2006/main">
                        <a:graphicData uri="http://schemas.microsoft.com/office/word/2010/wordprocessingShape">
                          <wps:wsp>
                            <wps:cNvCnPr>
                              <a:stCxn id="44" idx="0"/>
                            </wps:cNvCnPr>
                            <wps:spPr>
                              <a:xfrm flipV="1">
                                <a:off x="0" y="0"/>
                                <a:ext cx="5715" cy="28829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3.6pt;margin-top:10.9pt;height:22.7pt;width:0.45pt;z-index:251692032;mso-width-relative:page;mso-height-relative:page;" filled="f" stroked="t" coordsize="21600,21600" o:gfxdata="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UMBXbXAAAACQEAAA8AAAAAAAAAAQAgAAAAIgAAAGRycy9kb3du&#10;cmV2LnhtbFBLAQIUABQAAAAIAIdO4kCeWzvoAAIAANQDAAAOAAAAAAAAAAEAIAAAACYBAABkcnMv&#10;ZTJvRG9jLnhtbFBLBQYAAAAABgAGAFkBAACYBQAAAAA=&#10;">
                      <v:fill on="f" focussize="0,0"/>
                      <v:stroke color="#000000" joinstyle="round" endarrow="open"/>
                      <v:imagedata o:title=""/>
                      <o:lock v:ext="edit" aspectratio="f"/>
                    </v:shape>
                  </w:pict>
                </mc:Fallback>
              </mc:AlternateContent>
            </w: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88960" behindDoc="0" locked="0" layoutInCell="1" allowOverlap="1">
                      <wp:simplePos x="0" y="0"/>
                      <wp:positionH relativeFrom="column">
                        <wp:posOffset>4356100</wp:posOffset>
                      </wp:positionH>
                      <wp:positionV relativeFrom="paragraph">
                        <wp:posOffset>125730</wp:posOffset>
                      </wp:positionV>
                      <wp:extent cx="1125855" cy="2053590"/>
                      <wp:effectExtent l="4445" t="4445" r="12700" b="18415"/>
                      <wp:wrapNone/>
                      <wp:docPr id="2" name="文本框 2"/>
                      <wp:cNvGraphicFramePr/>
                      <a:graphic xmlns:a="http://schemas.openxmlformats.org/drawingml/2006/main">
                        <a:graphicData uri="http://schemas.microsoft.com/office/word/2010/wordprocessingShape">
                          <wps:wsp>
                            <wps:cNvSpPr txBox="1"/>
                            <wps:spPr>
                              <a:xfrm>
                                <a:off x="0" y="0"/>
                                <a:ext cx="1125855" cy="205359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widowControl w:val="0"/>
                                    <w:adjustRightInd w:val="0"/>
                                    <w:snapToGrid w:val="0"/>
                                    <w:rPr>
                                      <w:rFonts w:ascii="仿宋" w:hAnsi="仿宋" w:eastAsia="仿宋" w:cs="仿宋"/>
                                      <w:color w:val="auto"/>
                                      <w:kern w:val="2"/>
                                      <w:szCs w:val="24"/>
                                    </w:rPr>
                                  </w:pPr>
                                  <w:r>
                                    <w:rPr>
                                      <w:rFonts w:hint="eastAsia" w:ascii="仿宋" w:hAnsi="仿宋" w:eastAsia="仿宋" w:cs="仿宋"/>
                                      <w:color w:val="auto"/>
                                      <w:kern w:val="2"/>
                                      <w:szCs w:val="24"/>
                                    </w:rPr>
                                    <w:t>公共选修课程：</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1.中华优秀传统文化</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2.美育教育</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3.安全教育</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4.四史教育</w:t>
                                  </w:r>
                                </w:p>
                                <w:p>
                                  <w:pPr>
                                    <w:widowControl w:val="0"/>
                                    <w:rPr>
                                      <w:rFonts w:eastAsia="宋体"/>
                                      <w:color w:val="auto"/>
                                      <w:kern w:val="2"/>
                                      <w:szCs w:val="24"/>
                                    </w:rPr>
                                  </w:pPr>
                                </w:p>
                              </w:txbxContent>
                            </wps:txbx>
                            <wps:bodyPr upright="1"/>
                          </wps:wsp>
                        </a:graphicData>
                      </a:graphic>
                    </wp:anchor>
                  </w:drawing>
                </mc:Choice>
                <mc:Fallback>
                  <w:pict>
                    <v:shape id="_x0000_s1026" o:spid="_x0000_s1026" o:spt="202" type="#_x0000_t202" style="position:absolute;left:0pt;margin-left:343pt;margin-top:9.9pt;height:161.7pt;width:88.65pt;z-index:251688960;mso-width-relative:page;mso-height-relative:page;" fillcolor="#FFFFFF" filled="t" stroked="t" coordsize="21600,21600" o:gfxdata="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avPoHVAAAACgEAAA8AAAAAAAAAAQAgAAAAIgAAAGRycy9kb3ducmV2LnhtbFBLAQIUABQA&#10;AAAIAIdO4kDkXuXd8wEAAOkDAAAOAAAAAAAAAAEAIAAAACQBAABkcnMvZTJvRG9jLnhtbFBLBQYA&#10;AAAABgAGAFkBAACJBQAAAAA=&#10;">
                      <v:fill on="t" focussize="0,0"/>
                      <v:stroke weight="0.5pt" color="#000000" joinstyle="miter"/>
                      <v:imagedata o:title=""/>
                      <o:lock v:ext="edit" aspectratio="f"/>
                      <v:textbox>
                        <w:txbxContent>
                          <w:p>
                            <w:pPr>
                              <w:widowControl w:val="0"/>
                              <w:adjustRightInd w:val="0"/>
                              <w:snapToGrid w:val="0"/>
                              <w:rPr>
                                <w:rFonts w:ascii="仿宋" w:hAnsi="仿宋" w:eastAsia="仿宋" w:cs="仿宋"/>
                                <w:color w:val="auto"/>
                                <w:kern w:val="2"/>
                                <w:szCs w:val="24"/>
                              </w:rPr>
                            </w:pPr>
                            <w:r>
                              <w:rPr>
                                <w:rFonts w:hint="eastAsia" w:ascii="仿宋" w:hAnsi="仿宋" w:eastAsia="仿宋" w:cs="仿宋"/>
                                <w:color w:val="auto"/>
                                <w:kern w:val="2"/>
                                <w:szCs w:val="24"/>
                              </w:rPr>
                              <w:t>公共选修课程：</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1.中华优秀传统文化</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2.美育教育</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3.安全教育</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4.四史教育</w:t>
                            </w:r>
                          </w:p>
                          <w:p>
                            <w:pPr>
                              <w:widowControl w:val="0"/>
                              <w:rPr>
                                <w:rFonts w:eastAsia="宋体"/>
                                <w:color w:val="auto"/>
                                <w:kern w:val="2"/>
                                <w:szCs w:val="24"/>
                              </w:rPr>
                            </w:pPr>
                          </w:p>
                        </w:txbxContent>
                      </v:textbox>
                    </v:shape>
                  </w:pict>
                </mc:Fallback>
              </mc:AlternateContent>
            </w: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78720" behindDoc="0" locked="0" layoutInCell="1" allowOverlap="1">
                      <wp:simplePos x="0" y="0"/>
                      <wp:positionH relativeFrom="column">
                        <wp:posOffset>-85725</wp:posOffset>
                      </wp:positionH>
                      <wp:positionV relativeFrom="paragraph">
                        <wp:posOffset>125730</wp:posOffset>
                      </wp:positionV>
                      <wp:extent cx="1065530" cy="2068195"/>
                      <wp:effectExtent l="4445" t="4445" r="15875" b="22860"/>
                      <wp:wrapNone/>
                      <wp:docPr id="43" name="文本框 43"/>
                      <wp:cNvGraphicFramePr/>
                      <a:graphic xmlns:a="http://schemas.openxmlformats.org/drawingml/2006/main">
                        <a:graphicData uri="http://schemas.microsoft.com/office/word/2010/wordprocessingShape">
                          <wps:wsp>
                            <wps:cNvSpPr txBox="1"/>
                            <wps:spPr>
                              <a:xfrm>
                                <a:off x="0" y="0"/>
                                <a:ext cx="974725" cy="2068195"/>
                              </a:xfrm>
                              <a:prstGeom prst="rect">
                                <a:avLst/>
                              </a:prstGeom>
                              <a:solidFill>
                                <a:srgbClr val="FFFFFF"/>
                              </a:solidFill>
                              <a:ln w="6350">
                                <a:solidFill>
                                  <a:prstClr val="black"/>
                                </a:solidFill>
                              </a:ln>
                              <a:effectLst/>
                            </wps:spPr>
                            <wps:txbx>
                              <w:txbxContent>
                                <w:p>
                                  <w:pPr>
                                    <w:widowControl w:val="0"/>
                                    <w:spacing w:line="400" w:lineRule="exact"/>
                                    <w:rPr>
                                      <w:rFonts w:ascii="Times New Roman" w:hAnsi="Times New Roman" w:eastAsia="宋体"/>
                                      <w:kern w:val="2"/>
                                      <w:szCs w:val="24"/>
                                    </w:rPr>
                                  </w:pPr>
                                </w:p>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公共基础课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9.9pt;height:162.85pt;width:83.9pt;z-index:251678720;mso-width-relative:page;mso-height-relative:page;" fillcolor="#FFFFFF" filled="t" stroked="t" coordsize="21600,21600" o:gfxdata="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Od0JUfWAAAACgEAAA8AAAAAAAAAAQAg&#10;AAAAIgAAAGRycy9kb3ducmV2LnhtbFBLAQIUABQAAAAIAIdO4kBTeS7nSQIAAHsEAAAOAAAAAAAA&#10;AAEAIAAAACUBAABkcnMvZTJvRG9jLnhtbFBLBQYAAAAABgAGAFkBAADgBQAAAAA=&#10;">
                      <v:fill on="t" focussize="0,0"/>
                      <v:stroke weight="0.5pt" color="#000000" joinstyle="round"/>
                      <v:imagedata o:title=""/>
                      <o:lock v:ext="edit" aspectratio="f"/>
                      <v:textbox style="layout-flow:vertical-ideographic;">
                        <w:txbxContent>
                          <w:p>
                            <w:pPr>
                              <w:widowControl w:val="0"/>
                              <w:spacing w:line="400" w:lineRule="exact"/>
                              <w:rPr>
                                <w:rFonts w:ascii="Times New Roman" w:hAnsi="Times New Roman" w:eastAsia="宋体"/>
                                <w:kern w:val="2"/>
                                <w:szCs w:val="24"/>
                              </w:rPr>
                            </w:pPr>
                          </w:p>
                          <w:p>
                            <w:pPr>
                              <w:widowControl w:val="0"/>
                              <w:spacing w:line="400" w:lineRule="exact"/>
                              <w:jc w:val="center"/>
                              <w:rPr>
                                <w:rFonts w:hint="eastAsia" w:ascii="仿宋" w:hAnsi="仿宋" w:eastAsia="仿宋" w:cs="仿宋"/>
                                <w:kern w:val="2"/>
                                <w:szCs w:val="24"/>
                              </w:rPr>
                            </w:pPr>
                            <w:r>
                              <w:rPr>
                                <w:rFonts w:hint="eastAsia" w:ascii="仿宋" w:hAnsi="仿宋" w:eastAsia="仿宋" w:cs="仿宋"/>
                                <w:kern w:val="2"/>
                                <w:szCs w:val="24"/>
                              </w:rPr>
                              <w:t>公共基础课</w:t>
                            </w:r>
                          </w:p>
                        </w:txbxContent>
                      </v:textbox>
                    </v:shape>
                  </w:pict>
                </mc:Fallback>
              </mc:AlternateContent>
            </w:r>
            <w:r>
              <w:rPr>
                <w:rFonts w:hint="default" w:ascii="仿宋" w:hAnsi="仿宋" w:eastAsia="仿宋" w:cs="仿宋"/>
                <w:color w:val="auto"/>
                <w:kern w:val="2"/>
                <w:sz w:val="24"/>
                <w:szCs w:val="24"/>
                <w:lang w:val="en-US" w:eastAsia="zh-CN" w:bidi="ar-SA"/>
              </w:rPr>
              <mc:AlternateContent>
                <mc:Choice Requires="wps">
                  <w:drawing>
                    <wp:anchor distT="0" distB="0" distL="114300" distR="114300" simplePos="0" relativeHeight="251687936" behindDoc="0" locked="0" layoutInCell="1" allowOverlap="1">
                      <wp:simplePos x="0" y="0"/>
                      <wp:positionH relativeFrom="column">
                        <wp:posOffset>1213485</wp:posOffset>
                      </wp:positionH>
                      <wp:positionV relativeFrom="paragraph">
                        <wp:posOffset>129540</wp:posOffset>
                      </wp:positionV>
                      <wp:extent cx="2998470" cy="2063115"/>
                      <wp:effectExtent l="5080" t="5080" r="6350" b="8255"/>
                      <wp:wrapNone/>
                      <wp:docPr id="44" name="文本框 44"/>
                      <wp:cNvGraphicFramePr/>
                      <a:graphic xmlns:a="http://schemas.openxmlformats.org/drawingml/2006/main">
                        <a:graphicData uri="http://schemas.microsoft.com/office/word/2010/wordprocessingShape">
                          <wps:wsp>
                            <wps:cNvSpPr txBox="1"/>
                            <wps:spPr>
                              <a:xfrm>
                                <a:off x="0" y="0"/>
                                <a:ext cx="2998470" cy="20631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公共必修课程：</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1.体育与健康</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2.大学语文</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3.高职英语</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4.思想道德与法治</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5.毛泽东思想和中国特色社会主义理论体系概论</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6.形势与政策</w:t>
                                  </w:r>
                                </w:p>
                                <w:p>
                                  <w:pPr>
                                    <w:widowControl w:val="0"/>
                                    <w:spacing w:line="280" w:lineRule="exact"/>
                                    <w:rPr>
                                      <w:rFonts w:hint="eastAsia" w:ascii="仿宋" w:hAnsi="仿宋" w:eastAsia="仿宋" w:cs="仿宋"/>
                                      <w:color w:val="auto"/>
                                      <w:kern w:val="2"/>
                                      <w:szCs w:val="24"/>
                                      <w:lang w:val="en-US" w:eastAsia="zh-CN"/>
                                    </w:rPr>
                                  </w:pPr>
                                  <w:r>
                                    <w:rPr>
                                      <w:rFonts w:hint="eastAsia" w:ascii="仿宋" w:hAnsi="仿宋" w:eastAsia="仿宋" w:cs="仿宋"/>
                                      <w:color w:val="auto"/>
                                      <w:kern w:val="2"/>
                                      <w:szCs w:val="24"/>
                                    </w:rPr>
                                    <w:t>7.</w:t>
                                  </w:r>
                                  <w:r>
                                    <w:rPr>
                                      <w:rFonts w:hint="eastAsia" w:ascii="仿宋" w:hAnsi="仿宋" w:eastAsia="仿宋" w:cs="仿宋"/>
                                      <w:color w:val="auto"/>
                                      <w:kern w:val="2"/>
                                      <w:szCs w:val="24"/>
                                      <w:lang w:val="en-US" w:eastAsia="zh-CN"/>
                                    </w:rPr>
                                    <w:t>心理与健康教育</w:t>
                                  </w:r>
                                </w:p>
                                <w:p>
                                  <w:pPr>
                                    <w:widowControl w:val="0"/>
                                    <w:spacing w:line="280" w:lineRule="exact"/>
                                    <w:rPr>
                                      <w:rFonts w:hint="eastAsia" w:ascii="仿宋" w:hAnsi="仿宋" w:eastAsia="仿宋" w:cs="仿宋"/>
                                      <w:color w:val="auto"/>
                                      <w:kern w:val="2"/>
                                      <w:szCs w:val="24"/>
                                    </w:rPr>
                                  </w:pPr>
                                  <w:r>
                                    <w:rPr>
                                      <w:rFonts w:hint="eastAsia" w:ascii="仿宋" w:hAnsi="仿宋" w:eastAsia="仿宋" w:cs="仿宋"/>
                                      <w:color w:val="auto"/>
                                      <w:kern w:val="2"/>
                                      <w:szCs w:val="24"/>
                                    </w:rPr>
                                    <w:t>8.劳动教育</w:t>
                                  </w:r>
                                </w:p>
                                <w:p>
                                  <w:pPr>
                                    <w:widowControl w:val="0"/>
                                    <w:spacing w:line="280" w:lineRule="exact"/>
                                    <w:rPr>
                                      <w:rFonts w:hint="default" w:ascii="仿宋" w:hAnsi="仿宋" w:eastAsia="仿宋" w:cs="仿宋"/>
                                      <w:color w:val="auto"/>
                                      <w:kern w:val="2"/>
                                      <w:szCs w:val="24"/>
                                      <w:lang w:val="en-US" w:eastAsia="zh-CN"/>
                                    </w:rPr>
                                  </w:pPr>
                                  <w:r>
                                    <w:rPr>
                                      <w:rFonts w:hint="eastAsia" w:ascii="仿宋" w:hAnsi="仿宋" w:eastAsia="仿宋" w:cs="仿宋"/>
                                      <w:color w:val="auto"/>
                                      <w:kern w:val="2"/>
                                      <w:szCs w:val="24"/>
                                      <w:lang w:val="en-US" w:eastAsia="zh-CN"/>
                                    </w:rPr>
                                    <w:t>9.军事理论</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lang w:val="en-US" w:eastAsia="zh-CN"/>
                                    </w:rPr>
                                    <w:t>10.</w:t>
                                  </w:r>
                                  <w:r>
                                    <w:rPr>
                                      <w:rFonts w:hint="eastAsia" w:ascii="仿宋" w:hAnsi="仿宋" w:eastAsia="仿宋" w:cs="仿宋"/>
                                      <w:color w:val="auto"/>
                                      <w:kern w:val="2"/>
                                      <w:szCs w:val="24"/>
                                    </w:rPr>
                                    <w:t>计算机应用基础</w:t>
                                  </w:r>
                                </w:p>
                                <w:p>
                                  <w:pPr>
                                    <w:widowControl w:val="0"/>
                                    <w:spacing w:line="280" w:lineRule="exact"/>
                                    <w:rPr>
                                      <w:rFonts w:hint="eastAsia" w:ascii="仿宋" w:hAnsi="仿宋" w:eastAsia="仿宋" w:cs="仿宋"/>
                                      <w:color w:val="auto"/>
                                      <w:kern w:val="2"/>
                                      <w:szCs w:val="24"/>
                                      <w:lang w:val="en-US" w:eastAsia="zh-CN"/>
                                    </w:rPr>
                                  </w:pPr>
                                </w:p>
                                <w:p>
                                  <w:pPr>
                                    <w:widowControl w:val="0"/>
                                    <w:spacing w:line="280" w:lineRule="exact"/>
                                    <w:rPr>
                                      <w:rFonts w:hint="eastAsia" w:ascii="Times New Roman" w:hAnsi="Times New Roman" w:eastAsia="宋体"/>
                                      <w:kern w:val="2"/>
                                      <w:szCs w:val="24"/>
                                    </w:rPr>
                                  </w:pPr>
                                  <w:r>
                                    <w:rPr>
                                      <w:rFonts w:hint="eastAsia" w:ascii="仿宋" w:hAnsi="仿宋" w:eastAsia="仿宋" w:cs="仿宋"/>
                                      <w:color w:val="auto"/>
                                      <w:kern w:val="2"/>
                                      <w:szCs w:val="24"/>
                                      <w:lang w:val="en-US" w:eastAsia="zh-CN"/>
                                    </w:rPr>
                                    <w:t>10.</w:t>
                                  </w:r>
                                </w:p>
                                <w:p>
                                  <w:pPr>
                                    <w:widowControl w:val="0"/>
                                    <w:rPr>
                                      <w:rFonts w:ascii="Times New Roman" w:hAnsi="Times New Roman" w:eastAsia="宋体"/>
                                      <w:kern w:val="2"/>
                                      <w:szCs w:val="24"/>
                                    </w:rPr>
                                  </w:pPr>
                                </w:p>
                              </w:txbxContent>
                            </wps:txbx>
                            <wps:bodyPr upright="1"/>
                          </wps:wsp>
                        </a:graphicData>
                      </a:graphic>
                    </wp:anchor>
                  </w:drawing>
                </mc:Choice>
                <mc:Fallback>
                  <w:pict>
                    <v:shape id="_x0000_s1026" o:spid="_x0000_s1026" o:spt="202" type="#_x0000_t202" style="position:absolute;left:0pt;margin-left:95.55pt;margin-top:10.2pt;height:162.45pt;width:236.1pt;z-index:251687936;mso-width-relative:page;mso-height-relative:page;" fillcolor="#FFFFFF" filled="t" stroked="t" coordsize="21600,21600" o:gfxdata="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OB+AG1gAAAAoBAAAPAAAAAAAAAAEAIAAAACIAAABkcnMvZG93bnJldi54bWxQSwECFAAU&#10;AAAACACHTuJApSts7/MBAADrAwAADgAAAAAAAAABACAAAAAlAQAAZHJzL2Uyb0RvYy54bWxQSwUG&#10;AAAAAAYABgBZAQAAigUAAAAA&#10;">
                      <v:fill on="t" focussize="0,0"/>
                      <v:stroke weight="0.5pt" color="#000000" joinstyle="miter"/>
                      <v:imagedata o:title=""/>
                      <o:lock v:ext="edit" aspectratio="f"/>
                      <v:textbox>
                        <w:txbxContent>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公共必修课程：</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1.体育与健康</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2.大学语文</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3.高职英语</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4.思想道德与法治</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5.毛泽东思想和中国特色社会主义理论体系概论</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rPr>
                              <w:t>6.形势与政策</w:t>
                            </w:r>
                          </w:p>
                          <w:p>
                            <w:pPr>
                              <w:widowControl w:val="0"/>
                              <w:spacing w:line="280" w:lineRule="exact"/>
                              <w:rPr>
                                <w:rFonts w:hint="eastAsia" w:ascii="仿宋" w:hAnsi="仿宋" w:eastAsia="仿宋" w:cs="仿宋"/>
                                <w:color w:val="auto"/>
                                <w:kern w:val="2"/>
                                <w:szCs w:val="24"/>
                                <w:lang w:val="en-US" w:eastAsia="zh-CN"/>
                              </w:rPr>
                            </w:pPr>
                            <w:r>
                              <w:rPr>
                                <w:rFonts w:hint="eastAsia" w:ascii="仿宋" w:hAnsi="仿宋" w:eastAsia="仿宋" w:cs="仿宋"/>
                                <w:color w:val="auto"/>
                                <w:kern w:val="2"/>
                                <w:szCs w:val="24"/>
                              </w:rPr>
                              <w:t>7.</w:t>
                            </w:r>
                            <w:r>
                              <w:rPr>
                                <w:rFonts w:hint="eastAsia" w:ascii="仿宋" w:hAnsi="仿宋" w:eastAsia="仿宋" w:cs="仿宋"/>
                                <w:color w:val="auto"/>
                                <w:kern w:val="2"/>
                                <w:szCs w:val="24"/>
                                <w:lang w:val="en-US" w:eastAsia="zh-CN"/>
                              </w:rPr>
                              <w:t>心理与健康教育</w:t>
                            </w:r>
                          </w:p>
                          <w:p>
                            <w:pPr>
                              <w:widowControl w:val="0"/>
                              <w:spacing w:line="280" w:lineRule="exact"/>
                              <w:rPr>
                                <w:rFonts w:hint="eastAsia" w:ascii="仿宋" w:hAnsi="仿宋" w:eastAsia="仿宋" w:cs="仿宋"/>
                                <w:color w:val="auto"/>
                                <w:kern w:val="2"/>
                                <w:szCs w:val="24"/>
                              </w:rPr>
                            </w:pPr>
                            <w:r>
                              <w:rPr>
                                <w:rFonts w:hint="eastAsia" w:ascii="仿宋" w:hAnsi="仿宋" w:eastAsia="仿宋" w:cs="仿宋"/>
                                <w:color w:val="auto"/>
                                <w:kern w:val="2"/>
                                <w:szCs w:val="24"/>
                              </w:rPr>
                              <w:t>8.劳动教育</w:t>
                            </w:r>
                          </w:p>
                          <w:p>
                            <w:pPr>
                              <w:widowControl w:val="0"/>
                              <w:spacing w:line="280" w:lineRule="exact"/>
                              <w:rPr>
                                <w:rFonts w:hint="default" w:ascii="仿宋" w:hAnsi="仿宋" w:eastAsia="仿宋" w:cs="仿宋"/>
                                <w:color w:val="auto"/>
                                <w:kern w:val="2"/>
                                <w:szCs w:val="24"/>
                                <w:lang w:val="en-US" w:eastAsia="zh-CN"/>
                              </w:rPr>
                            </w:pPr>
                            <w:r>
                              <w:rPr>
                                <w:rFonts w:hint="eastAsia" w:ascii="仿宋" w:hAnsi="仿宋" w:eastAsia="仿宋" w:cs="仿宋"/>
                                <w:color w:val="auto"/>
                                <w:kern w:val="2"/>
                                <w:szCs w:val="24"/>
                                <w:lang w:val="en-US" w:eastAsia="zh-CN"/>
                              </w:rPr>
                              <w:t>9.军事理论</w:t>
                            </w:r>
                          </w:p>
                          <w:p>
                            <w:pPr>
                              <w:widowControl w:val="0"/>
                              <w:spacing w:line="280" w:lineRule="exact"/>
                              <w:rPr>
                                <w:rFonts w:ascii="仿宋" w:hAnsi="仿宋" w:eastAsia="仿宋" w:cs="仿宋"/>
                                <w:color w:val="auto"/>
                                <w:kern w:val="2"/>
                                <w:szCs w:val="24"/>
                              </w:rPr>
                            </w:pPr>
                            <w:r>
                              <w:rPr>
                                <w:rFonts w:hint="eastAsia" w:ascii="仿宋" w:hAnsi="仿宋" w:eastAsia="仿宋" w:cs="仿宋"/>
                                <w:color w:val="auto"/>
                                <w:kern w:val="2"/>
                                <w:szCs w:val="24"/>
                                <w:lang w:val="en-US" w:eastAsia="zh-CN"/>
                              </w:rPr>
                              <w:t>10.</w:t>
                            </w:r>
                            <w:r>
                              <w:rPr>
                                <w:rFonts w:hint="eastAsia" w:ascii="仿宋" w:hAnsi="仿宋" w:eastAsia="仿宋" w:cs="仿宋"/>
                                <w:color w:val="auto"/>
                                <w:kern w:val="2"/>
                                <w:szCs w:val="24"/>
                              </w:rPr>
                              <w:t>计算机应用基础</w:t>
                            </w:r>
                          </w:p>
                          <w:p>
                            <w:pPr>
                              <w:widowControl w:val="0"/>
                              <w:spacing w:line="280" w:lineRule="exact"/>
                              <w:rPr>
                                <w:rFonts w:hint="eastAsia" w:ascii="仿宋" w:hAnsi="仿宋" w:eastAsia="仿宋" w:cs="仿宋"/>
                                <w:color w:val="auto"/>
                                <w:kern w:val="2"/>
                                <w:szCs w:val="24"/>
                                <w:lang w:val="en-US" w:eastAsia="zh-CN"/>
                              </w:rPr>
                            </w:pPr>
                          </w:p>
                          <w:p>
                            <w:pPr>
                              <w:widowControl w:val="0"/>
                              <w:spacing w:line="280" w:lineRule="exact"/>
                              <w:rPr>
                                <w:rFonts w:hint="eastAsia" w:ascii="Times New Roman" w:hAnsi="Times New Roman" w:eastAsia="宋体"/>
                                <w:kern w:val="2"/>
                                <w:szCs w:val="24"/>
                              </w:rPr>
                            </w:pPr>
                            <w:r>
                              <w:rPr>
                                <w:rFonts w:hint="eastAsia" w:ascii="仿宋" w:hAnsi="仿宋" w:eastAsia="仿宋" w:cs="仿宋"/>
                                <w:color w:val="auto"/>
                                <w:kern w:val="2"/>
                                <w:szCs w:val="24"/>
                                <w:lang w:val="en-US" w:eastAsia="zh-CN"/>
                              </w:rPr>
                              <w:t>10.</w:t>
                            </w:r>
                          </w:p>
                          <w:p>
                            <w:pPr>
                              <w:widowControl w:val="0"/>
                              <w:rPr>
                                <w:rFonts w:ascii="Times New Roman" w:hAnsi="Times New Roman" w:eastAsia="宋体"/>
                                <w:kern w:val="2"/>
                                <w:szCs w:val="24"/>
                              </w:rPr>
                            </w:pPr>
                          </w:p>
                        </w:txbxContent>
                      </v:textbox>
                    </v:shape>
                  </w:pict>
                </mc:Fallback>
              </mc:AlternateContent>
            </w: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480" w:firstLineChars="20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p>
          <w:p>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Times New Roman"/>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图1    专业课程体系结构图</w:t>
            </w:r>
          </w:p>
        </w:tc>
      </w:tr>
    </w:tbl>
    <w:p>
      <w:pPr>
        <w:keepNext w:val="0"/>
        <w:keepLines w:val="0"/>
        <w:pageBreakBefore w:val="0"/>
        <w:kinsoku/>
        <w:wordWrap/>
        <w:overflowPunct/>
        <w:topLinePunct w:val="0"/>
        <w:autoSpaceDE/>
        <w:autoSpaceDN/>
        <w:bidi w:val="0"/>
        <w:adjustRightInd/>
        <w:snapToGrid/>
        <w:spacing w:line="650" w:lineRule="exact"/>
        <w:jc w:val="left"/>
        <w:textAlignment w:val="auto"/>
        <w:outlineLvl w:val="0"/>
        <w:rPr>
          <w:rFonts w:eastAsia="仿宋_GB2312" w:cs="黑体"/>
          <w:color w:val="auto"/>
          <w:kern w:val="0"/>
          <w:sz w:val="28"/>
          <w:szCs w:val="28"/>
        </w:rPr>
      </w:pPr>
      <w:bookmarkStart w:id="54" w:name="_Toc31665"/>
      <w:bookmarkStart w:id="55" w:name="_Toc32502"/>
      <w:bookmarkStart w:id="56" w:name="_Toc19810"/>
      <w:r>
        <w:rPr>
          <w:rFonts w:hint="eastAsia" w:ascii="黑体" w:hAnsi="黑体" w:eastAsia="黑体" w:cs="黑体"/>
          <w:color w:val="auto"/>
          <w:kern w:val="0"/>
          <w:sz w:val="32"/>
          <w:szCs w:val="32"/>
        </w:rPr>
        <w:t>八、教学进程总体安排</w:t>
      </w:r>
      <w:bookmarkEnd w:id="54"/>
      <w:bookmarkEnd w:id="55"/>
      <w:bookmarkEnd w:id="56"/>
    </w:p>
    <w:p>
      <w:pPr>
        <w:pStyle w:val="14"/>
        <w:keepNext w:val="0"/>
        <w:keepLines w:val="0"/>
        <w:pageBreakBefore w:val="0"/>
        <w:kinsoku/>
        <w:wordWrap/>
        <w:overflowPunct/>
        <w:topLinePunct w:val="0"/>
        <w:autoSpaceDE/>
        <w:autoSpaceDN/>
        <w:bidi w:val="0"/>
        <w:adjustRightInd/>
        <w:snapToGrid/>
        <w:spacing w:line="650" w:lineRule="exact"/>
        <w:textAlignment w:val="auto"/>
        <w:outlineLvl w:val="1"/>
        <w:rPr>
          <w:rFonts w:ascii="Times New Roman" w:hAnsi="Times New Roman" w:eastAsia="楷体" w:cs="黑体"/>
          <w:color w:val="auto"/>
          <w:kern w:val="0"/>
          <w:sz w:val="32"/>
        </w:rPr>
      </w:pPr>
      <w:bookmarkStart w:id="57" w:name="_Toc5418"/>
      <w:bookmarkStart w:id="58" w:name="_Toc23349"/>
      <w:bookmarkStart w:id="59" w:name="_Toc6737"/>
      <w:r>
        <w:rPr>
          <w:rFonts w:hint="eastAsia" w:ascii="Times New Roman" w:hAnsi="Times New Roman" w:eastAsia="楷体" w:cs="黑体"/>
          <w:color w:val="auto"/>
          <w:kern w:val="0"/>
          <w:sz w:val="32"/>
        </w:rPr>
        <w:t>（一）学时安排基本要求（表10）。</w:t>
      </w:r>
      <w:bookmarkEnd w:id="57"/>
      <w:bookmarkEnd w:id="58"/>
      <w:bookmarkEnd w:id="59"/>
    </w:p>
    <w:p>
      <w:pPr>
        <w:pStyle w:val="14"/>
        <w:keepNext w:val="0"/>
        <w:keepLines w:val="0"/>
        <w:pageBreakBefore w:val="0"/>
        <w:kinsoku/>
        <w:wordWrap/>
        <w:overflowPunct/>
        <w:topLinePunct w:val="0"/>
        <w:autoSpaceDE/>
        <w:autoSpaceDN/>
        <w:bidi w:val="0"/>
        <w:adjustRightInd/>
        <w:snapToGrid/>
        <w:spacing w:line="650" w:lineRule="exact"/>
        <w:textAlignment w:val="auto"/>
        <w:outlineLvl w:val="1"/>
        <w:rPr>
          <w:rFonts w:ascii="Times New Roman" w:hAnsi="Times New Roman" w:eastAsia="楷体" w:cs="黑体"/>
          <w:color w:val="auto"/>
          <w:kern w:val="0"/>
          <w:sz w:val="32"/>
        </w:rPr>
      </w:pPr>
      <w:bookmarkStart w:id="60" w:name="_Toc19314"/>
      <w:bookmarkStart w:id="61" w:name="_Toc16387"/>
      <w:bookmarkStart w:id="62" w:name="_Toc29765"/>
      <w:r>
        <w:rPr>
          <w:rFonts w:hint="eastAsia" w:ascii="Times New Roman" w:hAnsi="Times New Roman" w:eastAsia="楷体" w:cs="黑体"/>
          <w:color w:val="auto"/>
          <w:kern w:val="0"/>
          <w:sz w:val="32"/>
        </w:rPr>
        <w:t>（二）</w:t>
      </w:r>
      <w:r>
        <w:rPr>
          <w:rFonts w:ascii="Times New Roman" w:hAnsi="Times New Roman" w:eastAsia="楷体" w:cs="黑体"/>
          <w:color w:val="auto"/>
          <w:kern w:val="0"/>
          <w:sz w:val="32"/>
        </w:rPr>
        <w:t>教学进程表见课程设置与教学时间</w:t>
      </w:r>
      <w:r>
        <w:rPr>
          <w:rFonts w:hint="eastAsia" w:ascii="Times New Roman" w:hAnsi="Times New Roman" w:eastAsia="楷体" w:cs="黑体"/>
          <w:color w:val="auto"/>
          <w:kern w:val="0"/>
          <w:sz w:val="32"/>
        </w:rPr>
        <w:t>安排</w:t>
      </w:r>
      <w:r>
        <w:rPr>
          <w:rFonts w:ascii="Times New Roman" w:hAnsi="Times New Roman" w:eastAsia="楷体" w:cs="黑体"/>
          <w:color w:val="auto"/>
          <w:kern w:val="0"/>
          <w:sz w:val="32"/>
        </w:rPr>
        <w:t>表（表</w:t>
      </w:r>
      <w:r>
        <w:rPr>
          <w:rFonts w:hint="eastAsia" w:ascii="Times New Roman" w:hAnsi="Times New Roman" w:eastAsia="楷体" w:cs="黑体"/>
          <w:color w:val="auto"/>
          <w:kern w:val="0"/>
          <w:sz w:val="32"/>
        </w:rPr>
        <w:t>11</w:t>
      </w:r>
      <w:r>
        <w:rPr>
          <w:rFonts w:ascii="Times New Roman" w:hAnsi="Times New Roman" w:eastAsia="楷体" w:cs="黑体"/>
          <w:color w:val="auto"/>
          <w:kern w:val="0"/>
          <w:sz w:val="32"/>
        </w:rPr>
        <w:t>）</w:t>
      </w:r>
      <w:r>
        <w:rPr>
          <w:rFonts w:hint="eastAsia" w:ascii="Times New Roman" w:hAnsi="Times New Roman" w:eastAsia="楷体" w:cs="黑体"/>
          <w:color w:val="auto"/>
          <w:kern w:val="0"/>
          <w:sz w:val="32"/>
        </w:rPr>
        <w:t>。</w:t>
      </w:r>
      <w:bookmarkEnd w:id="60"/>
      <w:bookmarkEnd w:id="61"/>
      <w:bookmarkEnd w:id="62"/>
    </w:p>
    <w:p>
      <w:pPr>
        <w:pStyle w:val="14"/>
        <w:keepNext w:val="0"/>
        <w:keepLines w:val="0"/>
        <w:pageBreakBefore w:val="0"/>
        <w:kinsoku/>
        <w:wordWrap/>
        <w:overflowPunct/>
        <w:topLinePunct w:val="0"/>
        <w:autoSpaceDE/>
        <w:autoSpaceDN/>
        <w:bidi w:val="0"/>
        <w:adjustRightInd/>
        <w:snapToGrid/>
        <w:spacing w:line="650" w:lineRule="exact"/>
        <w:textAlignment w:val="auto"/>
        <w:outlineLvl w:val="1"/>
        <w:rPr>
          <w:rFonts w:hint="eastAsia" w:eastAsia="仿宋_GB2312"/>
          <w:color w:val="auto"/>
          <w:szCs w:val="21"/>
        </w:rPr>
      </w:pPr>
      <w:bookmarkStart w:id="63" w:name="_Toc25935"/>
      <w:bookmarkStart w:id="64" w:name="_Toc7734"/>
      <w:bookmarkStart w:id="65" w:name="_Toc30772"/>
      <w:r>
        <w:rPr>
          <w:rFonts w:hint="eastAsia" w:ascii="Times New Roman" w:hAnsi="Times New Roman" w:eastAsia="楷体" w:cs="黑体"/>
          <w:color w:val="auto"/>
          <w:kern w:val="0"/>
          <w:sz w:val="32"/>
        </w:rPr>
        <w:t>（三）教学课时结构分析表（表12）。</w:t>
      </w:r>
      <w:bookmarkEnd w:id="63"/>
      <w:bookmarkEnd w:id="64"/>
      <w:bookmarkEnd w:id="65"/>
    </w:p>
    <w:p>
      <w:pPr>
        <w:keepNext w:val="0"/>
        <w:keepLines w:val="0"/>
        <w:pageBreakBefore w:val="0"/>
        <w:widowControl w:val="0"/>
        <w:kinsoku/>
        <w:wordWrap/>
        <w:overflowPunct/>
        <w:topLinePunct w:val="0"/>
        <w:autoSpaceDE/>
        <w:autoSpaceDN/>
        <w:bidi w:val="0"/>
        <w:adjustRightInd/>
        <w:snapToGrid/>
        <w:spacing w:line="650" w:lineRule="exact"/>
        <w:ind w:right="-82" w:rightChars="-39"/>
        <w:jc w:val="center"/>
        <w:textAlignment w:val="auto"/>
        <w:rPr>
          <w:rFonts w:eastAsia="仿宋_GB2312"/>
          <w:color w:val="auto"/>
          <w:kern w:val="2"/>
          <w:szCs w:val="21"/>
        </w:rPr>
      </w:pPr>
      <w:r>
        <w:rPr>
          <w:rFonts w:hint="eastAsia" w:eastAsia="仿宋_GB2312"/>
          <w:color w:val="auto"/>
          <w:kern w:val="2"/>
          <w:szCs w:val="21"/>
        </w:rPr>
        <w:t>表10  教学活动时间分配总表</w:t>
      </w:r>
    </w:p>
    <w:p>
      <w:pPr>
        <w:widowControl/>
        <w:autoSpaceDN w:val="0"/>
        <w:spacing w:line="240" w:lineRule="atLeast"/>
        <w:jc w:val="left"/>
        <w:textAlignment w:val="baseline"/>
        <w:rPr>
          <w:rFonts w:eastAsia="仿宋_GB2312"/>
          <w:color w:val="auto"/>
          <w:kern w:val="0"/>
          <w:szCs w:val="21"/>
        </w:rPr>
      </w:pPr>
      <w:r>
        <w:rPr>
          <w:rFonts w:hint="eastAsia" w:eastAsia="仿宋_GB2312"/>
          <w:color w:val="auto"/>
          <w:kern w:val="0"/>
          <w:sz w:val="18"/>
          <w:szCs w:val="18"/>
        </w:rPr>
        <w:t xml:space="preserve">                                                                              </w:t>
      </w:r>
      <w:r>
        <w:rPr>
          <w:rFonts w:eastAsia="仿宋_GB2312"/>
          <w:color w:val="auto"/>
          <w:kern w:val="0"/>
          <w:szCs w:val="21"/>
        </w:rPr>
        <w:t>单位：周</w:t>
      </w:r>
    </w:p>
    <w:tbl>
      <w:tblPr>
        <w:tblStyle w:val="10"/>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4"/>
        <w:gridCol w:w="879"/>
        <w:gridCol w:w="888"/>
        <w:gridCol w:w="881"/>
        <w:gridCol w:w="884"/>
        <w:gridCol w:w="885"/>
        <w:gridCol w:w="893"/>
        <w:gridCol w:w="16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baseline"/>
              <w:rPr>
                <w:rFonts w:eastAsia="仿宋_GB2312"/>
                <w:color w:val="auto"/>
                <w:kern w:val="0"/>
                <w:szCs w:val="21"/>
              </w:rPr>
            </w:pPr>
            <w:r>
              <w:rPr>
                <w:rFonts w:hint="eastAsia" w:eastAsia="仿宋_GB2312"/>
                <w:color w:val="auto"/>
                <w:kern w:val="0"/>
                <w:szCs w:val="21"/>
              </w:rPr>
              <w:t>学    年</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一</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二</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三</w:t>
            </w:r>
          </w:p>
        </w:tc>
        <w:tc>
          <w:tcPr>
            <w:tcW w:w="1636" w:type="dxa"/>
            <w:vMerge w:val="restart"/>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合  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rPr>
                <w:rFonts w:eastAsia="仿宋_GB2312"/>
                <w:color w:val="auto"/>
                <w:kern w:val="0"/>
                <w:szCs w:val="21"/>
              </w:rPr>
            </w:pPr>
            <w:r>
              <w:rPr>
                <w:rFonts w:hint="eastAsia" w:eastAsia="仿宋_GB2312"/>
                <w:color w:val="auto"/>
                <w:kern w:val="0"/>
                <w:szCs w:val="21"/>
              </w:rPr>
              <w:t>学    期</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1</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2</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3</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4</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6</w:t>
            </w:r>
          </w:p>
        </w:tc>
        <w:tc>
          <w:tcPr>
            <w:tcW w:w="1636" w:type="dxa"/>
            <w:vMerge w:val="continue"/>
            <w:vAlign w:val="center"/>
          </w:tcPr>
          <w:p>
            <w:pPr>
              <w:widowControl/>
              <w:jc w:val="center"/>
              <w:rPr>
                <w:rFonts w:eastAsia="仿宋_GB2312"/>
                <w:color w:val="auto"/>
                <w:kern w:val="0"/>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入学教育</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军  </w:t>
            </w:r>
            <w:r>
              <w:rPr>
                <w:rFonts w:hint="eastAsia" w:eastAsia="仿宋_GB2312"/>
                <w:color w:val="auto"/>
                <w:kern w:val="0"/>
                <w:szCs w:val="21"/>
              </w:rPr>
              <w:t xml:space="preserve"> </w:t>
            </w:r>
            <w:r>
              <w:rPr>
                <w:rFonts w:eastAsia="仿宋_GB2312"/>
                <w:color w:val="auto"/>
                <w:kern w:val="0"/>
                <w:szCs w:val="21"/>
              </w:rPr>
              <w:t xml:space="preserve"> 训</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理论</w:t>
            </w:r>
            <w:r>
              <w:rPr>
                <w:rFonts w:eastAsia="仿宋_GB2312"/>
                <w:color w:val="auto"/>
                <w:kern w:val="0"/>
                <w:szCs w:val="21"/>
              </w:rPr>
              <w:t>教学</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16</w:t>
            </w: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考  </w:t>
            </w:r>
            <w:r>
              <w:rPr>
                <w:rFonts w:hint="eastAsia" w:eastAsia="仿宋_GB2312"/>
                <w:color w:val="auto"/>
                <w:kern w:val="0"/>
                <w:szCs w:val="21"/>
              </w:rPr>
              <w:t xml:space="preserve"> </w:t>
            </w:r>
            <w:r>
              <w:rPr>
                <w:rFonts w:eastAsia="仿宋_GB2312"/>
                <w:color w:val="auto"/>
                <w:kern w:val="0"/>
                <w:szCs w:val="21"/>
              </w:rPr>
              <w:t xml:space="preserve"> 试</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93" w:type="dxa"/>
            <w:vAlign w:val="center"/>
          </w:tcPr>
          <w:p>
            <w:pPr>
              <w:widowControl/>
              <w:autoSpaceDN w:val="0"/>
              <w:spacing w:line="240" w:lineRule="atLeast"/>
              <w:jc w:val="center"/>
              <w:textAlignment w:val="center"/>
              <w:rPr>
                <w:rFonts w:eastAsia="仿宋_GB2312"/>
                <w:color w:val="auto"/>
                <w:kern w:val="0"/>
                <w:szCs w:val="21"/>
              </w:rPr>
            </w:pP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实习实训</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0.5</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17</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公益劳动</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0</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毕业教育</w:t>
            </w:r>
          </w:p>
        </w:tc>
        <w:tc>
          <w:tcPr>
            <w:tcW w:w="879" w:type="dxa"/>
            <w:vAlign w:val="center"/>
          </w:tcPr>
          <w:p>
            <w:pPr>
              <w:widowControl/>
              <w:autoSpaceDN w:val="0"/>
              <w:spacing w:line="240" w:lineRule="atLeast"/>
              <w:jc w:val="center"/>
              <w:textAlignment w:val="center"/>
              <w:rPr>
                <w:rFonts w:eastAsia="仿宋_GB2312"/>
                <w:color w:val="auto"/>
                <w:kern w:val="0"/>
                <w:szCs w:val="21"/>
              </w:rPr>
            </w:pP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毕业考试</w:t>
            </w:r>
          </w:p>
        </w:tc>
        <w:tc>
          <w:tcPr>
            <w:tcW w:w="879" w:type="dxa"/>
            <w:vAlign w:val="center"/>
          </w:tcPr>
          <w:p>
            <w:pPr>
              <w:widowControl/>
              <w:autoSpaceDN w:val="0"/>
              <w:spacing w:line="240" w:lineRule="atLeast"/>
              <w:jc w:val="center"/>
              <w:textAlignment w:val="center"/>
              <w:rPr>
                <w:rFonts w:eastAsia="仿宋_GB2312"/>
                <w:color w:val="auto"/>
                <w:kern w:val="0"/>
                <w:szCs w:val="21"/>
              </w:rPr>
            </w:pPr>
          </w:p>
        </w:tc>
        <w:tc>
          <w:tcPr>
            <w:tcW w:w="888" w:type="dxa"/>
            <w:vAlign w:val="center"/>
          </w:tcPr>
          <w:p>
            <w:pPr>
              <w:widowControl/>
              <w:autoSpaceDN w:val="0"/>
              <w:spacing w:line="240" w:lineRule="atLeast"/>
              <w:jc w:val="center"/>
              <w:textAlignment w:val="center"/>
              <w:rPr>
                <w:rFonts w:eastAsia="仿宋_GB2312"/>
                <w:color w:val="auto"/>
                <w:kern w:val="0"/>
                <w:szCs w:val="21"/>
              </w:rPr>
            </w:pPr>
          </w:p>
        </w:tc>
        <w:tc>
          <w:tcPr>
            <w:tcW w:w="881" w:type="dxa"/>
            <w:vAlign w:val="center"/>
          </w:tcPr>
          <w:p>
            <w:pPr>
              <w:widowControl/>
              <w:autoSpaceDN w:val="0"/>
              <w:spacing w:line="240" w:lineRule="atLeast"/>
              <w:jc w:val="center"/>
              <w:textAlignment w:val="center"/>
              <w:rPr>
                <w:rFonts w:eastAsia="仿宋_GB2312"/>
                <w:color w:val="auto"/>
                <w:kern w:val="0"/>
                <w:szCs w:val="21"/>
              </w:rPr>
            </w:pPr>
          </w:p>
        </w:tc>
        <w:tc>
          <w:tcPr>
            <w:tcW w:w="884" w:type="dxa"/>
            <w:vAlign w:val="center"/>
          </w:tcPr>
          <w:p>
            <w:pPr>
              <w:widowControl/>
              <w:autoSpaceDN w:val="0"/>
              <w:spacing w:line="240" w:lineRule="atLeast"/>
              <w:jc w:val="center"/>
              <w:textAlignment w:val="center"/>
              <w:rPr>
                <w:rFonts w:eastAsia="仿宋_GB2312"/>
                <w:color w:val="auto"/>
                <w:kern w:val="0"/>
                <w:szCs w:val="21"/>
              </w:rPr>
            </w:pPr>
          </w:p>
        </w:tc>
        <w:tc>
          <w:tcPr>
            <w:tcW w:w="885" w:type="dxa"/>
            <w:vAlign w:val="center"/>
          </w:tcPr>
          <w:p>
            <w:pPr>
              <w:widowControl/>
              <w:autoSpaceDN w:val="0"/>
              <w:spacing w:line="240" w:lineRule="atLeast"/>
              <w:jc w:val="center"/>
              <w:textAlignment w:val="center"/>
              <w:rPr>
                <w:rFonts w:eastAsia="仿宋_GB2312"/>
                <w:color w:val="auto"/>
                <w:kern w:val="0"/>
                <w:szCs w:val="21"/>
              </w:rPr>
            </w:pP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学期周数</w:t>
            </w:r>
          </w:p>
        </w:tc>
        <w:tc>
          <w:tcPr>
            <w:tcW w:w="879"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8"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1"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4"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85"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893"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20</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 xml:space="preserve">假   </w:t>
            </w:r>
            <w:r>
              <w:rPr>
                <w:rFonts w:hint="eastAsia" w:eastAsia="仿宋_GB2312"/>
                <w:color w:val="auto"/>
                <w:kern w:val="0"/>
                <w:szCs w:val="21"/>
              </w:rPr>
              <w:t xml:space="preserve"> </w:t>
            </w:r>
            <w:r>
              <w:rPr>
                <w:rFonts w:eastAsia="仿宋_GB2312"/>
                <w:color w:val="auto"/>
                <w:kern w:val="0"/>
                <w:szCs w:val="21"/>
              </w:rPr>
              <w:t>期</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12</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36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jc w:val="center"/>
        </w:trPr>
        <w:tc>
          <w:tcPr>
            <w:tcW w:w="2174" w:type="dxa"/>
            <w:vAlign w:val="center"/>
          </w:tcPr>
          <w:p>
            <w:pPr>
              <w:widowControl/>
              <w:autoSpaceDN w:val="0"/>
              <w:spacing w:line="240" w:lineRule="atLeast"/>
              <w:jc w:val="center"/>
              <w:textAlignment w:val="center"/>
              <w:rPr>
                <w:rFonts w:eastAsia="仿宋_GB2312"/>
                <w:color w:val="auto"/>
                <w:kern w:val="0"/>
                <w:szCs w:val="21"/>
              </w:rPr>
            </w:pPr>
            <w:r>
              <w:rPr>
                <w:rFonts w:eastAsia="仿宋_GB2312"/>
                <w:color w:val="auto"/>
                <w:kern w:val="0"/>
                <w:szCs w:val="21"/>
              </w:rPr>
              <w:t>学年周数</w:t>
            </w:r>
          </w:p>
        </w:tc>
        <w:tc>
          <w:tcPr>
            <w:tcW w:w="1767"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765"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778" w:type="dxa"/>
            <w:gridSpan w:val="2"/>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52</w:t>
            </w:r>
          </w:p>
        </w:tc>
        <w:tc>
          <w:tcPr>
            <w:tcW w:w="1636" w:type="dxa"/>
            <w:vAlign w:val="center"/>
          </w:tcPr>
          <w:p>
            <w:pPr>
              <w:widowControl/>
              <w:autoSpaceDN w:val="0"/>
              <w:spacing w:line="240" w:lineRule="atLeast"/>
              <w:jc w:val="center"/>
              <w:textAlignment w:val="center"/>
              <w:rPr>
                <w:rFonts w:eastAsia="仿宋_GB2312"/>
                <w:color w:val="auto"/>
                <w:kern w:val="0"/>
                <w:szCs w:val="21"/>
              </w:rPr>
            </w:pPr>
            <w:r>
              <w:rPr>
                <w:rFonts w:hint="eastAsia" w:eastAsia="仿宋_GB2312"/>
                <w:color w:val="auto"/>
                <w:kern w:val="0"/>
                <w:szCs w:val="21"/>
              </w:rPr>
              <w:t>156</w:t>
            </w:r>
          </w:p>
        </w:tc>
      </w:tr>
    </w:tbl>
    <w:p>
      <w:pPr>
        <w:autoSpaceDN w:val="0"/>
        <w:spacing w:line="240" w:lineRule="atLeast"/>
        <w:jc w:val="both"/>
        <w:textAlignment w:val="baseline"/>
        <w:rPr>
          <w:rFonts w:ascii="宋体" w:hAnsi="宋体" w:cs="Times New Roman"/>
          <w:color w:val="auto"/>
        </w:rPr>
      </w:pPr>
    </w:p>
    <w:p>
      <w:pPr>
        <w:widowControl w:val="0"/>
        <w:jc w:val="center"/>
        <w:rPr>
          <w:rFonts w:hint="eastAsia" w:eastAsia="仿宋_GB2312"/>
          <w:color w:val="auto"/>
          <w:kern w:val="2"/>
          <w:szCs w:val="21"/>
        </w:rPr>
      </w:pPr>
      <w:r>
        <w:rPr>
          <w:rFonts w:hint="eastAsia" w:eastAsia="仿宋_GB2312"/>
          <w:color w:val="auto"/>
          <w:kern w:val="2"/>
          <w:szCs w:val="21"/>
        </w:rPr>
        <w:t>表11　旅游管理专业课程设置与教学时间安排表</w:t>
      </w:r>
    </w:p>
    <w:tbl>
      <w:tblPr>
        <w:tblStyle w:val="10"/>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321"/>
        <w:gridCol w:w="740"/>
        <w:gridCol w:w="2377"/>
        <w:gridCol w:w="743"/>
        <w:gridCol w:w="743"/>
        <w:gridCol w:w="605"/>
        <w:gridCol w:w="409"/>
        <w:gridCol w:w="409"/>
        <w:gridCol w:w="409"/>
        <w:gridCol w:w="410"/>
        <w:gridCol w:w="411"/>
        <w:gridCol w:w="410"/>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84" w:type="dxa"/>
            <w:gridSpan w:val="2"/>
            <w:vMerge w:val="restart"/>
            <w:vAlign w:val="center"/>
          </w:tcPr>
          <w:p>
            <w:pPr>
              <w:keepNext w:val="0"/>
              <w:keepLines w:val="0"/>
              <w:widowControl w:val="0"/>
              <w:suppressLineNumbers w:val="0"/>
              <w:spacing w:before="0" w:beforeAutospacing="0" w:after="0" w:afterAutospacing="0"/>
              <w:ind w:left="0" w:right="0"/>
              <w:jc w:val="center"/>
              <w:rPr>
                <w:rFonts w:hint="default" w:eastAsia="仿宋_GB2312" w:cs="仿宋"/>
                <w:snapToGrid w:val="0"/>
                <w:color w:val="auto"/>
                <w:kern w:val="0"/>
                <w:sz w:val="15"/>
                <w:szCs w:val="15"/>
              </w:rPr>
            </w:pPr>
            <w:r>
              <w:rPr>
                <w:rFonts w:hint="eastAsia" w:eastAsia="仿宋_GB2312" w:cs="仿宋"/>
                <w:snapToGrid w:val="0"/>
                <w:color w:val="auto"/>
                <w:kern w:val="0"/>
                <w:sz w:val="15"/>
                <w:szCs w:val="15"/>
              </w:rPr>
              <w:t>课程</w:t>
            </w:r>
          </w:p>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15"/>
                <w:szCs w:val="15"/>
              </w:rPr>
            </w:pPr>
            <w:r>
              <w:rPr>
                <w:rFonts w:hint="eastAsia" w:eastAsia="仿宋_GB2312" w:cs="仿宋"/>
                <w:color w:val="auto"/>
                <w:kern w:val="2"/>
                <w:sz w:val="15"/>
                <w:szCs w:val="15"/>
              </w:rPr>
              <w:t>类别</w:t>
            </w:r>
          </w:p>
        </w:tc>
        <w:tc>
          <w:tcPr>
            <w:tcW w:w="740" w:type="dxa"/>
            <w:vMerge w:val="restart"/>
            <w:vAlign w:val="center"/>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15"/>
                <w:szCs w:val="15"/>
              </w:rPr>
            </w:pPr>
            <w:r>
              <w:rPr>
                <w:rFonts w:hint="eastAsia" w:eastAsia="仿宋_GB2312" w:cs="仿宋"/>
                <w:color w:val="auto"/>
                <w:kern w:val="2"/>
                <w:sz w:val="15"/>
                <w:szCs w:val="15"/>
              </w:rPr>
              <w:t>课程</w:t>
            </w:r>
          </w:p>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15"/>
                <w:szCs w:val="15"/>
              </w:rPr>
            </w:pPr>
            <w:r>
              <w:rPr>
                <w:rFonts w:hint="eastAsia" w:eastAsia="仿宋_GB2312" w:cs="仿宋"/>
                <w:color w:val="auto"/>
                <w:kern w:val="2"/>
                <w:sz w:val="15"/>
                <w:szCs w:val="15"/>
              </w:rPr>
              <w:t>代码</w:t>
            </w:r>
          </w:p>
        </w:tc>
        <w:tc>
          <w:tcPr>
            <w:tcW w:w="2377" w:type="dxa"/>
            <w:vMerge w:val="restart"/>
            <w:vAlign w:val="center"/>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15"/>
                <w:szCs w:val="15"/>
              </w:rPr>
            </w:pPr>
            <w:r>
              <w:rPr>
                <w:rFonts w:hint="eastAsia" w:eastAsia="仿宋_GB2312" w:cs="仿宋"/>
                <w:color w:val="auto"/>
                <w:kern w:val="2"/>
                <w:sz w:val="15"/>
                <w:szCs w:val="15"/>
              </w:rPr>
              <w:t>课程名称</w:t>
            </w:r>
          </w:p>
        </w:tc>
        <w:tc>
          <w:tcPr>
            <w:tcW w:w="743" w:type="dxa"/>
            <w:vMerge w:val="restart"/>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总</w:t>
            </w:r>
          </w:p>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学</w:t>
            </w:r>
          </w:p>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时</w:t>
            </w:r>
          </w:p>
        </w:tc>
        <w:tc>
          <w:tcPr>
            <w:tcW w:w="743" w:type="dxa"/>
            <w:vMerge w:val="restart"/>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default" w:eastAsia="仿宋_GB2312" w:cs="仿宋"/>
                <w:color w:val="auto"/>
                <w:kern w:val="2"/>
                <w:sz w:val="15"/>
                <w:szCs w:val="15"/>
              </w:rPr>
              <w:t>理论</w:t>
            </w:r>
          </w:p>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default" w:eastAsia="仿宋_GB2312" w:cs="仿宋"/>
                <w:color w:val="auto"/>
                <w:kern w:val="2"/>
                <w:sz w:val="15"/>
                <w:szCs w:val="15"/>
              </w:rPr>
              <w:t>学时</w:t>
            </w:r>
          </w:p>
        </w:tc>
        <w:tc>
          <w:tcPr>
            <w:tcW w:w="605" w:type="dxa"/>
            <w:vMerge w:val="restart"/>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实践学时</w:t>
            </w:r>
          </w:p>
        </w:tc>
        <w:tc>
          <w:tcPr>
            <w:tcW w:w="2458" w:type="dxa"/>
            <w:gridSpan w:val="6"/>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 w:val="15"/>
                <w:szCs w:val="15"/>
              </w:rPr>
            </w:pPr>
            <w:r>
              <w:rPr>
                <w:rFonts w:hint="eastAsia" w:eastAsia="仿宋_GB2312" w:cs="仿宋"/>
                <w:color w:val="auto"/>
                <w:kern w:val="2"/>
                <w:sz w:val="15"/>
                <w:szCs w:val="15"/>
              </w:rPr>
              <w:t>开课学期和学期周数</w:t>
            </w:r>
          </w:p>
        </w:tc>
        <w:tc>
          <w:tcPr>
            <w:tcW w:w="619" w:type="dxa"/>
            <w:vMerge w:val="restart"/>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5"/>
                <w:szCs w:val="15"/>
              </w:rPr>
            </w:pPr>
            <w:r>
              <w:rPr>
                <w:rFonts w:hint="eastAsia" w:eastAsia="仿宋_GB2312" w:cs="仿宋"/>
                <w:color w:val="auto"/>
                <w:kern w:val="2"/>
                <w:sz w:val="15"/>
                <w:szCs w:val="15"/>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784" w:type="dxa"/>
            <w:gridSpan w:val="2"/>
            <w:vMerge w:val="continue"/>
          </w:tcPr>
          <w:p>
            <w:pPr>
              <w:keepNext w:val="0"/>
              <w:keepLines w:val="0"/>
              <w:widowControl w:val="0"/>
              <w:suppressLineNumbers w:val="0"/>
              <w:spacing w:before="0" w:beforeAutospacing="0" w:after="0" w:afterAutospacing="0"/>
              <w:ind w:left="0" w:right="0" w:firstLine="420"/>
              <w:jc w:val="center"/>
              <w:rPr>
                <w:rFonts w:hint="default" w:eastAsia="仿宋_GB2312" w:cs="仿宋"/>
                <w:color w:val="auto"/>
                <w:kern w:val="2"/>
                <w:szCs w:val="21"/>
              </w:rPr>
            </w:pPr>
          </w:p>
        </w:tc>
        <w:tc>
          <w:tcPr>
            <w:tcW w:w="740" w:type="dxa"/>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2377" w:type="dxa"/>
            <w:vMerge w:val="continue"/>
            <w:vAlign w:val="center"/>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743" w:type="dxa"/>
            <w:vMerge w:val="continue"/>
            <w:vAlign w:val="center"/>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Cs w:val="21"/>
              </w:rPr>
            </w:pPr>
          </w:p>
        </w:tc>
        <w:tc>
          <w:tcPr>
            <w:tcW w:w="743" w:type="dxa"/>
            <w:vMerge w:val="continue"/>
            <w:vAlign w:val="center"/>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Cs w:val="21"/>
              </w:rPr>
            </w:pPr>
          </w:p>
        </w:tc>
        <w:tc>
          <w:tcPr>
            <w:tcW w:w="605" w:type="dxa"/>
            <w:vMerge w:val="continue"/>
            <w:vAlign w:val="center"/>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Cs w:val="21"/>
              </w:rPr>
            </w:pPr>
          </w:p>
        </w:tc>
        <w:tc>
          <w:tcPr>
            <w:tcW w:w="409"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w:t>
            </w:r>
          </w:p>
        </w:tc>
        <w:tc>
          <w:tcPr>
            <w:tcW w:w="409"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2</w:t>
            </w:r>
          </w:p>
        </w:tc>
        <w:tc>
          <w:tcPr>
            <w:tcW w:w="409"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3</w:t>
            </w:r>
          </w:p>
        </w:tc>
        <w:tc>
          <w:tcPr>
            <w:tcW w:w="41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4</w:t>
            </w:r>
          </w:p>
        </w:tc>
        <w:tc>
          <w:tcPr>
            <w:tcW w:w="41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5</w:t>
            </w:r>
          </w:p>
        </w:tc>
        <w:tc>
          <w:tcPr>
            <w:tcW w:w="41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6</w:t>
            </w:r>
          </w:p>
        </w:tc>
        <w:tc>
          <w:tcPr>
            <w:tcW w:w="619" w:type="dxa"/>
            <w:vMerge w:val="continue"/>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784" w:type="dxa"/>
            <w:gridSpan w:val="2"/>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740" w:type="dxa"/>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2377" w:type="dxa"/>
            <w:vMerge w:val="continue"/>
            <w:vAlign w:val="center"/>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743" w:type="dxa"/>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743" w:type="dxa"/>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605" w:type="dxa"/>
            <w:vMerge w:val="continue"/>
          </w:tcPr>
          <w:p>
            <w:pPr>
              <w:keepNext w:val="0"/>
              <w:keepLines w:val="0"/>
              <w:widowControl w:val="0"/>
              <w:suppressLineNumbers w:val="0"/>
              <w:spacing w:before="0" w:beforeAutospacing="0" w:after="0" w:afterAutospacing="0"/>
              <w:ind w:left="0" w:right="0" w:firstLine="420"/>
              <w:rPr>
                <w:rFonts w:hint="default" w:eastAsia="仿宋_GB2312" w:cs="仿宋"/>
                <w:color w:val="auto"/>
                <w:kern w:val="2"/>
                <w:szCs w:val="21"/>
              </w:rPr>
            </w:pPr>
          </w:p>
        </w:tc>
        <w:tc>
          <w:tcPr>
            <w:tcW w:w="409" w:type="dxa"/>
            <w:vAlign w:val="center"/>
          </w:tcPr>
          <w:p>
            <w:pPr>
              <w:keepNext w:val="0"/>
              <w:keepLines w:val="0"/>
              <w:widowControl w:val="0"/>
              <w:suppressLineNumbers w:val="0"/>
              <w:spacing w:before="0" w:beforeAutospacing="0" w:after="0" w:afterAutospacing="0" w:line="240" w:lineRule="exact"/>
              <w:ind w:left="0" w:right="0"/>
              <w:rPr>
                <w:rFonts w:hint="default" w:eastAsia="仿宋_GB2312" w:cs="仿宋"/>
                <w:color w:val="auto"/>
                <w:kern w:val="2"/>
                <w:sz w:val="15"/>
                <w:szCs w:val="15"/>
              </w:rPr>
            </w:pPr>
            <w:r>
              <w:rPr>
                <w:rFonts w:hint="eastAsia" w:eastAsia="仿宋_GB2312" w:cs="仿宋"/>
                <w:color w:val="auto"/>
                <w:kern w:val="2"/>
                <w:sz w:val="15"/>
                <w:szCs w:val="15"/>
              </w:rPr>
              <w:t>16</w:t>
            </w:r>
          </w:p>
        </w:tc>
        <w:tc>
          <w:tcPr>
            <w:tcW w:w="409"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16</w:t>
            </w:r>
          </w:p>
        </w:tc>
        <w:tc>
          <w:tcPr>
            <w:tcW w:w="409"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16</w:t>
            </w:r>
          </w:p>
        </w:tc>
        <w:tc>
          <w:tcPr>
            <w:tcW w:w="41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16</w:t>
            </w:r>
          </w:p>
        </w:tc>
        <w:tc>
          <w:tcPr>
            <w:tcW w:w="41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16</w:t>
            </w:r>
          </w:p>
        </w:tc>
        <w:tc>
          <w:tcPr>
            <w:tcW w:w="41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s="仿宋"/>
                <w:color w:val="auto"/>
                <w:kern w:val="2"/>
                <w:sz w:val="15"/>
                <w:szCs w:val="15"/>
              </w:rPr>
            </w:pPr>
            <w:r>
              <w:rPr>
                <w:rFonts w:hint="eastAsia" w:eastAsia="仿宋_GB2312" w:cs="仿宋"/>
                <w:color w:val="auto"/>
                <w:kern w:val="2"/>
                <w:sz w:val="15"/>
                <w:szCs w:val="15"/>
              </w:rPr>
              <w:t>16</w:t>
            </w:r>
          </w:p>
        </w:tc>
        <w:tc>
          <w:tcPr>
            <w:tcW w:w="619" w:type="dxa"/>
            <w:vMerge w:val="continue"/>
            <w:vAlign w:val="center"/>
          </w:tcPr>
          <w:p>
            <w:pPr>
              <w:keepNext w:val="0"/>
              <w:keepLines w:val="0"/>
              <w:widowControl w:val="0"/>
              <w:suppressLineNumbers w:val="0"/>
              <w:spacing w:before="0" w:beforeAutospacing="0" w:after="0" w:afterAutospacing="0" w:line="360" w:lineRule="auto"/>
              <w:ind w:left="0" w:right="0" w:firstLine="420"/>
              <w:jc w:val="center"/>
              <w:rPr>
                <w:rFonts w:hint="default" w:eastAsia="仿宋_GB2312" w:cs="仿宋"/>
                <w:color w:val="auto"/>
                <w:kern w:val="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default" w:eastAsia="仿宋_GB2312"/>
                <w:color w:val="auto"/>
                <w:kern w:val="0"/>
                <w:sz w:val="15"/>
                <w:szCs w:val="15"/>
              </w:rPr>
              <w:t>公共基础课程</w:t>
            </w:r>
          </w:p>
        </w:tc>
        <w:tc>
          <w:tcPr>
            <w:tcW w:w="321" w:type="dxa"/>
            <w:vMerge w:val="restart"/>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r>
              <w:rPr>
                <w:rFonts w:hint="eastAsia" w:eastAsia="仿宋_GB2312"/>
                <w:color w:val="auto"/>
                <w:kern w:val="0"/>
                <w:sz w:val="15"/>
                <w:szCs w:val="15"/>
              </w:rPr>
              <w:t>公共必修课</w:t>
            </w: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体育与健康</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96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restart"/>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100004</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大学语文</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100005</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高职英语</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128</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128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思想道德与法治</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45</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rPr>
              <w:t>9</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200002</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毛泽东思想和中国特色社会主义理论体系概论</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46</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18</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200004</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形势与政策</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30</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2048" w:type="dxa"/>
            <w:gridSpan w:val="5"/>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default" w:eastAsia="仿宋_GB2312"/>
                <w:color w:val="auto"/>
                <w:kern w:val="2"/>
                <w:sz w:val="15"/>
                <w:szCs w:val="15"/>
              </w:rPr>
              <w:t>每学期</w:t>
            </w:r>
            <w:r>
              <w:rPr>
                <w:rFonts w:hint="eastAsia" w:eastAsia="仿宋_GB2312"/>
                <w:color w:val="auto"/>
                <w:kern w:val="2"/>
                <w:sz w:val="15"/>
                <w:szCs w:val="15"/>
              </w:rPr>
              <w:t>4个讲座</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eastAsia="zh-CN"/>
              </w:rPr>
            </w:pPr>
            <w:r>
              <w:rPr>
                <w:rFonts w:hint="eastAsia" w:eastAsia="仿宋_GB2312"/>
                <w:color w:val="auto"/>
                <w:kern w:val="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心理与健康教育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1637" w:type="dxa"/>
            <w:gridSpan w:val="4"/>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default" w:eastAsia="仿宋_GB2312"/>
                <w:color w:val="auto"/>
                <w:kern w:val="2"/>
                <w:sz w:val="15"/>
                <w:szCs w:val="15"/>
              </w:rPr>
              <w:t>每学期</w:t>
            </w:r>
            <w:r>
              <w:rPr>
                <w:rFonts w:hint="eastAsia" w:eastAsia="仿宋_GB2312"/>
                <w:color w:val="auto"/>
                <w:kern w:val="2"/>
                <w:sz w:val="15"/>
                <w:szCs w:val="15"/>
              </w:rPr>
              <w:t>4个讲座</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300002</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劳动教育课</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16</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16</w:t>
            </w:r>
          </w:p>
        </w:tc>
        <w:tc>
          <w:tcPr>
            <w:tcW w:w="1637" w:type="dxa"/>
            <w:gridSpan w:val="4"/>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eastAsia="zh-CN"/>
              </w:rPr>
              <w:t>每学期</w:t>
            </w:r>
            <w:r>
              <w:rPr>
                <w:rFonts w:hint="eastAsia" w:eastAsia="仿宋_GB2312"/>
                <w:color w:val="auto"/>
                <w:kern w:val="2"/>
                <w:sz w:val="15"/>
                <w:szCs w:val="15"/>
                <w:lang w:val="en-US" w:eastAsia="zh-CN"/>
              </w:rPr>
              <w:t>2个讲座，1次劳动实践教学</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300003</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军事</w:t>
            </w:r>
            <w:r>
              <w:rPr>
                <w:rFonts w:hint="eastAsia" w:eastAsia="仿宋_GB2312"/>
                <w:color w:val="auto"/>
                <w:kern w:val="0"/>
                <w:sz w:val="15"/>
                <w:szCs w:val="15"/>
                <w:lang w:val="en-US" w:eastAsia="zh-CN"/>
              </w:rPr>
              <w:t>理论</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36</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1637" w:type="dxa"/>
            <w:gridSpan w:val="4"/>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以专题讲座形式进行</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计算机应用基础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128</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val="0"/>
              <w:suppressLineNumbers w:val="0"/>
              <w:spacing w:before="0" w:beforeAutospacing="0" w:after="0" w:afterAutospacing="0"/>
              <w:ind w:left="0" w:right="0"/>
              <w:jc w:val="center"/>
              <w:rPr>
                <w:rFonts w:hint="default" w:eastAsia="宋体"/>
                <w:color w:val="auto"/>
                <w:kern w:val="2"/>
                <w:sz w:val="15"/>
                <w:szCs w:val="15"/>
                <w:lang w:val="en-US" w:eastAsia="zh-CN"/>
              </w:rPr>
            </w:pPr>
            <w:r>
              <w:rPr>
                <w:rFonts w:hint="eastAsia" w:eastAsia="宋体"/>
                <w:color w:val="auto"/>
                <w:kern w:val="2"/>
                <w:sz w:val="15"/>
                <w:szCs w:val="15"/>
                <w:lang w:val="en-US" w:eastAsia="zh-CN"/>
              </w:rPr>
              <w:t>674</w:t>
            </w:r>
          </w:p>
        </w:tc>
        <w:tc>
          <w:tcPr>
            <w:tcW w:w="743" w:type="dxa"/>
            <w:vAlign w:val="center"/>
          </w:tcPr>
          <w:p>
            <w:pPr>
              <w:keepNext w:val="0"/>
              <w:keepLines w:val="0"/>
              <w:widowControl w:val="0"/>
              <w:suppressLineNumbers w:val="0"/>
              <w:spacing w:before="0" w:beforeAutospacing="0" w:after="0" w:afterAutospacing="0"/>
              <w:ind w:left="0" w:right="0"/>
              <w:jc w:val="center"/>
              <w:rPr>
                <w:rFonts w:hint="default" w:eastAsia="宋体"/>
                <w:color w:val="auto"/>
                <w:kern w:val="2"/>
                <w:sz w:val="15"/>
                <w:szCs w:val="15"/>
                <w:lang w:val="en-US" w:eastAsia="zh-CN"/>
              </w:rPr>
            </w:pPr>
            <w:r>
              <w:rPr>
                <w:rFonts w:hint="eastAsia" w:eastAsia="宋体"/>
                <w:color w:val="auto"/>
                <w:kern w:val="2"/>
                <w:sz w:val="15"/>
                <w:szCs w:val="15"/>
                <w:lang w:val="en-US" w:eastAsia="zh-CN"/>
              </w:rPr>
              <w:t>461</w:t>
            </w:r>
          </w:p>
        </w:tc>
        <w:tc>
          <w:tcPr>
            <w:tcW w:w="605" w:type="dxa"/>
            <w:vAlign w:val="center"/>
          </w:tcPr>
          <w:p>
            <w:pPr>
              <w:keepNext w:val="0"/>
              <w:keepLines w:val="0"/>
              <w:widowControl w:val="0"/>
              <w:suppressLineNumbers w:val="0"/>
              <w:spacing w:before="0" w:beforeAutospacing="0" w:after="0" w:afterAutospacing="0"/>
              <w:ind w:left="0" w:right="0"/>
              <w:jc w:val="center"/>
              <w:rPr>
                <w:rFonts w:hint="default" w:eastAsia="宋体"/>
                <w:color w:val="auto"/>
                <w:kern w:val="2"/>
                <w:sz w:val="15"/>
                <w:szCs w:val="15"/>
                <w:lang w:val="en-US" w:eastAsia="zh-CN"/>
              </w:rPr>
            </w:pPr>
            <w:r>
              <w:rPr>
                <w:rFonts w:hint="eastAsia" w:eastAsia="宋体"/>
                <w:color w:val="auto"/>
                <w:kern w:val="2"/>
                <w:sz w:val="15"/>
                <w:szCs w:val="15"/>
                <w:lang w:val="en-US" w:eastAsia="zh-CN"/>
              </w:rPr>
              <w:t>213</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restart"/>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r>
              <w:rPr>
                <w:rFonts w:hint="eastAsia" w:eastAsia="仿宋_GB2312"/>
                <w:color w:val="auto"/>
                <w:kern w:val="0"/>
                <w:sz w:val="15"/>
                <w:szCs w:val="15"/>
              </w:rPr>
              <w:t>公共选修课</w:t>
            </w: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100006</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中华优秀传统文化</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100007</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美育教育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200003</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安全教育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default" w:eastAsia="仿宋_GB2312"/>
                <w:color w:val="auto"/>
                <w:kern w:val="0"/>
                <w:sz w:val="15"/>
                <w:szCs w:val="15"/>
              </w:rPr>
              <w:t>16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1637" w:type="dxa"/>
            <w:gridSpan w:val="4"/>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default" w:eastAsia="仿宋_GB2312"/>
                <w:color w:val="auto"/>
                <w:kern w:val="2"/>
                <w:sz w:val="15"/>
                <w:szCs w:val="15"/>
              </w:rPr>
              <w:t>每学期</w:t>
            </w:r>
            <w:r>
              <w:rPr>
                <w:rFonts w:hint="eastAsia" w:eastAsia="仿宋_GB2312"/>
                <w:color w:val="auto"/>
                <w:kern w:val="2"/>
                <w:sz w:val="15"/>
                <w:szCs w:val="15"/>
              </w:rPr>
              <w:t>2个讲座</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200007</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四史教育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w:t>
            </w:r>
          </w:p>
        </w:tc>
        <w:tc>
          <w:tcPr>
            <w:tcW w:w="1637" w:type="dxa"/>
            <w:gridSpan w:val="4"/>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default" w:eastAsia="仿宋_GB2312"/>
                <w:color w:val="auto"/>
                <w:kern w:val="2"/>
                <w:sz w:val="15"/>
                <w:szCs w:val="15"/>
              </w:rPr>
              <w:t>每学期</w:t>
            </w:r>
            <w:r>
              <w:rPr>
                <w:rFonts w:hint="eastAsia" w:eastAsia="仿宋_GB2312"/>
                <w:color w:val="auto"/>
                <w:kern w:val="2"/>
                <w:sz w:val="15"/>
                <w:szCs w:val="15"/>
              </w:rPr>
              <w:t>2个讲座</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firstLine="75" w:firstLineChars="50"/>
              <w:jc w:val="center"/>
              <w:textAlignment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专业技能课程</w:t>
            </w:r>
          </w:p>
        </w:tc>
        <w:tc>
          <w:tcPr>
            <w:tcW w:w="321"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专</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业</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基</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础</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课</w:t>
            </w: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514101</w:t>
            </w:r>
          </w:p>
        </w:tc>
        <w:tc>
          <w:tcPr>
            <w:tcW w:w="2377" w:type="dxa"/>
            <w:vAlign w:val="center"/>
          </w:tcPr>
          <w:p>
            <w:pPr>
              <w:widowControl w:val="0"/>
              <w:jc w:val="left"/>
              <w:rPr>
                <w:rFonts w:hint="default" w:eastAsia="仿宋_GB2312"/>
                <w:color w:val="auto"/>
                <w:kern w:val="0"/>
                <w:sz w:val="15"/>
                <w:szCs w:val="15"/>
                <w:lang w:val="en-US" w:eastAsia="zh-CN"/>
              </w:rPr>
            </w:pPr>
            <w:r>
              <w:rPr>
                <w:rFonts w:hint="eastAsia" w:eastAsia="仿宋_GB2312" w:cs="仿宋"/>
                <w:snapToGrid w:val="0"/>
                <w:color w:val="auto"/>
                <w:kern w:val="0"/>
                <w:sz w:val="15"/>
                <w:szCs w:val="15"/>
              </w:rPr>
              <w:t>旅游学概论</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514102</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eastAsia="zh-CN"/>
              </w:rPr>
              <w:t>管理学基础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514103</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旅游英语</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514104</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景区接待与管理</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514105</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饭店管理概论</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firstLine="0"/>
              <w:jc w:val="center"/>
              <w:rPr>
                <w:rFonts w:hint="default" w:eastAsia="仿宋_GB2312" w:cs="仿宋"/>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514106</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旅游交际礼仪</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firstLine="420"/>
              <w:jc w:val="center"/>
              <w:rPr>
                <w:rFonts w:hint="default" w:eastAsia="仿宋_GB2312" w:cs="仿宋"/>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514107</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旅游电子商务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firstLine="420"/>
              <w:jc w:val="center"/>
              <w:rPr>
                <w:rFonts w:hint="default" w:eastAsia="仿宋_GB2312" w:cs="仿宋"/>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suppressLineNumbers w:val="0"/>
              <w:autoSpaceDN w:val="0"/>
              <w:spacing w:before="0" w:beforeAutospacing="0" w:after="0" w:afterAutospacing="0" w:line="200" w:lineRule="exact"/>
              <w:ind w:left="0" w:right="0"/>
              <w:jc w:val="center"/>
              <w:textAlignment w:val="center"/>
              <w:rPr>
                <w:rFonts w:hint="default" w:ascii="Times New Roman" w:hAnsi="Times New Roman" w:eastAsia="仿宋_GB2312" w:cs="Times New Roman"/>
                <w:color w:val="auto"/>
                <w:kern w:val="2"/>
                <w:sz w:val="15"/>
                <w:szCs w:val="15"/>
                <w:lang w:val="en-US" w:eastAsia="zh-CN"/>
              </w:rPr>
            </w:pPr>
            <w:r>
              <w:rPr>
                <w:rFonts w:hint="eastAsia" w:eastAsia="仿宋_GB2312" w:cs="Times New Roman"/>
                <w:color w:val="auto"/>
                <w:kern w:val="0"/>
                <w:sz w:val="15"/>
                <w:szCs w:val="15"/>
                <w:lang w:val="en-US" w:eastAsia="zh-CN"/>
              </w:rPr>
              <w:t>448</w:t>
            </w:r>
          </w:p>
        </w:tc>
        <w:tc>
          <w:tcPr>
            <w:tcW w:w="743" w:type="dxa"/>
            <w:vAlign w:val="center"/>
          </w:tcPr>
          <w:p>
            <w:pPr>
              <w:keepNext w:val="0"/>
              <w:keepLines w:val="0"/>
              <w:widowControl/>
              <w:suppressLineNumbers w:val="0"/>
              <w:autoSpaceDN w:val="0"/>
              <w:spacing w:before="0" w:beforeAutospacing="0" w:after="0" w:afterAutospacing="0" w:line="200" w:lineRule="exact"/>
              <w:ind w:left="0" w:right="0"/>
              <w:jc w:val="center"/>
              <w:textAlignment w:val="center"/>
              <w:rPr>
                <w:rFonts w:hint="default" w:ascii="Times New Roman" w:hAnsi="Times New Roman" w:eastAsia="仿宋_GB2312" w:cs="Times New Roman"/>
                <w:color w:val="auto"/>
                <w:kern w:val="2"/>
                <w:sz w:val="15"/>
                <w:szCs w:val="15"/>
                <w:lang w:val="en-US" w:eastAsia="zh-CN"/>
              </w:rPr>
            </w:pPr>
            <w:r>
              <w:rPr>
                <w:rFonts w:hint="eastAsia" w:eastAsia="仿宋_GB2312" w:cs="Times New Roman"/>
                <w:color w:val="auto"/>
                <w:kern w:val="0"/>
                <w:sz w:val="15"/>
                <w:szCs w:val="15"/>
                <w:lang w:val="en-US" w:eastAsia="zh-CN"/>
              </w:rPr>
              <w:t>224</w:t>
            </w:r>
          </w:p>
        </w:tc>
        <w:tc>
          <w:tcPr>
            <w:tcW w:w="605"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color w:val="auto"/>
                <w:kern w:val="2"/>
                <w:sz w:val="15"/>
                <w:szCs w:val="15"/>
                <w:lang w:val="en-US" w:eastAsia="zh-CN"/>
              </w:rPr>
            </w:pPr>
            <w:r>
              <w:rPr>
                <w:rFonts w:hint="eastAsia" w:eastAsia="仿宋_GB2312" w:cs="Times New Roman"/>
                <w:color w:val="auto"/>
                <w:kern w:val="2"/>
                <w:sz w:val="15"/>
                <w:szCs w:val="15"/>
                <w:lang w:val="en-US" w:eastAsia="zh-CN"/>
              </w:rPr>
              <w:t>224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专业</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核心</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课</w:t>
            </w: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514201</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导游基础知识</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514202</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导游实务</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514203</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旅游法律法规</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s="Times New Roman"/>
                <w:color w:val="auto"/>
                <w:kern w:val="0"/>
                <w:sz w:val="15"/>
                <w:szCs w:val="15"/>
                <w:lang w:val="en-US" w:eastAsia="zh-CN"/>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514204</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eastAsia="zh-CN"/>
              </w:rPr>
              <w:t>山西景点讲解</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514205</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eastAsia="zh-CN"/>
              </w:rPr>
              <w:t>旅行产品设计</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514206</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eastAsia="zh-CN"/>
              </w:rPr>
              <w:t>旅游策划实务</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s="Times New Roman"/>
                <w:color w:val="auto"/>
                <w:kern w:val="0"/>
                <w:sz w:val="15"/>
                <w:szCs w:val="15"/>
                <w:lang w:val="en-US" w:eastAsia="zh-CN"/>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514207</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lang w:eastAsia="zh-CN"/>
              </w:rPr>
              <w:t>旅行社计调业务</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s="Times New Roman"/>
                <w:color w:val="auto"/>
                <w:kern w:val="0"/>
                <w:sz w:val="15"/>
                <w:szCs w:val="15"/>
                <w:lang w:val="en-US" w:eastAsia="zh-CN"/>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740" w:type="dxa"/>
            <w:vAlign w:val="top"/>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514208</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旅游市场营销</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仿宋"/>
                <w:color w:val="auto"/>
                <w:kern w:val="2"/>
                <w:sz w:val="24"/>
                <w:szCs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512</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256</w:t>
            </w:r>
          </w:p>
        </w:tc>
        <w:tc>
          <w:tcPr>
            <w:tcW w:w="605"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256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ind w:left="0" w:right="0"/>
              <w:jc w:val="center"/>
              <w:rPr>
                <w:rFonts w:hint="default" w:eastAsia="仿宋_GB2312" w:cs="仿宋"/>
                <w:color w:val="auto"/>
                <w:kern w:val="2"/>
                <w:sz w:val="24"/>
                <w:szCs w:val="24"/>
              </w:rPr>
            </w:pPr>
          </w:p>
        </w:tc>
        <w:tc>
          <w:tcPr>
            <w:tcW w:w="321" w:type="dxa"/>
            <w:vMerge w:val="restart"/>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专业选修课</w:t>
            </w:r>
          </w:p>
        </w:tc>
        <w:tc>
          <w:tcPr>
            <w:tcW w:w="740" w:type="dxa"/>
            <w:vAlign w:val="top"/>
          </w:tcPr>
          <w:p>
            <w:pPr>
              <w:widowControl w:val="0"/>
              <w:jc w:val="center"/>
              <w:rPr>
                <w:rFonts w:hint="default" w:eastAsia="仿宋_GB2312"/>
                <w:color w:val="auto"/>
                <w:kern w:val="0"/>
                <w:sz w:val="15"/>
                <w:szCs w:val="15"/>
                <w:lang w:val="en-US" w:eastAsia="zh-CN"/>
              </w:rPr>
            </w:pPr>
            <w:r>
              <w:rPr>
                <w:rFonts w:hint="eastAsia" w:eastAsia="仿宋_GB2312" w:cs="仿宋"/>
                <w:snapToGrid w:val="0"/>
                <w:color w:val="auto"/>
                <w:kern w:val="0"/>
                <w:sz w:val="15"/>
                <w:szCs w:val="15"/>
                <w:lang w:val="en-US" w:eastAsia="zh-CN"/>
              </w:rPr>
              <w:t>514306</w:t>
            </w:r>
          </w:p>
        </w:tc>
        <w:tc>
          <w:tcPr>
            <w:tcW w:w="2377" w:type="dxa"/>
            <w:vAlign w:val="center"/>
          </w:tcPr>
          <w:p>
            <w:pPr>
              <w:widowControl w:val="0"/>
              <w:jc w:val="left"/>
              <w:rPr>
                <w:rFonts w:hint="eastAsia" w:ascii="Times New Roman" w:hAnsi="Times New Roman" w:eastAsia="仿宋_GB2312" w:cs="Times New Roman"/>
                <w:color w:val="auto"/>
                <w:kern w:val="0"/>
                <w:sz w:val="15"/>
                <w:szCs w:val="15"/>
                <w:lang w:val="en-US" w:eastAsia="zh-CN" w:bidi="ar-SA"/>
              </w:rPr>
            </w:pPr>
            <w:r>
              <w:rPr>
                <w:rFonts w:hint="eastAsia" w:eastAsia="仿宋_GB2312" w:cs="仿宋"/>
                <w:snapToGrid w:val="0"/>
                <w:color w:val="auto"/>
                <w:kern w:val="0"/>
                <w:sz w:val="15"/>
                <w:szCs w:val="15"/>
                <w:lang w:eastAsia="zh-CN"/>
              </w:rPr>
              <w:t>研学旅行课程设计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26</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eastAsia="仿宋_GB2312"/>
                <w:color w:val="auto"/>
                <w:kern w:val="0"/>
                <w:sz w:val="15"/>
                <w:szCs w:val="15"/>
              </w:rPr>
            </w:pPr>
            <w:r>
              <w:rPr>
                <w:rFonts w:hint="eastAsia" w:eastAsia="仿宋_GB2312"/>
                <w:color w:val="auto"/>
                <w:kern w:val="0"/>
                <w:sz w:val="15"/>
                <w:szCs w:val="15"/>
              </w:rPr>
              <w:t>200005</w:t>
            </w:r>
          </w:p>
        </w:tc>
        <w:tc>
          <w:tcPr>
            <w:tcW w:w="2377" w:type="dxa"/>
            <w:vAlign w:val="center"/>
          </w:tcPr>
          <w:p>
            <w:pPr>
              <w:keepNext w:val="0"/>
              <w:keepLines w:val="0"/>
              <w:widowControl/>
              <w:suppressLineNumbers w:val="0"/>
              <w:adjustRightInd w:val="0"/>
              <w:snapToGrid w:val="0"/>
              <w:spacing w:before="0" w:beforeAutospacing="0" w:after="0" w:afterAutospacing="0"/>
              <w:ind w:left="0" w:leftChars="0" w:right="0" w:rightChars="0"/>
              <w:jc w:val="left"/>
              <w:textAlignment w:val="center"/>
              <w:rPr>
                <w:rFonts w:hint="default" w:eastAsia="仿宋_GB2312"/>
                <w:color w:val="auto"/>
                <w:kern w:val="0"/>
                <w:sz w:val="15"/>
                <w:szCs w:val="15"/>
              </w:rPr>
            </w:pPr>
            <w:r>
              <w:rPr>
                <w:rFonts w:hint="eastAsia" w:eastAsia="仿宋_GB2312"/>
                <w:color w:val="auto"/>
                <w:kern w:val="0"/>
                <w:sz w:val="15"/>
                <w:szCs w:val="15"/>
              </w:rPr>
              <w:t>创新创业教育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eastAsia="仿宋_GB2312"/>
                <w:color w:val="auto"/>
                <w:kern w:val="0"/>
                <w:sz w:val="15"/>
                <w:szCs w:val="15"/>
              </w:rPr>
            </w:pPr>
            <w:r>
              <w:rPr>
                <w:rFonts w:hint="eastAsia" w:eastAsia="仿宋_GB2312"/>
                <w:color w:val="auto"/>
                <w:kern w:val="0"/>
                <w:sz w:val="15"/>
                <w:szCs w:val="15"/>
              </w:rPr>
              <w:t>200006</w:t>
            </w:r>
          </w:p>
        </w:tc>
        <w:tc>
          <w:tcPr>
            <w:tcW w:w="2377" w:type="dxa"/>
            <w:vAlign w:val="center"/>
          </w:tcPr>
          <w:p>
            <w:pPr>
              <w:keepNext w:val="0"/>
              <w:keepLines w:val="0"/>
              <w:widowControl/>
              <w:suppressLineNumbers w:val="0"/>
              <w:adjustRightInd w:val="0"/>
              <w:snapToGrid w:val="0"/>
              <w:spacing w:before="0" w:beforeAutospacing="0" w:after="0" w:afterAutospacing="0"/>
              <w:ind w:left="0" w:leftChars="0" w:right="0" w:rightChars="0"/>
              <w:jc w:val="left"/>
              <w:textAlignment w:val="center"/>
              <w:rPr>
                <w:rFonts w:hint="default" w:eastAsia="仿宋_GB2312"/>
                <w:color w:val="auto"/>
                <w:kern w:val="0"/>
                <w:sz w:val="15"/>
                <w:szCs w:val="15"/>
              </w:rPr>
            </w:pPr>
            <w:r>
              <w:rPr>
                <w:rFonts w:hint="eastAsia" w:eastAsia="仿宋_GB2312"/>
                <w:color w:val="auto"/>
                <w:kern w:val="0"/>
                <w:sz w:val="15"/>
                <w:szCs w:val="15"/>
              </w:rPr>
              <w:t>职业发展与就业指导</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top"/>
          </w:tcPr>
          <w:p>
            <w:pPr>
              <w:widowControl w:val="0"/>
              <w:jc w:val="center"/>
              <w:rPr>
                <w:rFonts w:hint="eastAsia" w:eastAsia="仿宋_GB2312"/>
                <w:color w:val="auto"/>
                <w:kern w:val="0"/>
                <w:sz w:val="15"/>
                <w:szCs w:val="15"/>
                <w:lang w:val="en-US" w:eastAsia="zh-CN"/>
              </w:rPr>
            </w:pPr>
            <w:r>
              <w:rPr>
                <w:rFonts w:hint="eastAsia" w:eastAsia="仿宋_GB2312" w:cs="仿宋"/>
                <w:snapToGrid w:val="0"/>
                <w:color w:val="auto"/>
                <w:kern w:val="0"/>
                <w:sz w:val="15"/>
                <w:szCs w:val="15"/>
              </w:rPr>
              <w:t>51430</w:t>
            </w:r>
            <w:r>
              <w:rPr>
                <w:rFonts w:hint="eastAsia" w:eastAsia="仿宋_GB2312" w:cs="仿宋"/>
                <w:snapToGrid w:val="0"/>
                <w:color w:val="auto"/>
                <w:kern w:val="0"/>
                <w:sz w:val="15"/>
                <w:szCs w:val="15"/>
                <w:lang w:val="en-US" w:eastAsia="zh-CN"/>
              </w:rPr>
              <w:t>1</w:t>
            </w:r>
          </w:p>
        </w:tc>
        <w:tc>
          <w:tcPr>
            <w:tcW w:w="2377" w:type="dxa"/>
            <w:vAlign w:val="center"/>
          </w:tcPr>
          <w:p>
            <w:pPr>
              <w:widowControl w:val="0"/>
              <w:jc w:val="left"/>
              <w:rPr>
                <w:rFonts w:hint="eastAsia" w:eastAsia="仿宋_GB2312"/>
                <w:color w:val="auto"/>
                <w:kern w:val="0"/>
                <w:sz w:val="15"/>
                <w:szCs w:val="15"/>
              </w:rPr>
            </w:pPr>
            <w:r>
              <w:rPr>
                <w:rFonts w:hint="eastAsia" w:eastAsia="仿宋_GB2312"/>
                <w:color w:val="auto"/>
                <w:kern w:val="0"/>
                <w:sz w:val="15"/>
                <w:szCs w:val="15"/>
                <w:lang w:val="en-US" w:eastAsia="zh-CN"/>
              </w:rPr>
              <w:t>新媒体营销</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top"/>
          </w:tcPr>
          <w:p>
            <w:pPr>
              <w:widowControl w:val="0"/>
              <w:jc w:val="center"/>
              <w:rPr>
                <w:rFonts w:hint="eastAsia" w:eastAsia="仿宋_GB2312"/>
                <w:color w:val="auto"/>
                <w:kern w:val="0"/>
                <w:sz w:val="15"/>
                <w:szCs w:val="15"/>
                <w:lang w:eastAsia="zh-CN"/>
              </w:rPr>
            </w:pPr>
            <w:r>
              <w:rPr>
                <w:rFonts w:hint="eastAsia" w:eastAsia="仿宋_GB2312" w:cs="仿宋"/>
                <w:snapToGrid w:val="0"/>
                <w:color w:val="auto"/>
                <w:kern w:val="0"/>
                <w:sz w:val="15"/>
                <w:szCs w:val="15"/>
              </w:rPr>
              <w:t>51430</w:t>
            </w:r>
            <w:r>
              <w:rPr>
                <w:rFonts w:hint="eastAsia" w:eastAsia="仿宋_GB2312" w:cs="仿宋"/>
                <w:snapToGrid w:val="0"/>
                <w:color w:val="auto"/>
                <w:kern w:val="0"/>
                <w:sz w:val="15"/>
                <w:szCs w:val="15"/>
                <w:lang w:val="en-US" w:eastAsia="zh-CN"/>
              </w:rPr>
              <w:t>2</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导游才艺</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rPr>
            </w:pPr>
            <w:r>
              <w:rPr>
                <w:rFonts w:hint="default" w:ascii="Times New Roman" w:hAnsi="Times New Roman" w:eastAsia="宋体" w:cs="Times New Roman"/>
                <w:color w:val="auto"/>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ascii="Times New Roman" w:hAnsi="Times New Roman" w:eastAsia="宋体" w:cs="Times New Roman"/>
                <w:color w:val="auto"/>
                <w:kern w:val="0"/>
                <w:sz w:val="15"/>
                <w:szCs w:val="15"/>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top"/>
          </w:tcPr>
          <w:p>
            <w:pPr>
              <w:widowControl w:val="0"/>
              <w:jc w:val="center"/>
              <w:rPr>
                <w:rFonts w:hint="eastAsia" w:eastAsia="仿宋_GB2312"/>
                <w:color w:val="auto"/>
                <w:kern w:val="0"/>
                <w:sz w:val="15"/>
                <w:szCs w:val="15"/>
                <w:lang w:val="en-US" w:eastAsia="zh-CN"/>
              </w:rPr>
            </w:pPr>
            <w:r>
              <w:rPr>
                <w:rFonts w:hint="eastAsia" w:eastAsia="仿宋_GB2312" w:cs="仿宋"/>
                <w:snapToGrid w:val="0"/>
                <w:color w:val="auto"/>
                <w:kern w:val="0"/>
                <w:sz w:val="15"/>
                <w:szCs w:val="15"/>
              </w:rPr>
              <w:t>51430</w:t>
            </w:r>
            <w:r>
              <w:rPr>
                <w:rFonts w:hint="eastAsia" w:eastAsia="仿宋_GB2312" w:cs="仿宋"/>
                <w:snapToGrid w:val="0"/>
                <w:color w:val="auto"/>
                <w:kern w:val="0"/>
                <w:sz w:val="15"/>
                <w:szCs w:val="15"/>
                <w:lang w:val="en-US" w:eastAsia="zh-CN"/>
              </w:rPr>
              <w:t>3</w:t>
            </w:r>
          </w:p>
        </w:tc>
        <w:tc>
          <w:tcPr>
            <w:tcW w:w="2377" w:type="dxa"/>
            <w:vAlign w:val="center"/>
          </w:tcPr>
          <w:p>
            <w:pPr>
              <w:widowControl w:val="0"/>
              <w:jc w:val="left"/>
              <w:rPr>
                <w:rFonts w:hint="eastAsia" w:eastAsia="仿宋_GB2312"/>
                <w:color w:val="auto"/>
                <w:kern w:val="0"/>
                <w:sz w:val="15"/>
                <w:szCs w:val="15"/>
                <w:lang w:eastAsia="zh-CN"/>
              </w:rPr>
            </w:pPr>
            <w:r>
              <w:rPr>
                <w:rFonts w:hint="eastAsia" w:eastAsia="仿宋_GB2312" w:cs="仿宋"/>
                <w:snapToGrid w:val="0"/>
                <w:color w:val="auto"/>
                <w:kern w:val="0"/>
                <w:sz w:val="15"/>
                <w:szCs w:val="15"/>
              </w:rPr>
              <w:t>摄影技术</w:t>
            </w:r>
          </w:p>
        </w:tc>
        <w:tc>
          <w:tcPr>
            <w:tcW w:w="743"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32</w:t>
            </w:r>
          </w:p>
        </w:tc>
        <w:tc>
          <w:tcPr>
            <w:tcW w:w="743"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16</w:t>
            </w:r>
          </w:p>
        </w:tc>
        <w:tc>
          <w:tcPr>
            <w:tcW w:w="605"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s="Times New Roman"/>
                <w:color w:val="auto"/>
                <w:kern w:val="0"/>
                <w:sz w:val="15"/>
                <w:szCs w:val="15"/>
                <w:lang w:val="en-US" w:eastAsia="zh-CN"/>
              </w:rPr>
              <w:t>16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top"/>
          </w:tcPr>
          <w:p>
            <w:pPr>
              <w:widowControl w:val="0"/>
              <w:jc w:val="center"/>
              <w:rPr>
                <w:rFonts w:hint="eastAsia" w:eastAsia="仿宋_GB2312"/>
                <w:color w:val="auto"/>
                <w:kern w:val="0"/>
                <w:sz w:val="15"/>
                <w:szCs w:val="15"/>
                <w:lang w:val="en-US" w:eastAsia="zh-CN"/>
              </w:rPr>
            </w:pPr>
            <w:r>
              <w:rPr>
                <w:rFonts w:hint="eastAsia" w:eastAsia="仿宋_GB2312" w:cs="仿宋"/>
                <w:snapToGrid w:val="0"/>
                <w:color w:val="auto"/>
                <w:kern w:val="0"/>
                <w:sz w:val="15"/>
                <w:szCs w:val="15"/>
              </w:rPr>
              <w:t>51430</w:t>
            </w:r>
            <w:r>
              <w:rPr>
                <w:rFonts w:hint="eastAsia" w:eastAsia="仿宋_GB2312" w:cs="仿宋"/>
                <w:snapToGrid w:val="0"/>
                <w:color w:val="auto"/>
                <w:kern w:val="0"/>
                <w:sz w:val="15"/>
                <w:szCs w:val="15"/>
                <w:lang w:val="en-US" w:eastAsia="zh-CN"/>
              </w:rPr>
              <w:t>4</w:t>
            </w:r>
          </w:p>
        </w:tc>
        <w:tc>
          <w:tcPr>
            <w:tcW w:w="2377" w:type="dxa"/>
            <w:vAlign w:val="center"/>
          </w:tcPr>
          <w:p>
            <w:pPr>
              <w:widowControl w:val="0"/>
              <w:jc w:val="left"/>
              <w:rPr>
                <w:rFonts w:hint="eastAsia" w:eastAsia="仿宋_GB2312"/>
                <w:color w:val="auto"/>
                <w:kern w:val="0"/>
                <w:sz w:val="15"/>
                <w:szCs w:val="15"/>
              </w:rPr>
            </w:pPr>
            <w:r>
              <w:rPr>
                <w:rFonts w:hint="eastAsia" w:eastAsia="仿宋_GB2312" w:cs="仿宋"/>
                <w:snapToGrid w:val="0"/>
                <w:color w:val="auto"/>
                <w:kern w:val="0"/>
                <w:sz w:val="15"/>
                <w:szCs w:val="15"/>
              </w:rPr>
              <w:t>观光农业与乡村旅游</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s="Times New Roman"/>
                <w:color w:val="auto"/>
                <w:kern w:val="0"/>
                <w:sz w:val="15"/>
                <w:szCs w:val="15"/>
                <w:lang w:val="en-US" w:eastAsia="zh-CN"/>
              </w:rPr>
              <w:t>32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s="仿宋"/>
                <w:color w:val="auto"/>
                <w:kern w:val="2"/>
                <w:sz w:val="24"/>
                <w:szCs w:val="24"/>
              </w:rPr>
            </w:pPr>
          </w:p>
        </w:tc>
        <w:tc>
          <w:tcPr>
            <w:tcW w:w="321" w:type="dxa"/>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740" w:type="dxa"/>
            <w:vAlign w:val="top"/>
          </w:tcPr>
          <w:p>
            <w:pPr>
              <w:widowControl w:val="0"/>
              <w:jc w:val="center"/>
              <w:rPr>
                <w:rFonts w:hint="eastAsia" w:eastAsia="仿宋_GB2312"/>
                <w:color w:val="auto"/>
                <w:kern w:val="0"/>
                <w:sz w:val="15"/>
                <w:szCs w:val="15"/>
                <w:lang w:val="en-US" w:eastAsia="zh-CN"/>
              </w:rPr>
            </w:pPr>
            <w:r>
              <w:rPr>
                <w:rFonts w:hint="eastAsia" w:eastAsia="仿宋_GB2312" w:cs="仿宋"/>
                <w:snapToGrid w:val="0"/>
                <w:color w:val="auto"/>
                <w:kern w:val="0"/>
                <w:sz w:val="15"/>
                <w:szCs w:val="15"/>
              </w:rPr>
              <w:t>51430</w:t>
            </w:r>
            <w:r>
              <w:rPr>
                <w:rFonts w:hint="eastAsia" w:eastAsia="仿宋_GB2312" w:cs="仿宋"/>
                <w:snapToGrid w:val="0"/>
                <w:color w:val="auto"/>
                <w:kern w:val="0"/>
                <w:sz w:val="15"/>
                <w:szCs w:val="15"/>
                <w:lang w:val="en-US" w:eastAsia="zh-CN"/>
              </w:rPr>
              <w:t>5</w:t>
            </w:r>
          </w:p>
        </w:tc>
        <w:tc>
          <w:tcPr>
            <w:tcW w:w="2377" w:type="dxa"/>
            <w:vAlign w:val="center"/>
          </w:tcPr>
          <w:p>
            <w:pPr>
              <w:widowControl w:val="0"/>
              <w:jc w:val="left"/>
              <w:rPr>
                <w:rFonts w:hint="eastAsia" w:eastAsia="仿宋_GB2312"/>
                <w:color w:val="auto"/>
                <w:kern w:val="0"/>
                <w:sz w:val="15"/>
                <w:szCs w:val="15"/>
                <w:lang w:val="en-US" w:eastAsia="zh-CN"/>
              </w:rPr>
            </w:pPr>
            <w:r>
              <w:rPr>
                <w:rFonts w:hint="eastAsia" w:eastAsia="仿宋_GB2312" w:cs="仿宋"/>
                <w:snapToGrid w:val="0"/>
                <w:color w:val="auto"/>
                <w:kern w:val="0"/>
                <w:sz w:val="15"/>
                <w:szCs w:val="15"/>
                <w:lang w:eastAsia="zh-CN"/>
              </w:rPr>
              <w:t>红色旅游</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宋体" w:cs="Times New Roman"/>
                <w:color w:val="auto"/>
                <w:kern w:val="0"/>
                <w:sz w:val="15"/>
                <w:szCs w:val="15"/>
                <w:lang w:val="en-US" w:eastAsia="zh-CN"/>
              </w:rPr>
              <w:t>32</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rPr>
            </w:pPr>
            <w:r>
              <w:rPr>
                <w:rFonts w:hint="eastAsia" w:eastAsia="宋体" w:cs="Times New Roman"/>
                <w:color w:val="auto"/>
                <w:kern w:val="0"/>
                <w:sz w:val="15"/>
                <w:szCs w:val="15"/>
                <w:lang w:val="en-US" w:eastAsia="zh-CN"/>
              </w:rPr>
              <w:t>16</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宋体" w:cs="Times New Roman"/>
                <w:color w:val="auto"/>
                <w:kern w:val="0"/>
                <w:sz w:val="15"/>
                <w:szCs w:val="15"/>
                <w:lang w:val="en-US" w:eastAsia="zh-CN"/>
              </w:rPr>
              <w:t>16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eastAsia" w:eastAsia="仿宋_GB2312"/>
                <w:color w:val="auto"/>
                <w:kern w:val="2"/>
                <w:sz w:val="15"/>
                <w:szCs w:val="15"/>
                <w:lang w:val="en-US" w:eastAsia="zh-CN"/>
              </w:rPr>
            </w:pPr>
            <w:r>
              <w:rPr>
                <w:rFonts w:hint="eastAsia" w:eastAsia="仿宋_GB2312"/>
                <w:color w:val="auto"/>
                <w:kern w:val="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463" w:type="dxa"/>
            <w:vMerge w:val="continue"/>
          </w:tcPr>
          <w:p>
            <w:pPr>
              <w:keepNext w:val="0"/>
              <w:keepLines w:val="0"/>
              <w:widowControl w:val="0"/>
              <w:suppressLineNumbers w:val="0"/>
              <w:spacing w:before="0" w:beforeAutospacing="0" w:after="0" w:afterAutospacing="0" w:line="360" w:lineRule="auto"/>
              <w:ind w:left="0" w:right="0"/>
              <w:jc w:val="center"/>
              <w:rPr>
                <w:rFonts w:hint="default" w:eastAsia="仿宋_GB2312"/>
                <w:color w:val="auto"/>
                <w:kern w:val="0"/>
                <w:sz w:val="15"/>
                <w:szCs w:val="15"/>
              </w:rPr>
            </w:pPr>
          </w:p>
        </w:tc>
        <w:tc>
          <w:tcPr>
            <w:tcW w:w="321" w:type="dxa"/>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3117" w:type="dxa"/>
            <w:gridSpan w:val="2"/>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352</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170</w:t>
            </w:r>
          </w:p>
        </w:tc>
        <w:tc>
          <w:tcPr>
            <w:tcW w:w="605"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182</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Merge w:val="continue"/>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周学时数</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rPr>
            </w:pPr>
            <w:r>
              <w:rPr>
                <w:rFonts w:hint="eastAsia" w:eastAsia="仿宋_GB2312" w:cs="宋体"/>
                <w:color w:val="auto"/>
                <w:kern w:val="2"/>
                <w:sz w:val="15"/>
                <w:szCs w:val="15"/>
              </w:rPr>
              <w:t>—</w:t>
            </w:r>
          </w:p>
        </w:tc>
        <w:tc>
          <w:tcPr>
            <w:tcW w:w="743"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rPr>
            </w:pPr>
            <w:r>
              <w:rPr>
                <w:rFonts w:hint="eastAsia" w:eastAsia="仿宋_GB2312" w:cs="宋体"/>
                <w:color w:val="auto"/>
                <w:kern w:val="2"/>
                <w:sz w:val="15"/>
                <w:szCs w:val="15"/>
              </w:rPr>
              <w:t>—</w:t>
            </w:r>
          </w:p>
        </w:tc>
        <w:tc>
          <w:tcPr>
            <w:tcW w:w="605"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rPr>
            </w:pPr>
            <w:r>
              <w:rPr>
                <w:rFonts w:hint="eastAsia" w:eastAsia="仿宋_GB2312" w:cs="宋体"/>
                <w:color w:val="auto"/>
                <w:kern w:val="2"/>
                <w:sz w:val="15"/>
                <w:szCs w:val="15"/>
              </w:rPr>
              <w:t>—</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24</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24</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24</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30</w:t>
            </w: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restart"/>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实习</w:t>
            </w:r>
          </w:p>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实训</w:t>
            </w:r>
          </w:p>
        </w:tc>
        <w:tc>
          <w:tcPr>
            <w:tcW w:w="3117" w:type="dxa"/>
            <w:gridSpan w:val="2"/>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default" w:eastAsia="仿宋_GB2312"/>
                <w:color w:val="auto"/>
                <w:kern w:val="2"/>
                <w:sz w:val="15"/>
                <w:szCs w:val="15"/>
              </w:rPr>
              <w:t>认知实习</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3117" w:type="dxa"/>
            <w:gridSpan w:val="2"/>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2"/>
                <w:sz w:val="15"/>
                <w:szCs w:val="15"/>
              </w:rPr>
              <w:t>顶岗实习</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480</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480</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w:t>
            </w: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p>
        </w:tc>
        <w:tc>
          <w:tcPr>
            <w:tcW w:w="3117" w:type="dxa"/>
            <w:gridSpan w:val="2"/>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506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506</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40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411"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410"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619" w:type="dxa"/>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olor w:val="auto"/>
                <w:kern w:val="2"/>
                <w:sz w:val="15"/>
                <w:szCs w:val="15"/>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合           计</w:t>
            </w:r>
          </w:p>
        </w:tc>
        <w:tc>
          <w:tcPr>
            <w:tcW w:w="743" w:type="dxa"/>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2588</w:t>
            </w:r>
          </w:p>
        </w:tc>
        <w:tc>
          <w:tcPr>
            <w:tcW w:w="743" w:type="dxa"/>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5"/>
                <w:szCs w:val="15"/>
                <w:lang w:val="en-US" w:eastAsia="zh-CN"/>
              </w:rPr>
            </w:pPr>
            <w:r>
              <w:rPr>
                <w:rFonts w:hint="eastAsia" w:eastAsia="仿宋_GB2312" w:cs="宋体"/>
                <w:color w:val="auto"/>
                <w:kern w:val="2"/>
                <w:sz w:val="15"/>
                <w:szCs w:val="15"/>
                <w:lang w:val="en-US" w:eastAsia="zh-CN"/>
              </w:rPr>
              <w:t>1195</w:t>
            </w:r>
          </w:p>
        </w:tc>
        <w:tc>
          <w:tcPr>
            <w:tcW w:w="605" w:type="dxa"/>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s="宋体"/>
                <w:color w:val="auto"/>
                <w:kern w:val="2"/>
                <w:sz w:val="13"/>
                <w:szCs w:val="13"/>
                <w:lang w:val="en-US" w:eastAsia="zh-CN"/>
              </w:rPr>
            </w:pPr>
            <w:r>
              <w:rPr>
                <w:rFonts w:hint="eastAsia" w:eastAsia="仿宋_GB2312" w:cs="宋体"/>
                <w:color w:val="auto"/>
                <w:kern w:val="2"/>
                <w:sz w:val="13"/>
                <w:szCs w:val="13"/>
                <w:lang w:val="en-US" w:eastAsia="zh-CN"/>
              </w:rPr>
              <w:t>1393</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s="宋体"/>
                <w:color w:val="auto"/>
                <w:kern w:val="2"/>
                <w:sz w:val="15"/>
                <w:szCs w:val="15"/>
              </w:rPr>
              <w:t>—</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s="宋体"/>
                <w:color w:val="auto"/>
                <w:kern w:val="2"/>
                <w:sz w:val="15"/>
                <w:szCs w:val="15"/>
              </w:rPr>
              <w:t>—</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s="宋体"/>
                <w:color w:val="auto"/>
                <w:kern w:val="2"/>
                <w:sz w:val="15"/>
                <w:szCs w:val="15"/>
              </w:rPr>
              <w:t>—</w:t>
            </w:r>
          </w:p>
        </w:tc>
        <w:tc>
          <w:tcPr>
            <w:tcW w:w="410"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s="宋体"/>
                <w:color w:val="auto"/>
                <w:kern w:val="2"/>
                <w:sz w:val="15"/>
                <w:szCs w:val="15"/>
              </w:rPr>
              <w:t>—</w:t>
            </w:r>
          </w:p>
        </w:tc>
        <w:tc>
          <w:tcPr>
            <w:tcW w:w="411"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s="宋体"/>
                <w:color w:val="auto"/>
                <w:kern w:val="2"/>
                <w:sz w:val="15"/>
                <w:szCs w:val="15"/>
              </w:rPr>
              <w:t>—</w:t>
            </w:r>
          </w:p>
        </w:tc>
        <w:tc>
          <w:tcPr>
            <w:tcW w:w="410" w:type="dxa"/>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rPr>
            </w:pPr>
            <w:r>
              <w:rPr>
                <w:rFonts w:hint="eastAsia" w:eastAsia="仿宋_GB2312" w:cs="宋体"/>
                <w:color w:val="auto"/>
                <w:kern w:val="2"/>
                <w:sz w:val="15"/>
                <w:szCs w:val="15"/>
              </w:rPr>
              <w:t>—</w:t>
            </w:r>
          </w:p>
        </w:tc>
        <w:tc>
          <w:tcPr>
            <w:tcW w:w="619" w:type="dxa"/>
            <w:tcBorders>
              <w:bottom w:val="single" w:color="auto" w:sz="4" w:space="0"/>
            </w:tcBorders>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eastAsia="仿宋_GB2312"/>
                <w:color w:val="auto"/>
                <w:kern w:val="2"/>
                <w:sz w:val="15"/>
                <w:szCs w:val="15"/>
                <w:lang w:val="en-US" w:eastAsia="zh-CN"/>
              </w:rPr>
            </w:pPr>
            <w:r>
              <w:rPr>
                <w:rFonts w:hint="eastAsia" w:eastAsia="仿宋_GB2312"/>
                <w:color w:val="auto"/>
                <w:kern w:val="2"/>
                <w:sz w:val="15"/>
                <w:szCs w:val="15"/>
                <w:lang w:val="en-US" w:eastAsia="zh-CN"/>
              </w:rPr>
              <w:t>145</w:t>
            </w:r>
          </w:p>
        </w:tc>
      </w:tr>
    </w:tbl>
    <w:p>
      <w:pPr>
        <w:autoSpaceDN w:val="0"/>
        <w:spacing w:before="240" w:line="240" w:lineRule="atLeast"/>
        <w:textAlignment w:val="baseline"/>
        <w:rPr>
          <w:rFonts w:ascii="穝灿砰" w:hAnsi="穝灿砰"/>
          <w:color w:val="auto"/>
        </w:rPr>
        <w:sectPr>
          <w:footerReference r:id="rId9" w:type="default"/>
          <w:pgSz w:w="11906" w:h="16838"/>
          <w:pgMar w:top="1219" w:right="1797" w:bottom="1219" w:left="1797" w:header="851" w:footer="992" w:gutter="0"/>
          <w:cols w:space="720" w:num="1"/>
          <w:docGrid w:type="lines" w:linePitch="312" w:charSpace="0"/>
        </w:sectPr>
      </w:pPr>
    </w:p>
    <w:p>
      <w:pPr>
        <w:widowControl/>
        <w:autoSpaceDN w:val="0"/>
        <w:spacing w:before="240" w:line="240" w:lineRule="atLeast"/>
        <w:jc w:val="center"/>
        <w:textAlignment w:val="baseline"/>
        <w:rPr>
          <w:rFonts w:eastAsia="仿宋_GB2312"/>
          <w:color w:val="auto"/>
          <w:szCs w:val="21"/>
        </w:rPr>
      </w:pPr>
      <w:r>
        <w:rPr>
          <w:rFonts w:hint="eastAsia" w:eastAsia="仿宋_GB2312"/>
          <w:color w:val="auto"/>
          <w:szCs w:val="21"/>
        </w:rPr>
        <w:t>表12  教学课时结构一览表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893"/>
        <w:gridCol w:w="958"/>
        <w:gridCol w:w="740"/>
        <w:gridCol w:w="8"/>
        <w:gridCol w:w="2287"/>
        <w:gridCol w:w="877"/>
        <w:gridCol w:w="895"/>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1"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类别</w:t>
            </w:r>
          </w:p>
        </w:tc>
        <w:tc>
          <w:tcPr>
            <w:tcW w:w="89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总学时</w:t>
            </w:r>
          </w:p>
        </w:tc>
        <w:tc>
          <w:tcPr>
            <w:tcW w:w="958"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占   %</w:t>
            </w: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课程类别</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学时数</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占   %</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Cs w:val="21"/>
              </w:rPr>
            </w:pPr>
            <w:r>
              <w:rPr>
                <w:rFonts w:hint="eastAsia" w:eastAsia="仿宋_GB2312" w:cs="仿宋"/>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041"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理</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论</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学</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时</w:t>
            </w:r>
          </w:p>
        </w:tc>
        <w:tc>
          <w:tcPr>
            <w:tcW w:w="893"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1195</w:t>
            </w:r>
          </w:p>
        </w:tc>
        <w:tc>
          <w:tcPr>
            <w:tcW w:w="958"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42.2</w:t>
            </w:r>
          </w:p>
        </w:tc>
        <w:tc>
          <w:tcPr>
            <w:tcW w:w="740" w:type="dxa"/>
            <w:vMerge w:val="restart"/>
            <w:textDirection w:val="tbRlV"/>
            <w:vAlign w:val="center"/>
          </w:tcPr>
          <w:p>
            <w:pPr>
              <w:keepNext w:val="0"/>
              <w:keepLines w:val="0"/>
              <w:suppressLineNumbers w:val="0"/>
              <w:spacing w:before="0" w:beforeAutospacing="0" w:after="0" w:afterAutospacing="0"/>
              <w:ind w:left="113" w:right="113"/>
              <w:rPr>
                <w:rFonts w:hint="default" w:eastAsia="仿宋_GB2312"/>
                <w:color w:val="auto"/>
                <w:sz w:val="15"/>
                <w:szCs w:val="15"/>
              </w:rPr>
            </w:pPr>
            <w:r>
              <w:rPr>
                <w:rFonts w:hint="eastAsia" w:eastAsia="仿宋_GB2312"/>
                <w:color w:val="auto"/>
                <w:sz w:val="15"/>
                <w:szCs w:val="15"/>
              </w:rPr>
              <w:t>公共基础课程</w:t>
            </w: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461</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38.6</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continue"/>
            <w:textDirection w:val="tbRlV"/>
            <w:vAlign w:val="center"/>
          </w:tcPr>
          <w:p>
            <w:pPr>
              <w:keepNext w:val="0"/>
              <w:keepLines w:val="0"/>
              <w:suppressLineNumbers w:val="0"/>
              <w:spacing w:before="0" w:beforeAutospacing="0" w:after="0" w:afterAutospacing="0"/>
              <w:ind w:left="0" w:right="0"/>
              <w:rPr>
                <w:rFonts w:hint="default" w:eastAsia="仿宋_GB2312"/>
                <w:color w:val="auto"/>
                <w:sz w:val="15"/>
                <w:szCs w:val="15"/>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restart"/>
            <w:textDirection w:val="tbRlV"/>
            <w:vAlign w:val="center"/>
          </w:tcPr>
          <w:p>
            <w:pPr>
              <w:keepNext w:val="0"/>
              <w:keepLines w:val="0"/>
              <w:suppressLineNumbers w:val="0"/>
              <w:spacing w:before="0" w:beforeAutospacing="0" w:after="0" w:afterAutospacing="0"/>
              <w:ind w:left="113" w:right="113"/>
              <w:rPr>
                <w:rFonts w:hint="default" w:eastAsia="仿宋_GB2312"/>
                <w:color w:val="auto"/>
                <w:sz w:val="15"/>
                <w:szCs w:val="15"/>
              </w:rPr>
            </w:pPr>
            <w:r>
              <w:rPr>
                <w:rFonts w:hint="eastAsia" w:eastAsia="仿宋_GB2312"/>
                <w:color w:val="auto"/>
                <w:kern w:val="0"/>
                <w:sz w:val="15"/>
                <w:szCs w:val="15"/>
              </w:rPr>
              <w:t>专业（技能）课</w:t>
            </w: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224</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18.7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256</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21.4</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170</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14.3</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1195</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rPr>
              <w:t>100</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041"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实</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训</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实</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习</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学</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时</w:t>
            </w:r>
          </w:p>
        </w:tc>
        <w:tc>
          <w:tcPr>
            <w:tcW w:w="893"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1640</w:t>
            </w:r>
          </w:p>
        </w:tc>
        <w:tc>
          <w:tcPr>
            <w:tcW w:w="958"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57.8</w:t>
            </w:r>
          </w:p>
        </w:tc>
        <w:tc>
          <w:tcPr>
            <w:tcW w:w="740" w:type="dxa"/>
            <w:vMerge w:val="restart"/>
            <w:textDirection w:val="tbRlV"/>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sz w:val="15"/>
                <w:szCs w:val="15"/>
              </w:rPr>
              <w:t>公共基础课程</w:t>
            </w:r>
          </w:p>
        </w:tc>
        <w:tc>
          <w:tcPr>
            <w:tcW w:w="2295" w:type="dxa"/>
            <w:gridSpan w:val="2"/>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213</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13</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0" w:type="dxa"/>
            <w:vMerge w:val="continue"/>
            <w:textDirection w:val="tbRlV"/>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p>
        </w:tc>
        <w:tc>
          <w:tcPr>
            <w:tcW w:w="2295" w:type="dxa"/>
            <w:gridSpan w:val="2"/>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ascii="Times New Roman" w:hAnsi="Times New Roman" w:eastAsia="仿宋_GB2312" w:cs="Times New Roman"/>
                <w:color w:val="auto"/>
                <w:kern w:val="0"/>
                <w:sz w:val="15"/>
                <w:szCs w:val="15"/>
                <w:lang w:val="en-US" w:eastAsia="zh-CN"/>
              </w:rPr>
              <w:t>0.</w:t>
            </w:r>
            <w:r>
              <w:rPr>
                <w:rFonts w:hint="eastAsia" w:eastAsia="仿宋_GB2312" w:cs="Times New Roman"/>
                <w:color w:val="auto"/>
                <w:kern w:val="0"/>
                <w:sz w:val="15"/>
                <w:szCs w:val="15"/>
                <w:lang w:val="en-US" w:eastAsia="zh-CN"/>
              </w:rPr>
              <w:t>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8" w:type="dxa"/>
            <w:gridSpan w:val="2"/>
            <w:vMerge w:val="restart"/>
            <w:textDirection w:val="tbRlV"/>
            <w:vAlign w:val="center"/>
          </w:tcPr>
          <w:p>
            <w:pPr>
              <w:keepNext w:val="0"/>
              <w:keepLines w:val="0"/>
              <w:suppressLineNumbers w:val="0"/>
              <w:spacing w:before="0" w:beforeAutospacing="0" w:after="0" w:afterAutospacing="0" w:line="360" w:lineRule="auto"/>
              <w:ind w:left="113" w:right="-82" w:rightChars="-39"/>
              <w:jc w:val="center"/>
              <w:rPr>
                <w:rFonts w:hint="default" w:eastAsia="仿宋_GB2312"/>
                <w:color w:val="auto"/>
                <w:kern w:val="0"/>
                <w:sz w:val="15"/>
                <w:szCs w:val="15"/>
              </w:rPr>
            </w:pPr>
            <w:r>
              <w:rPr>
                <w:rFonts w:hint="eastAsia" w:eastAsia="仿宋_GB2312"/>
                <w:color w:val="auto"/>
                <w:kern w:val="0"/>
                <w:sz w:val="15"/>
                <w:szCs w:val="15"/>
              </w:rPr>
              <w:t>专业（技能）课</w:t>
            </w: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224</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13.7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8" w:type="dxa"/>
            <w:gridSpan w:val="2"/>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256</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15.6</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748" w:type="dxa"/>
            <w:gridSpan w:val="2"/>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专业选修课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182</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11.1</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认知实习</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26</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ascii="Times New Roman" w:hAnsi="Times New Roman" w:eastAsia="仿宋_GB2312" w:cs="Times New Roman"/>
                <w:color w:val="auto"/>
                <w:kern w:val="0"/>
                <w:sz w:val="15"/>
                <w:szCs w:val="15"/>
                <w:lang w:val="en-US" w:eastAsia="zh-CN"/>
              </w:rPr>
              <w:t>1.6</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顶岗实习</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480</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eastAsia="仿宋_GB2312" w:cs="Times New Roman"/>
                <w:color w:val="auto"/>
                <w:kern w:val="0"/>
                <w:sz w:val="15"/>
                <w:szCs w:val="15"/>
                <w:lang w:val="en-US" w:eastAsia="zh-CN"/>
              </w:rPr>
              <w:t>29.3</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eastAsia" w:eastAsia="仿宋_GB2312"/>
                <w:color w:val="auto"/>
                <w:kern w:val="0"/>
                <w:sz w:val="15"/>
                <w:szCs w:val="15"/>
              </w:rPr>
            </w:pPr>
            <w:r>
              <w:rPr>
                <w:rFonts w:hint="eastAsia" w:eastAsia="仿宋_GB2312"/>
                <w:color w:val="auto"/>
                <w:kern w:val="0"/>
                <w:sz w:val="15"/>
                <w:szCs w:val="15"/>
              </w:rPr>
              <w:t>军训、社会实践</w:t>
            </w:r>
            <w:r>
              <w:rPr>
                <w:rFonts w:hint="eastAsia" w:eastAsia="仿宋_GB2312"/>
                <w:color w:val="auto"/>
                <w:kern w:val="0"/>
                <w:sz w:val="15"/>
                <w:szCs w:val="15"/>
                <w:lang w:eastAsia="zh-CN"/>
              </w:rPr>
              <w:t>、</w:t>
            </w:r>
            <w:r>
              <w:rPr>
                <w:rFonts w:hint="eastAsia" w:eastAsia="仿宋_GB2312"/>
                <w:color w:val="auto"/>
                <w:kern w:val="0"/>
                <w:sz w:val="15"/>
                <w:szCs w:val="15"/>
              </w:rPr>
              <w:t>思政课实践教学</w:t>
            </w:r>
          </w:p>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入学教育、毕业教育、公益劳动</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247</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auto"/>
                <w:kern w:val="0"/>
                <w:sz w:val="15"/>
                <w:szCs w:val="15"/>
                <w:lang w:val="en-US" w:eastAsia="zh-CN"/>
              </w:rPr>
            </w:pPr>
            <w:r>
              <w:rPr>
                <w:rFonts w:hint="eastAsia" w:ascii="Times New Roman" w:hAnsi="Times New Roman" w:eastAsia="仿宋_GB2312" w:cs="Times New Roman"/>
                <w:color w:val="auto"/>
                <w:kern w:val="0"/>
                <w:sz w:val="15"/>
                <w:szCs w:val="15"/>
                <w:lang w:val="en-US" w:eastAsia="zh-CN"/>
              </w:rPr>
              <w:t>15.</w:t>
            </w:r>
            <w:r>
              <w:rPr>
                <w:rFonts w:hint="eastAsia" w:eastAsia="仿宋_GB2312" w:cs="Times New Roman"/>
                <w:color w:val="auto"/>
                <w:kern w:val="0"/>
                <w:sz w:val="15"/>
                <w:szCs w:val="15"/>
                <w:lang w:val="en-US" w:eastAsia="zh-CN"/>
              </w:rPr>
              <w:t>1</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auto"/>
                <w:kern w:val="0"/>
                <w:sz w:val="15"/>
                <w:szCs w:val="15"/>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1640</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100</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合计</w:t>
            </w:r>
          </w:p>
        </w:tc>
        <w:tc>
          <w:tcPr>
            <w:tcW w:w="89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2835</w:t>
            </w:r>
          </w:p>
        </w:tc>
        <w:tc>
          <w:tcPr>
            <w:tcW w:w="958"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r>
              <w:rPr>
                <w:rFonts w:hint="eastAsia" w:eastAsia="仿宋_GB2312"/>
                <w:color w:val="auto"/>
                <w:kern w:val="0"/>
                <w:sz w:val="15"/>
                <w:szCs w:val="15"/>
              </w:rPr>
              <w:t>100</w:t>
            </w: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2835</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auto"/>
                <w:kern w:val="0"/>
                <w:sz w:val="15"/>
                <w:szCs w:val="15"/>
              </w:rPr>
            </w:pP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22" w:type="dxa"/>
            <w:gridSpan w:val="9"/>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color w:val="auto"/>
                <w:sz w:val="24"/>
              </w:rPr>
            </w:pPr>
            <w:r>
              <w:rPr>
                <w:rFonts w:hint="eastAsia" w:eastAsia="仿宋_GB2312"/>
                <w:color w:val="auto"/>
                <w:kern w:val="0"/>
                <w:sz w:val="18"/>
                <w:szCs w:val="18"/>
              </w:rPr>
              <w:t>说明：表中总学时数为表11中的总学时数与军训、</w:t>
            </w:r>
            <w:r>
              <w:rPr>
                <w:rFonts w:hint="eastAsia" w:eastAsia="仿宋_GB2312"/>
                <w:color w:val="auto"/>
                <w:kern w:val="0"/>
                <w:sz w:val="18"/>
                <w:szCs w:val="18"/>
                <w:lang w:val="en-US" w:eastAsia="zh-CN"/>
              </w:rPr>
              <w:t>思政课实践教学、</w:t>
            </w:r>
            <w:r>
              <w:rPr>
                <w:rFonts w:hint="eastAsia" w:eastAsia="仿宋_GB2312"/>
                <w:color w:val="auto"/>
                <w:kern w:val="0"/>
                <w:sz w:val="18"/>
                <w:szCs w:val="18"/>
              </w:rPr>
              <w:t>社会实践、入学教育、毕业教育、公益劳动学时数之和。</w:t>
            </w:r>
          </w:p>
        </w:tc>
      </w:tr>
    </w:tbl>
    <w:p>
      <w:pPr>
        <w:pStyle w:val="14"/>
        <w:spacing w:line="650" w:lineRule="exact"/>
        <w:ind w:firstLine="720" w:firstLineChars="225"/>
        <w:outlineLvl w:val="1"/>
        <w:rPr>
          <w:rFonts w:hint="eastAsia" w:ascii="楷体" w:hAnsi="楷体" w:eastAsia="楷体" w:cs="楷体"/>
          <w:color w:val="auto"/>
          <w:kern w:val="0"/>
          <w:sz w:val="32"/>
          <w:szCs w:val="32"/>
        </w:rPr>
      </w:pPr>
      <w:bookmarkStart w:id="66" w:name="_Toc8417"/>
      <w:bookmarkStart w:id="67" w:name="_Toc14217"/>
      <w:bookmarkStart w:id="68" w:name="_Toc19637"/>
      <w:bookmarkStart w:id="69" w:name="_Toc30588"/>
      <w:bookmarkStart w:id="70" w:name="_Toc23271"/>
      <w:bookmarkStart w:id="71" w:name="_Toc8511"/>
    </w:p>
    <w:p>
      <w:pPr>
        <w:pStyle w:val="14"/>
        <w:spacing w:line="650" w:lineRule="exact"/>
        <w:ind w:firstLine="720" w:firstLineChars="225"/>
        <w:outlineLvl w:val="1"/>
        <w:rPr>
          <w:rFonts w:hint="eastAsia" w:ascii="楷体" w:hAnsi="楷体" w:eastAsia="楷体" w:cs="楷体"/>
          <w:color w:val="auto"/>
          <w:kern w:val="0"/>
          <w:sz w:val="32"/>
          <w:szCs w:val="32"/>
        </w:rPr>
      </w:pPr>
    </w:p>
    <w:p>
      <w:pPr>
        <w:pStyle w:val="14"/>
        <w:spacing w:line="650" w:lineRule="exact"/>
        <w:ind w:firstLine="720" w:firstLineChars="225"/>
        <w:outlineLvl w:val="1"/>
        <w:rPr>
          <w:rFonts w:hint="eastAsia" w:ascii="楷体" w:hAnsi="楷体" w:eastAsia="楷体" w:cs="楷体"/>
          <w:color w:val="auto"/>
          <w:kern w:val="0"/>
          <w:sz w:val="32"/>
          <w:szCs w:val="32"/>
        </w:rPr>
      </w:pPr>
    </w:p>
    <w:p>
      <w:pPr>
        <w:pStyle w:val="14"/>
        <w:spacing w:line="650" w:lineRule="exact"/>
        <w:ind w:firstLine="720" w:firstLineChars="225"/>
        <w:outlineLvl w:val="1"/>
        <w:rPr>
          <w:rFonts w:hint="eastAsia" w:ascii="楷体" w:hAnsi="楷体" w:eastAsia="楷体" w:cs="楷体"/>
          <w:color w:val="auto"/>
          <w:kern w:val="0"/>
          <w:sz w:val="32"/>
          <w:szCs w:val="32"/>
        </w:rPr>
      </w:pPr>
    </w:p>
    <w:p>
      <w:pPr>
        <w:pStyle w:val="14"/>
        <w:spacing w:line="650" w:lineRule="exact"/>
        <w:ind w:firstLine="720" w:firstLineChars="225"/>
        <w:outlineLvl w:val="1"/>
        <w:rPr>
          <w:rFonts w:hint="eastAsia" w:ascii="楷体" w:hAnsi="楷体" w:eastAsia="楷体" w:cs="楷体"/>
          <w:color w:val="auto"/>
          <w:kern w:val="0"/>
          <w:sz w:val="32"/>
          <w:szCs w:val="32"/>
        </w:rPr>
      </w:pPr>
    </w:p>
    <w:p>
      <w:pPr>
        <w:pStyle w:val="14"/>
        <w:spacing w:line="650" w:lineRule="exact"/>
        <w:ind w:firstLine="720" w:firstLineChars="225"/>
        <w:outlineLvl w:val="1"/>
        <w:rPr>
          <w:rFonts w:hint="eastAsia" w:ascii="楷体" w:hAnsi="楷体" w:eastAsia="楷体" w:cs="楷体"/>
          <w:color w:val="auto"/>
          <w:kern w:val="0"/>
          <w:sz w:val="32"/>
          <w:szCs w:val="32"/>
        </w:rPr>
      </w:pPr>
    </w:p>
    <w:p>
      <w:pPr>
        <w:pStyle w:val="14"/>
        <w:spacing w:line="650" w:lineRule="exact"/>
        <w:ind w:firstLine="720" w:firstLineChars="225"/>
        <w:outlineLvl w:val="1"/>
        <w:rPr>
          <w:rFonts w:ascii="Times New Roman" w:hAnsi="Times New Roman" w:eastAsia="仿宋_GB2312" w:cs="黑体"/>
          <w:color w:val="auto"/>
          <w:kern w:val="0"/>
        </w:rPr>
      </w:pPr>
      <w:bookmarkStart w:id="72" w:name="_Toc15377"/>
      <w:r>
        <w:rPr>
          <w:rFonts w:hint="eastAsia" w:ascii="楷体" w:hAnsi="楷体" w:eastAsia="楷体" w:cs="楷体"/>
          <w:color w:val="auto"/>
          <w:kern w:val="0"/>
          <w:sz w:val="32"/>
          <w:szCs w:val="32"/>
        </w:rPr>
        <w:t>（四）本专业学时实际安排说明</w:t>
      </w:r>
      <w:bookmarkEnd w:id="66"/>
      <w:bookmarkEnd w:id="67"/>
      <w:bookmarkEnd w:id="68"/>
      <w:bookmarkEnd w:id="69"/>
      <w:bookmarkEnd w:id="72"/>
    </w:p>
    <w:p>
      <w:pPr>
        <w:pStyle w:val="9"/>
        <w:shd w:val="clear" w:color="auto" w:fill="FFFFFF"/>
        <w:spacing w:before="0" w:beforeAutospacing="0" w:after="0" w:afterAutospacing="0" w:line="65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1.学年教学时间实际安排，第一学期16周每周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学时；第二学期16周每周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学时，认知实习26学时；第三学期16周每周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学时；第四学期16周每周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学时；第五学期16周每周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学时；第六学期顶岗实习16周</w:t>
      </w:r>
      <w:r>
        <w:rPr>
          <w:rFonts w:hint="eastAsia" w:ascii="Times New Roman" w:hAnsi="Times New Roman" w:eastAsia="仿宋_GB2312"/>
          <w:color w:val="auto"/>
          <w:sz w:val="32"/>
          <w:szCs w:val="32"/>
          <w:lang w:val="en-US" w:eastAsia="zh-CN"/>
        </w:rPr>
        <w:t>480</w:t>
      </w:r>
      <w:r>
        <w:rPr>
          <w:rFonts w:hint="eastAsia" w:ascii="Times New Roman" w:hAnsi="Times New Roman" w:eastAsia="仿宋_GB2312"/>
          <w:color w:val="auto"/>
          <w:sz w:val="32"/>
          <w:szCs w:val="32"/>
        </w:rPr>
        <w:t>学时</w:t>
      </w:r>
      <w:r>
        <w:rPr>
          <w:rFonts w:hint="eastAsia" w:ascii="Times New Roman" w:hAnsi="Times New Roman" w:eastAsia="仿宋_GB2312"/>
          <w:color w:val="auto"/>
          <w:sz w:val="32"/>
          <w:szCs w:val="32"/>
          <w:lang w:eastAsia="zh-CN"/>
        </w:rPr>
        <w:t>；形势与政策、心理与健康教育、劳动教育课、军事课、安全教育、四史教育</w:t>
      </w:r>
      <w:r>
        <w:rPr>
          <w:rFonts w:hint="eastAsia" w:ascii="Times New Roman" w:hAnsi="Times New Roman" w:eastAsia="仿宋_GB2312"/>
          <w:color w:val="auto"/>
          <w:sz w:val="32"/>
          <w:szCs w:val="32"/>
          <w:lang w:val="en-US" w:eastAsia="zh-CN"/>
        </w:rPr>
        <w:t>172学时。</w:t>
      </w:r>
      <w:r>
        <w:rPr>
          <w:rFonts w:hint="eastAsia" w:ascii="Times New Roman" w:hAnsi="Times New Roman" w:eastAsia="仿宋_GB2312"/>
          <w:color w:val="auto"/>
          <w:sz w:val="32"/>
          <w:szCs w:val="32"/>
        </w:rPr>
        <w:t>军训、社会实践、</w:t>
      </w:r>
      <w:r>
        <w:rPr>
          <w:rFonts w:hint="eastAsia" w:ascii="Times New Roman" w:hAnsi="Times New Roman" w:eastAsia="仿宋_GB2312"/>
          <w:color w:val="auto"/>
          <w:sz w:val="32"/>
          <w:szCs w:val="32"/>
          <w:lang w:eastAsia="zh-CN"/>
        </w:rPr>
        <w:t>思政课实践教学、</w:t>
      </w:r>
      <w:r>
        <w:rPr>
          <w:rFonts w:hint="eastAsia" w:ascii="Times New Roman" w:hAnsi="Times New Roman" w:eastAsia="仿宋_GB2312"/>
          <w:color w:val="auto"/>
          <w:sz w:val="32"/>
          <w:szCs w:val="32"/>
        </w:rPr>
        <w:t>入学教育、毕业教育、公益劳动学时数247学时。三年总共为</w:t>
      </w:r>
      <w:r>
        <w:rPr>
          <w:rFonts w:hint="eastAsia" w:ascii="Times New Roman" w:hAnsi="Times New Roman" w:eastAsia="仿宋_GB2312"/>
          <w:color w:val="auto"/>
          <w:sz w:val="32"/>
          <w:szCs w:val="32"/>
          <w:lang w:val="en-US" w:eastAsia="zh-CN"/>
        </w:rPr>
        <w:t>2835</w:t>
      </w:r>
      <w:r>
        <w:rPr>
          <w:rFonts w:hint="eastAsia" w:ascii="Times New Roman" w:hAnsi="Times New Roman" w:eastAsia="仿宋_GB2312"/>
          <w:color w:val="auto"/>
          <w:sz w:val="32"/>
          <w:szCs w:val="32"/>
        </w:rPr>
        <w:t>学时。</w:t>
      </w:r>
    </w:p>
    <w:p>
      <w:pPr>
        <w:pStyle w:val="9"/>
        <w:shd w:val="clear" w:color="auto" w:fill="FFFFFF"/>
        <w:spacing w:before="0" w:beforeAutospacing="0" w:after="0" w:afterAutospacing="0" w:line="650" w:lineRule="exact"/>
        <w:ind w:firstLine="567"/>
        <w:rPr>
          <w:rFonts w:ascii="Times New Roman" w:hAnsi="Times New Roman" w:eastAsia="仿宋_GB2312"/>
          <w:color w:val="auto"/>
          <w:sz w:val="32"/>
          <w:szCs w:val="32"/>
        </w:rPr>
      </w:pPr>
      <w:r>
        <w:rPr>
          <w:rFonts w:hint="eastAsia" w:ascii="Times New Roman" w:hAnsi="Times New Roman" w:eastAsia="仿宋_GB2312"/>
          <w:color w:val="auto"/>
          <w:sz w:val="32"/>
          <w:szCs w:val="32"/>
        </w:rPr>
        <w:t>2.学分与学时的换算。16学时计为1个学分，总学分</w:t>
      </w:r>
      <w:r>
        <w:rPr>
          <w:rFonts w:hint="eastAsia" w:ascii="Times New Roman" w:hAnsi="Times New Roman" w:eastAsia="仿宋_GB2312"/>
          <w:color w:val="auto"/>
          <w:sz w:val="32"/>
          <w:szCs w:val="32"/>
          <w:lang w:val="en-US" w:eastAsia="zh-CN"/>
        </w:rPr>
        <w:t>161</w:t>
      </w:r>
      <w:r>
        <w:rPr>
          <w:rFonts w:hint="eastAsia" w:ascii="Times New Roman" w:hAnsi="Times New Roman" w:eastAsia="仿宋_GB2312"/>
          <w:color w:val="auto"/>
          <w:sz w:val="32"/>
          <w:szCs w:val="32"/>
        </w:rPr>
        <w:t>学分。军训、入学教育、社会实践、毕业设计（或毕业论文、毕业教育）等，以1周为1学分。</w:t>
      </w:r>
    </w:p>
    <w:p>
      <w:pPr>
        <w:pStyle w:val="9"/>
        <w:shd w:val="clear" w:color="auto" w:fill="FFFFFF"/>
        <w:spacing w:before="0" w:beforeAutospacing="0" w:after="0" w:afterAutospacing="0" w:line="650" w:lineRule="exact"/>
        <w:ind w:firstLine="567"/>
        <w:rPr>
          <w:rFonts w:ascii="Times New Roman" w:hAnsi="Times New Roman" w:eastAsia="仿宋_GB2312"/>
          <w:color w:val="auto"/>
          <w:sz w:val="32"/>
          <w:szCs w:val="32"/>
        </w:rPr>
      </w:pPr>
      <w:r>
        <w:rPr>
          <w:rFonts w:hint="eastAsia" w:ascii="Times New Roman" w:hAnsi="Times New Roman" w:eastAsia="仿宋_GB2312"/>
          <w:color w:val="auto"/>
          <w:sz w:val="32"/>
          <w:szCs w:val="32"/>
        </w:rPr>
        <w:t>3.公共必修课程</w:t>
      </w:r>
      <w:r>
        <w:rPr>
          <w:rFonts w:hint="eastAsia" w:ascii="Times New Roman" w:hAnsi="Times New Roman" w:eastAsia="仿宋_GB2312"/>
          <w:color w:val="auto"/>
          <w:sz w:val="32"/>
          <w:szCs w:val="32"/>
          <w:lang w:val="en-US" w:eastAsia="zh-CN"/>
        </w:rPr>
        <w:t>674</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23.8</w:t>
      </w:r>
      <w:r>
        <w:rPr>
          <w:rFonts w:hint="eastAsia" w:ascii="Times New Roman" w:hAnsi="Times New Roman" w:eastAsia="仿宋_GB2312"/>
          <w:color w:val="auto"/>
          <w:sz w:val="32"/>
          <w:szCs w:val="32"/>
        </w:rPr>
        <w:t>%；公共选修课</w:t>
      </w:r>
      <w:r>
        <w:rPr>
          <w:rFonts w:hint="eastAsia" w:ascii="Times New Roman" w:hAnsi="Times New Roman" w:eastAsia="仿宋_GB2312"/>
          <w:color w:val="auto"/>
          <w:sz w:val="32"/>
          <w:szCs w:val="32"/>
          <w:lang w:val="en-US" w:eastAsia="zh-CN"/>
        </w:rPr>
        <w:t>96</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%。选修课共计</w:t>
      </w:r>
      <w:r>
        <w:rPr>
          <w:rFonts w:hint="eastAsia" w:ascii="Times New Roman" w:hAnsi="Times New Roman" w:eastAsia="仿宋_GB2312"/>
          <w:color w:val="auto"/>
          <w:sz w:val="32"/>
          <w:szCs w:val="32"/>
          <w:lang w:val="en-US" w:eastAsia="zh-CN"/>
        </w:rPr>
        <w:t>448</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15.8</w:t>
      </w:r>
      <w:r>
        <w:rPr>
          <w:rFonts w:hint="eastAsia" w:ascii="Times New Roman" w:hAnsi="Times New Roman" w:eastAsia="仿宋_GB2312"/>
          <w:color w:val="auto"/>
          <w:sz w:val="32"/>
          <w:szCs w:val="32"/>
        </w:rPr>
        <w:t>%。</w:t>
      </w:r>
    </w:p>
    <w:p>
      <w:pPr>
        <w:pStyle w:val="14"/>
        <w:spacing w:line="650" w:lineRule="exact"/>
        <w:ind w:left="0" w:leftChars="0" w:firstLine="640" w:firstLineChars="200"/>
        <w:rPr>
          <w:rFonts w:ascii="Times New Roman" w:hAnsi="Times New Roman" w:eastAsia="仿宋_GB2312"/>
          <w:color w:val="auto"/>
          <w:kern w:val="0"/>
        </w:rPr>
      </w:pPr>
      <w:r>
        <w:rPr>
          <w:rFonts w:hint="eastAsia" w:ascii="Times New Roman" w:hAnsi="Times New Roman" w:eastAsia="仿宋_GB2312"/>
          <w:color w:val="auto"/>
          <w:kern w:val="0"/>
          <w:sz w:val="32"/>
          <w:szCs w:val="32"/>
        </w:rPr>
        <w:t>4.顶岗实习时间为半年。</w:t>
      </w:r>
    </w:p>
    <w:bookmarkEnd w:id="70"/>
    <w:bookmarkEnd w:id="71"/>
    <w:p>
      <w:pPr>
        <w:widowControl w:val="0"/>
        <w:spacing w:line="650" w:lineRule="exact"/>
        <w:jc w:val="left"/>
        <w:outlineLvl w:val="0"/>
        <w:rPr>
          <w:rFonts w:hint="eastAsia" w:ascii="黑体" w:hAnsi="黑体" w:eastAsia="黑体" w:cs="黑体"/>
          <w:color w:val="auto"/>
          <w:kern w:val="0"/>
          <w:sz w:val="28"/>
          <w:szCs w:val="28"/>
        </w:rPr>
      </w:pPr>
      <w:bookmarkStart w:id="73" w:name="_Toc761"/>
      <w:bookmarkStart w:id="74" w:name="_Toc357"/>
    </w:p>
    <w:p>
      <w:pPr>
        <w:widowControl w:val="0"/>
        <w:spacing w:line="650" w:lineRule="exact"/>
        <w:jc w:val="left"/>
        <w:outlineLvl w:val="0"/>
        <w:rPr>
          <w:rFonts w:hint="eastAsia" w:ascii="黑体" w:hAnsi="黑体" w:eastAsia="黑体" w:cs="黑体"/>
          <w:color w:val="auto"/>
          <w:kern w:val="0"/>
          <w:sz w:val="28"/>
          <w:szCs w:val="28"/>
        </w:rPr>
      </w:pPr>
    </w:p>
    <w:p>
      <w:pPr>
        <w:widowControl w:val="0"/>
        <w:spacing w:line="650" w:lineRule="exact"/>
        <w:jc w:val="left"/>
        <w:outlineLvl w:val="0"/>
        <w:rPr>
          <w:rFonts w:hint="eastAsia" w:ascii="黑体" w:hAnsi="黑体" w:eastAsia="黑体" w:cs="黑体"/>
          <w:color w:val="auto"/>
          <w:kern w:val="0"/>
          <w:sz w:val="28"/>
          <w:szCs w:val="28"/>
        </w:rPr>
      </w:pPr>
    </w:p>
    <w:p>
      <w:pPr>
        <w:widowControl w:val="0"/>
        <w:spacing w:line="650" w:lineRule="exact"/>
        <w:jc w:val="left"/>
        <w:outlineLvl w:val="0"/>
        <w:rPr>
          <w:rFonts w:hint="eastAsia" w:ascii="黑体" w:hAnsi="黑体" w:eastAsia="黑体" w:cs="黑体"/>
          <w:color w:val="auto"/>
          <w:kern w:val="0"/>
          <w:sz w:val="28"/>
          <w:szCs w:val="28"/>
        </w:rPr>
      </w:pPr>
      <w:bookmarkStart w:id="75" w:name="_Toc10048"/>
      <w:r>
        <w:rPr>
          <w:rFonts w:hint="eastAsia" w:ascii="黑体" w:hAnsi="黑体" w:eastAsia="黑体" w:cs="黑体"/>
          <w:color w:val="auto"/>
          <w:kern w:val="0"/>
          <w:sz w:val="28"/>
          <w:szCs w:val="28"/>
        </w:rPr>
        <w:t>九、实施保障</w:t>
      </w:r>
      <w:bookmarkEnd w:id="73"/>
      <w:bookmarkEnd w:id="74"/>
      <w:bookmarkEnd w:id="75"/>
    </w:p>
    <w:p>
      <w:pPr>
        <w:pStyle w:val="14"/>
        <w:spacing w:line="650" w:lineRule="exact"/>
        <w:ind w:firstLine="720" w:firstLineChars="225"/>
        <w:outlineLvl w:val="1"/>
        <w:rPr>
          <w:rFonts w:ascii="Times New Roman" w:hAnsi="Times New Roman" w:eastAsia="仿宋_GB2312" w:cs="黑体"/>
          <w:color w:val="auto"/>
          <w:kern w:val="0"/>
        </w:rPr>
      </w:pPr>
      <w:bookmarkStart w:id="76" w:name="_Toc16851"/>
      <w:bookmarkStart w:id="77" w:name="_Toc4951"/>
      <w:bookmarkStart w:id="78" w:name="_Toc452"/>
      <w:r>
        <w:rPr>
          <w:rFonts w:hint="eastAsia" w:ascii="楷体" w:hAnsi="楷体" w:eastAsia="楷体" w:cs="楷体"/>
          <w:color w:val="auto"/>
          <w:kern w:val="0"/>
          <w:sz w:val="32"/>
          <w:szCs w:val="32"/>
        </w:rPr>
        <w:t>（一）师资队伍</w:t>
      </w:r>
      <w:bookmarkEnd w:id="76"/>
      <w:bookmarkEnd w:id="77"/>
      <w:bookmarkEnd w:id="78"/>
    </w:p>
    <w:p>
      <w:pPr>
        <w:pStyle w:val="14"/>
        <w:spacing w:line="650" w:lineRule="exact"/>
        <w:ind w:firstLine="640"/>
        <w:outlineLvl w:val="2"/>
        <w:rPr>
          <w:rFonts w:ascii="Times New Roman" w:hAnsi="Times New Roman" w:eastAsia="仿宋_GB2312"/>
          <w:color w:val="auto"/>
          <w:kern w:val="0"/>
          <w:sz w:val="32"/>
          <w:szCs w:val="32"/>
        </w:rPr>
      </w:pPr>
      <w:bookmarkStart w:id="79" w:name="_Toc42020160"/>
      <w:bookmarkStart w:id="80" w:name="_Toc15210"/>
      <w:bookmarkStart w:id="81" w:name="_Toc7273"/>
      <w:r>
        <w:rPr>
          <w:rFonts w:hint="eastAsia" w:ascii="Times New Roman" w:hAnsi="Times New Roman" w:eastAsia="仿宋_GB2312"/>
          <w:color w:val="auto"/>
          <w:kern w:val="0"/>
          <w:sz w:val="32"/>
          <w:szCs w:val="32"/>
        </w:rPr>
        <w:t>1.校内专任教师</w:t>
      </w:r>
      <w:bookmarkEnd w:id="79"/>
      <w:bookmarkEnd w:id="80"/>
      <w:bookmarkEnd w:id="81"/>
    </w:p>
    <w:p>
      <w:pPr>
        <w:pStyle w:val="9"/>
        <w:shd w:val="clear" w:color="auto" w:fill="FFFFFF"/>
        <w:spacing w:before="0" w:beforeAutospacing="0" w:after="0" w:afterAutospacing="0" w:line="650" w:lineRule="exact"/>
        <w:ind w:firstLine="567"/>
        <w:rPr>
          <w:rFonts w:hint="eastAsia" w:eastAsia="仿宋_GB2312"/>
          <w:color w:val="auto"/>
          <w:kern w:val="2"/>
          <w:szCs w:val="21"/>
        </w:rPr>
      </w:pPr>
      <w:r>
        <w:rPr>
          <w:rFonts w:hint="eastAsia" w:ascii="Times New Roman" w:hAnsi="Times New Roman" w:eastAsia="仿宋_GB2312"/>
          <w:color w:val="auto"/>
          <w:sz w:val="32"/>
          <w:szCs w:val="32"/>
          <w:lang w:val="en-US" w:eastAsia="zh-CN"/>
        </w:rPr>
        <w:t>本专业现有专业教师12名，其中副教授2人，讲师9人，助教1人。学历结构为硕士生12人，占100%，是一支团结进取，年龄、职称和学历结构合理、师德高尚、教学水平高、实践能力强、勇于创新、善于改革的教师队伍。专任教师基本情况见表13。</w:t>
      </w:r>
    </w:p>
    <w:p>
      <w:pPr>
        <w:widowControl w:val="0"/>
        <w:spacing w:line="420" w:lineRule="exact"/>
        <w:jc w:val="center"/>
        <w:rPr>
          <w:rFonts w:hint="eastAsia" w:eastAsia="仿宋_GB2312"/>
          <w:color w:val="auto"/>
          <w:kern w:val="2"/>
          <w:szCs w:val="21"/>
        </w:rPr>
      </w:pPr>
      <w:r>
        <w:rPr>
          <w:rFonts w:hint="eastAsia" w:eastAsia="仿宋_GB2312"/>
          <w:color w:val="auto"/>
          <w:kern w:val="2"/>
          <w:szCs w:val="21"/>
        </w:rPr>
        <w:t>表13  旅游管理专业校内主要专任教师基本情况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76"/>
        <w:gridCol w:w="1418"/>
        <w:gridCol w:w="1417"/>
        <w:gridCol w:w="992"/>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序号</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姓名</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学历</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职称</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双师</w:t>
            </w:r>
          </w:p>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素质</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承担教学任务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1</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耿小红</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副教授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景区接待与管理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2</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张  晶</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lang w:val="en-US" w:eastAsia="zh-CN"/>
              </w:rPr>
              <w:t>副教授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旅游市场营销</w:t>
            </w:r>
            <w:r>
              <w:rPr>
                <w:rFonts w:hint="eastAsia" w:eastAsia="仿宋_GB2312" w:cs="Times New Roman"/>
                <w:bCs/>
                <w:color w:val="auto"/>
                <w:sz w:val="18"/>
                <w:szCs w:val="18"/>
                <w:lang w:eastAsia="zh-CN"/>
              </w:rPr>
              <w:t>、旅游策划实务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3</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苗  燕</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rPr>
              <w:t>导游基础知识、</w:t>
            </w:r>
            <w:r>
              <w:rPr>
                <w:rFonts w:hint="eastAsia" w:eastAsia="仿宋_GB2312" w:cs="Times New Roman"/>
                <w:bCs/>
                <w:color w:val="auto"/>
                <w:sz w:val="18"/>
                <w:szCs w:val="18"/>
                <w:lang w:val="en-US" w:eastAsia="zh-CN"/>
              </w:rPr>
              <w:t>山西景点讲解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4</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王  静</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rPr>
              <w:t>旅游电子商务、</w:t>
            </w:r>
            <w:r>
              <w:rPr>
                <w:rFonts w:hint="eastAsia" w:eastAsia="仿宋_GB2312" w:cs="Times New Roman"/>
                <w:bCs/>
                <w:color w:val="auto"/>
                <w:sz w:val="18"/>
                <w:szCs w:val="18"/>
                <w:lang w:val="en-US" w:eastAsia="zh-CN"/>
              </w:rPr>
              <w:t>新媒体营销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5</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宋萌萌</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旅行社计调业务、</w:t>
            </w:r>
            <w:r>
              <w:rPr>
                <w:rFonts w:hint="eastAsia" w:eastAsia="仿宋_GB2312" w:cs="Times New Roman"/>
                <w:bCs/>
                <w:color w:val="auto"/>
                <w:sz w:val="18"/>
                <w:szCs w:val="18"/>
                <w:lang w:eastAsia="zh-CN"/>
              </w:rPr>
              <w:t>旅行产品设计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6</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马  颖</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rPr>
              <w:t>导游才艺、导游实务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7</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毛燕妮</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rPr>
              <w:t>旅游英语</w:t>
            </w:r>
            <w:r>
              <w:rPr>
                <w:rFonts w:hint="eastAsia" w:eastAsia="仿宋_GB2312" w:cs="Times New Roman"/>
                <w:bCs/>
                <w:color w:val="auto"/>
                <w:sz w:val="18"/>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8</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郑  雪</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饭店管理概论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9</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lang w:val="en-US" w:eastAsia="zh-CN"/>
              </w:rPr>
              <w:t>冯  田</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rPr>
              <w:t>摄影技术</w:t>
            </w:r>
            <w:r>
              <w:rPr>
                <w:rFonts w:hint="eastAsia" w:eastAsia="仿宋_GB2312" w:cs="Times New Roman"/>
                <w:bCs/>
                <w:color w:val="auto"/>
                <w:sz w:val="18"/>
                <w:szCs w:val="18"/>
                <w:lang w:eastAsia="zh-CN"/>
              </w:rPr>
              <w:t>、</w:t>
            </w:r>
            <w:r>
              <w:rPr>
                <w:rFonts w:hint="eastAsia" w:eastAsia="仿宋_GB2312" w:cs="Times New Roman"/>
                <w:bCs/>
                <w:color w:val="auto"/>
                <w:sz w:val="18"/>
                <w:szCs w:val="18"/>
                <w:lang w:val="en-US" w:eastAsia="zh-CN"/>
              </w:rPr>
              <w:t>研学旅行课程设计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10</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秦  佳</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val="en-US" w:eastAsia="zh-CN"/>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rPr>
            </w:pPr>
            <w:r>
              <w:rPr>
                <w:rFonts w:hint="eastAsia" w:eastAsia="仿宋_GB2312" w:cs="Times New Roman"/>
                <w:bCs/>
                <w:color w:val="auto"/>
                <w:sz w:val="18"/>
                <w:szCs w:val="18"/>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eastAsia="zh-CN"/>
              </w:rPr>
            </w:pPr>
            <w:r>
              <w:rPr>
                <w:rFonts w:hint="eastAsia" w:eastAsia="仿宋_GB2312" w:cs="Times New Roman"/>
                <w:bCs/>
                <w:color w:val="auto"/>
                <w:sz w:val="18"/>
                <w:szCs w:val="18"/>
                <w:lang w:eastAsia="zh-CN"/>
              </w:rPr>
              <w:t>管理学基础、</w:t>
            </w:r>
            <w:r>
              <w:rPr>
                <w:rFonts w:hint="eastAsia" w:eastAsia="仿宋_GB2312" w:cs="Times New Roman"/>
                <w:bCs/>
                <w:color w:val="auto"/>
                <w:sz w:val="18"/>
                <w:szCs w:val="18"/>
              </w:rPr>
              <w:t>旅游交际礼仪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11</w:t>
            </w:r>
          </w:p>
        </w:tc>
        <w:tc>
          <w:tcPr>
            <w:tcW w:w="1276"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周晓武</w:t>
            </w:r>
          </w:p>
        </w:tc>
        <w:tc>
          <w:tcPr>
            <w:tcW w:w="1418"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讲师</w:t>
            </w:r>
          </w:p>
        </w:tc>
        <w:tc>
          <w:tcPr>
            <w:tcW w:w="992"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eastAsia"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color w:val="auto"/>
                <w:sz w:val="18"/>
                <w:szCs w:val="18"/>
                <w:lang w:val="en-US" w:eastAsia="zh-CN"/>
              </w:rPr>
            </w:pPr>
            <w:r>
              <w:rPr>
                <w:rFonts w:hint="eastAsia" w:eastAsia="仿宋_GB2312" w:cs="Times New Roman"/>
                <w:bCs/>
                <w:color w:val="auto"/>
                <w:sz w:val="18"/>
                <w:szCs w:val="18"/>
                <w:lang w:val="en-US" w:eastAsia="zh-CN"/>
              </w:rPr>
              <w:t>旅游法律法规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center"/>
          </w:tcPr>
          <w:p>
            <w:pPr>
              <w:pStyle w:val="16"/>
              <w:keepNext w:val="0"/>
              <w:keepLines w:val="0"/>
              <w:suppressLineNumbers w:val="0"/>
              <w:spacing w:before="0" w:beforeAutospacing="0" w:after="0" w:afterAutospacing="0" w:line="240" w:lineRule="atLeast"/>
              <w:ind w:left="0" w:leftChars="0" w:right="0" w:rightChars="0" w:firstLine="0" w:firstLineChars="0"/>
              <w:jc w:val="center"/>
              <w:rPr>
                <w:rFonts w:hint="eastAsia" w:ascii="Times New Roman" w:hAnsi="Times New Roman" w:eastAsia="仿宋_GB2312" w:cs="Times New Roman"/>
                <w:bCs/>
                <w:color w:val="auto"/>
                <w:kern w:val="2"/>
                <w:sz w:val="18"/>
                <w:szCs w:val="18"/>
                <w:lang w:val="en-US" w:eastAsia="zh-CN" w:bidi="ar-SA"/>
              </w:rPr>
            </w:pPr>
            <w:r>
              <w:rPr>
                <w:rFonts w:hint="eastAsia" w:eastAsia="仿宋_GB2312" w:cs="Times New Roman"/>
                <w:bCs/>
                <w:color w:val="auto"/>
                <w:sz w:val="18"/>
                <w:szCs w:val="18"/>
                <w:lang w:val="en-US" w:eastAsia="zh-CN"/>
              </w:rPr>
              <w:t>12</w:t>
            </w:r>
          </w:p>
        </w:tc>
        <w:tc>
          <w:tcPr>
            <w:tcW w:w="1276" w:type="dxa"/>
            <w:noWrap w:val="0"/>
            <w:vAlign w:val="center"/>
          </w:tcPr>
          <w:p>
            <w:pPr>
              <w:pStyle w:val="16"/>
              <w:keepNext w:val="0"/>
              <w:keepLines w:val="0"/>
              <w:suppressLineNumbers w:val="0"/>
              <w:spacing w:before="0" w:beforeAutospacing="0" w:after="0" w:afterAutospacing="0" w:line="240" w:lineRule="atLeast"/>
              <w:ind w:left="0" w:leftChars="0" w:right="0" w:rightChars="0" w:firstLine="0" w:firstLineChars="0"/>
              <w:jc w:val="center"/>
              <w:rPr>
                <w:rFonts w:hint="eastAsia" w:ascii="Times New Roman" w:hAnsi="Times New Roman" w:eastAsia="仿宋_GB2312" w:cs="Times New Roman"/>
                <w:bCs/>
                <w:color w:val="auto"/>
                <w:kern w:val="2"/>
                <w:sz w:val="18"/>
                <w:szCs w:val="18"/>
                <w:lang w:val="en-US" w:eastAsia="zh-CN" w:bidi="ar-SA"/>
              </w:rPr>
            </w:pPr>
            <w:r>
              <w:rPr>
                <w:rFonts w:hint="eastAsia" w:eastAsia="仿宋_GB2312" w:cs="Times New Roman"/>
                <w:bCs/>
                <w:color w:val="auto"/>
                <w:sz w:val="18"/>
                <w:szCs w:val="18"/>
                <w:lang w:val="en-US" w:eastAsia="zh-CN"/>
              </w:rPr>
              <w:t>程  婕</w:t>
            </w:r>
          </w:p>
        </w:tc>
        <w:tc>
          <w:tcPr>
            <w:tcW w:w="1418" w:type="dxa"/>
            <w:noWrap w:val="0"/>
            <w:vAlign w:val="center"/>
          </w:tcPr>
          <w:p>
            <w:pPr>
              <w:pStyle w:val="16"/>
              <w:keepNext w:val="0"/>
              <w:keepLines w:val="0"/>
              <w:suppressLineNumbers w:val="0"/>
              <w:spacing w:before="0" w:beforeAutospacing="0" w:after="0" w:afterAutospacing="0" w:line="240" w:lineRule="atLeast"/>
              <w:ind w:left="0" w:leftChars="0" w:right="0" w:rightChars="0" w:firstLine="0" w:firstLineChars="0"/>
              <w:jc w:val="center"/>
              <w:rPr>
                <w:rFonts w:hint="eastAsia" w:ascii="Times New Roman" w:hAnsi="Times New Roman" w:eastAsia="仿宋_GB2312" w:cs="Times New Roman"/>
                <w:bCs/>
                <w:color w:val="auto"/>
                <w:kern w:val="2"/>
                <w:sz w:val="18"/>
                <w:szCs w:val="18"/>
                <w:lang w:val="en-US" w:eastAsia="zh-CN" w:bidi="ar-SA"/>
              </w:rPr>
            </w:pPr>
            <w:r>
              <w:rPr>
                <w:rFonts w:hint="eastAsia" w:eastAsia="仿宋_GB2312" w:cs="Times New Roman"/>
                <w:bCs/>
                <w:color w:val="auto"/>
                <w:sz w:val="18"/>
                <w:szCs w:val="18"/>
                <w:lang w:val="en-US" w:eastAsia="zh-CN"/>
              </w:rPr>
              <w:t>硕士</w:t>
            </w:r>
          </w:p>
        </w:tc>
        <w:tc>
          <w:tcPr>
            <w:tcW w:w="1417" w:type="dxa"/>
            <w:noWrap w:val="0"/>
            <w:vAlign w:val="center"/>
          </w:tcPr>
          <w:p>
            <w:pPr>
              <w:pStyle w:val="16"/>
              <w:keepNext w:val="0"/>
              <w:keepLines w:val="0"/>
              <w:suppressLineNumbers w:val="0"/>
              <w:spacing w:before="0" w:beforeAutospacing="0" w:after="0" w:afterAutospacing="0" w:line="240" w:lineRule="atLeast"/>
              <w:ind w:left="0" w:leftChars="0" w:right="0" w:rightChars="0" w:firstLine="0" w:firstLineChars="0"/>
              <w:jc w:val="center"/>
              <w:rPr>
                <w:rFonts w:hint="eastAsia" w:ascii="Times New Roman" w:hAnsi="Times New Roman" w:eastAsia="仿宋_GB2312" w:cs="Times New Roman"/>
                <w:bCs/>
                <w:color w:val="auto"/>
                <w:kern w:val="2"/>
                <w:sz w:val="18"/>
                <w:szCs w:val="18"/>
                <w:lang w:val="en-US" w:eastAsia="zh-CN" w:bidi="ar-SA"/>
              </w:rPr>
            </w:pPr>
            <w:r>
              <w:rPr>
                <w:rFonts w:hint="eastAsia" w:eastAsia="仿宋_GB2312" w:cs="Times New Roman"/>
                <w:bCs/>
                <w:color w:val="auto"/>
                <w:sz w:val="18"/>
                <w:szCs w:val="18"/>
                <w:lang w:val="en-US" w:eastAsia="zh-CN"/>
              </w:rPr>
              <w:t>助教</w:t>
            </w:r>
          </w:p>
        </w:tc>
        <w:tc>
          <w:tcPr>
            <w:tcW w:w="992" w:type="dxa"/>
            <w:noWrap w:val="0"/>
            <w:vAlign w:val="center"/>
          </w:tcPr>
          <w:p>
            <w:pPr>
              <w:pStyle w:val="16"/>
              <w:keepNext w:val="0"/>
              <w:keepLines w:val="0"/>
              <w:suppressLineNumbers w:val="0"/>
              <w:spacing w:before="0" w:beforeAutospacing="0" w:after="0" w:afterAutospacing="0" w:line="240" w:lineRule="atLeast"/>
              <w:ind w:left="0" w:leftChars="0" w:right="0" w:rightChars="0" w:firstLine="0" w:firstLineChars="0"/>
              <w:jc w:val="center"/>
              <w:rPr>
                <w:rFonts w:hint="eastAsia" w:ascii="Times New Roman" w:hAnsi="Times New Roman" w:eastAsia="仿宋_GB2312" w:cs="Times New Roman"/>
                <w:bCs/>
                <w:color w:val="auto"/>
                <w:kern w:val="2"/>
                <w:sz w:val="18"/>
                <w:szCs w:val="18"/>
                <w:lang w:val="en-US" w:eastAsia="zh-CN" w:bidi="ar-SA"/>
              </w:rPr>
            </w:pPr>
            <w:r>
              <w:rPr>
                <w:rFonts w:hint="eastAsia" w:eastAsia="仿宋_GB2312" w:cs="Times New Roman"/>
                <w:bCs/>
                <w:color w:val="auto"/>
                <w:sz w:val="18"/>
                <w:szCs w:val="18"/>
                <w:lang w:val="en-US" w:eastAsia="zh-CN"/>
              </w:rPr>
              <w:t>是</w:t>
            </w:r>
          </w:p>
        </w:tc>
        <w:tc>
          <w:tcPr>
            <w:tcW w:w="2744" w:type="dxa"/>
            <w:noWrap w:val="0"/>
            <w:vAlign w:val="center"/>
          </w:tcPr>
          <w:p>
            <w:pPr>
              <w:pStyle w:val="16"/>
              <w:keepNext w:val="0"/>
              <w:keepLines w:val="0"/>
              <w:suppressLineNumbers w:val="0"/>
              <w:spacing w:before="0" w:beforeAutospacing="0" w:after="0" w:afterAutospacing="0" w:line="240" w:lineRule="atLeast"/>
              <w:ind w:left="0" w:leftChars="0" w:right="0" w:rightChars="0" w:firstLine="0" w:firstLineChars="0"/>
              <w:jc w:val="center"/>
              <w:rPr>
                <w:rFonts w:hint="default" w:ascii="Times New Roman" w:hAnsi="Times New Roman" w:eastAsia="仿宋_GB2312" w:cs="Times New Roman"/>
                <w:bCs/>
                <w:color w:val="auto"/>
                <w:kern w:val="2"/>
                <w:sz w:val="18"/>
                <w:szCs w:val="18"/>
                <w:lang w:val="en-US" w:eastAsia="zh-CN" w:bidi="ar-SA"/>
              </w:rPr>
            </w:pPr>
            <w:r>
              <w:rPr>
                <w:rFonts w:hint="eastAsia" w:eastAsia="仿宋_GB2312" w:cs="Times New Roman"/>
                <w:bCs/>
                <w:color w:val="auto"/>
                <w:sz w:val="18"/>
                <w:szCs w:val="18"/>
                <w:lang w:val="en-US" w:eastAsia="zh-CN"/>
              </w:rPr>
              <w:t>红色旅游、观光农业与乡村旅游</w:t>
            </w:r>
          </w:p>
        </w:tc>
      </w:tr>
    </w:tbl>
    <w:p>
      <w:pPr>
        <w:widowControl w:val="0"/>
        <w:spacing w:line="650" w:lineRule="exact"/>
        <w:ind w:firstLine="640" w:firstLineChars="200"/>
        <w:jc w:val="both"/>
        <w:rPr>
          <w:rFonts w:ascii="Times New Roman" w:hAnsi="Times New Roman" w:eastAsia="仿宋_GB2312" w:cs="Times New Roman"/>
          <w:color w:val="auto"/>
          <w:kern w:val="0"/>
          <w:sz w:val="24"/>
          <w:szCs w:val="24"/>
          <w:lang w:val="en-US" w:eastAsia="zh-CN" w:bidi="ar-SA"/>
        </w:rPr>
      </w:pPr>
      <w:r>
        <w:rPr>
          <w:rFonts w:hint="eastAsia" w:ascii="Times New Roman" w:hAnsi="Times New Roman" w:eastAsia="仿宋_GB2312" w:cs="Times New Roman"/>
          <w:color w:val="auto"/>
          <w:kern w:val="0"/>
          <w:sz w:val="32"/>
          <w:szCs w:val="32"/>
          <w:lang w:val="en-US" w:eastAsia="zh-CN" w:bidi="ar-SA"/>
        </w:rPr>
        <w:t>经贸系旅游管理教研组教师与行业企业积极对接，不仅教师进企业得到了业务提升，而且带领学生参与企业具体岗位工作，专业组教师积极参加了1+X研学旅行策划与管理师资及考评员培训，导游考评员培训、导游资格考试、1+X网店推广运营认证师、中级经济师等考试，大大提升自身业务能力，目前本专业的专任教师部分已经达到的“双师型”教师的要求，具体情况见表14。</w:t>
      </w:r>
    </w:p>
    <w:p>
      <w:pPr>
        <w:widowControl w:val="0"/>
        <w:spacing w:line="420" w:lineRule="exact"/>
        <w:jc w:val="center"/>
        <w:rPr>
          <w:rFonts w:eastAsia="仿宋_GB2312"/>
          <w:color w:val="auto"/>
          <w:kern w:val="2"/>
          <w:szCs w:val="21"/>
        </w:rPr>
      </w:pPr>
      <w:r>
        <w:rPr>
          <w:rFonts w:hint="eastAsia" w:eastAsia="仿宋_GB2312"/>
          <w:color w:val="auto"/>
          <w:kern w:val="2"/>
          <w:szCs w:val="21"/>
        </w:rPr>
        <w:t>表14  校内双师型教师情况</w:t>
      </w:r>
    </w:p>
    <w:tbl>
      <w:tblPr>
        <w:tblStyle w:val="10"/>
        <w:tblW w:w="8633" w:type="dxa"/>
        <w:jc w:val="center"/>
        <w:tblLayout w:type="fixed"/>
        <w:tblCellMar>
          <w:top w:w="0" w:type="dxa"/>
          <w:left w:w="108" w:type="dxa"/>
          <w:bottom w:w="0" w:type="dxa"/>
          <w:right w:w="108" w:type="dxa"/>
        </w:tblCellMar>
      </w:tblPr>
      <w:tblGrid>
        <w:gridCol w:w="686"/>
        <w:gridCol w:w="869"/>
        <w:gridCol w:w="1484"/>
        <w:gridCol w:w="1086"/>
        <w:gridCol w:w="1447"/>
        <w:gridCol w:w="3061"/>
      </w:tblGrid>
      <w:tr>
        <w:tblPrEx>
          <w:tblCellMar>
            <w:top w:w="0" w:type="dxa"/>
            <w:left w:w="108" w:type="dxa"/>
            <w:bottom w:w="0" w:type="dxa"/>
            <w:right w:w="108" w:type="dxa"/>
          </w:tblCellMar>
        </w:tblPrEx>
        <w:trPr>
          <w:trHeight w:val="60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序号</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姓名</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学历/学位</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职称</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专业方向</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240" w:lineRule="atLeast"/>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职业资格证</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rPr>
            </w:pPr>
            <w:r>
              <w:rPr>
                <w:rFonts w:hint="eastAsia" w:eastAsia="仿宋_GB2312"/>
                <w:color w:val="auto"/>
                <w:kern w:val="0"/>
                <w:sz w:val="18"/>
                <w:szCs w:val="18"/>
              </w:rPr>
              <w:t>1</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苗燕</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旅游管理</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val="0"/>
              <w:suppressLineNumbers w:val="0"/>
              <w:spacing w:before="0" w:beforeAutospacing="0" w:after="0" w:afterAutospacing="0" w:line="360" w:lineRule="auto"/>
              <w:ind w:left="0" w:right="0" w:firstLine="0" w:firstLineChars="0"/>
              <w:jc w:val="center"/>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0"/>
                <w:sz w:val="18"/>
                <w:szCs w:val="18"/>
                <w:lang w:val="en-US" w:eastAsia="zh-CN" w:bidi="ar-SA"/>
              </w:rPr>
              <w:t>1+X研学旅行策划师、导游考评员</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rPr>
            </w:pPr>
            <w:r>
              <w:rPr>
                <w:rFonts w:hint="eastAsia" w:eastAsia="仿宋_GB2312"/>
                <w:color w:val="auto"/>
                <w:kern w:val="0"/>
                <w:sz w:val="18"/>
                <w:szCs w:val="18"/>
              </w:rPr>
              <w:t>2</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王静</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电子商务</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2"/>
                <w:sz w:val="18"/>
                <w:szCs w:val="18"/>
                <w:lang w:val="en-US" w:eastAsia="zh-CN"/>
              </w:rPr>
            </w:pPr>
            <w:r>
              <w:rPr>
                <w:rFonts w:hint="eastAsia" w:ascii="Times New Roman" w:hAnsi="Times New Roman" w:eastAsia="仿宋_GB2312" w:cs="Times New Roman"/>
                <w:color w:val="auto"/>
                <w:kern w:val="2"/>
                <w:sz w:val="18"/>
                <w:szCs w:val="18"/>
                <w:lang w:val="en-US" w:eastAsia="zh-CN" w:bidi="ar-SA"/>
              </w:rPr>
              <w:t>中级经济师、1+X网店运营推广</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rPr>
            </w:pPr>
            <w:r>
              <w:rPr>
                <w:rFonts w:hint="eastAsia" w:eastAsia="仿宋_GB2312"/>
                <w:color w:val="auto"/>
                <w:kern w:val="0"/>
                <w:sz w:val="18"/>
                <w:szCs w:val="18"/>
              </w:rPr>
              <w:t>3</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张晶</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副教授</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市场营销</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1+X网店运营推广</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rPr>
            </w:pPr>
            <w:r>
              <w:rPr>
                <w:rFonts w:hint="eastAsia" w:eastAsia="仿宋_GB2312"/>
                <w:color w:val="auto"/>
                <w:kern w:val="0"/>
                <w:sz w:val="18"/>
                <w:szCs w:val="18"/>
              </w:rPr>
              <w:t>4</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马颖</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旅游管理</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导游资格证、人力资源管理师</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color w:val="auto"/>
                <w:kern w:val="0"/>
                <w:sz w:val="18"/>
                <w:szCs w:val="18"/>
                <w:lang w:val="en-US" w:eastAsia="zh-CN"/>
              </w:rPr>
            </w:pPr>
            <w:r>
              <w:rPr>
                <w:rFonts w:hint="eastAsia" w:eastAsia="仿宋_GB2312"/>
                <w:color w:val="auto"/>
                <w:kern w:val="0"/>
                <w:sz w:val="18"/>
                <w:szCs w:val="18"/>
                <w:lang w:val="en-US" w:eastAsia="zh-CN"/>
              </w:rPr>
              <w:t>5</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周晓武</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color w:val="auto"/>
                <w:kern w:val="0"/>
                <w:sz w:val="18"/>
                <w:szCs w:val="18"/>
                <w:lang w:val="en-US" w:eastAsia="zh-CN"/>
              </w:rPr>
            </w:pPr>
            <w:r>
              <w:rPr>
                <w:rFonts w:hint="eastAsia" w:eastAsia="仿宋_GB2312"/>
                <w:color w:val="auto"/>
                <w:kern w:val="0"/>
                <w:sz w:val="18"/>
                <w:szCs w:val="18"/>
                <w:lang w:val="en-US" w:eastAsia="zh-CN"/>
              </w:rPr>
              <w:t>法律</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律师资格证</w:t>
            </w:r>
          </w:p>
        </w:tc>
      </w:tr>
    </w:tbl>
    <w:p>
      <w:pPr>
        <w:widowControl w:val="0"/>
        <w:spacing w:line="650" w:lineRule="exact"/>
        <w:ind w:firstLine="640" w:firstLineChars="200"/>
        <w:jc w:val="both"/>
        <w:outlineLvl w:val="2"/>
        <w:rPr>
          <w:rFonts w:ascii="Times New Roman" w:hAnsi="Times New Roman" w:eastAsia="仿宋_GB2312" w:cs="Times New Roman"/>
          <w:color w:val="auto"/>
          <w:kern w:val="0"/>
          <w:sz w:val="32"/>
          <w:szCs w:val="32"/>
          <w:lang w:val="en-US" w:eastAsia="zh-CN" w:bidi="ar-SA"/>
        </w:rPr>
      </w:pPr>
      <w:bookmarkStart w:id="82" w:name="_Toc4519"/>
      <w:bookmarkStart w:id="83" w:name="_Toc42020161"/>
      <w:bookmarkStart w:id="84" w:name="_Toc8108"/>
      <w:r>
        <w:rPr>
          <w:rFonts w:hint="eastAsia" w:ascii="Times New Roman" w:hAnsi="Times New Roman" w:eastAsia="仿宋_GB2312" w:cs="Times New Roman"/>
          <w:color w:val="auto"/>
          <w:kern w:val="0"/>
          <w:sz w:val="32"/>
          <w:szCs w:val="32"/>
          <w:lang w:val="en-US" w:eastAsia="zh-CN" w:bidi="ar-SA"/>
        </w:rPr>
        <w:t>2.兼职教师</w:t>
      </w:r>
      <w:bookmarkEnd w:id="82"/>
      <w:bookmarkEnd w:id="83"/>
      <w:bookmarkEnd w:id="84"/>
    </w:p>
    <w:p>
      <w:pPr>
        <w:widowControl w:val="0"/>
        <w:spacing w:line="650" w:lineRule="exact"/>
        <w:ind w:firstLine="640" w:firstLineChars="200"/>
        <w:jc w:val="both"/>
        <w:rPr>
          <w:rFonts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本专业从行业企业聘请有2名既有一定理论水平又有丰富实践经验的技术人员、能工巧匠担任兼职教师，参与人才培养方案、课程体系、课程标准及教学项目的开发及实践教学（见表15）。</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lang w:val="en-US"/>
        </w:rPr>
      </w:pPr>
      <w:r>
        <w:rPr>
          <w:rFonts w:hint="eastAsia" w:ascii="Times New Roman" w:hAnsi="Times New Roman" w:eastAsia="仿宋_GB2312" w:cs="Times New Roman"/>
          <w:color w:val="auto"/>
          <w:kern w:val="2"/>
          <w:sz w:val="21"/>
          <w:szCs w:val="21"/>
          <w:lang w:val="en-US" w:eastAsia="zh-CN" w:bidi="ar-SA"/>
        </w:rPr>
        <w:t>表15   校外兼职及兼课教师配置情况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1166"/>
        <w:gridCol w:w="3093"/>
        <w:gridCol w:w="1375"/>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序号</w:t>
            </w:r>
          </w:p>
        </w:tc>
        <w:tc>
          <w:tcPr>
            <w:tcW w:w="1166"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姓名</w:t>
            </w:r>
          </w:p>
        </w:tc>
        <w:tc>
          <w:tcPr>
            <w:tcW w:w="3093"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企业</w:t>
            </w:r>
          </w:p>
        </w:tc>
        <w:tc>
          <w:tcPr>
            <w:tcW w:w="1375"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职称</w:t>
            </w:r>
          </w:p>
        </w:tc>
        <w:tc>
          <w:tcPr>
            <w:tcW w:w="2035"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承担教学任务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1</w:t>
            </w:r>
          </w:p>
        </w:tc>
        <w:tc>
          <w:tcPr>
            <w:tcW w:w="1166"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尹 冰</w:t>
            </w:r>
          </w:p>
        </w:tc>
        <w:tc>
          <w:tcPr>
            <w:tcW w:w="3093"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池神庙（河东盐业博物馆）</w:t>
            </w:r>
          </w:p>
        </w:tc>
        <w:tc>
          <w:tcPr>
            <w:tcW w:w="1375"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 xml:space="preserve">高级导游 </w:t>
            </w:r>
          </w:p>
        </w:tc>
        <w:tc>
          <w:tcPr>
            <w:tcW w:w="2035"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lang w:eastAsia="zh-CN"/>
              </w:rPr>
            </w:pPr>
            <w:r>
              <w:rPr>
                <w:rFonts w:hint="eastAsia" w:eastAsia="仿宋_GB2312"/>
                <w:color w:val="auto"/>
                <w:kern w:val="2"/>
                <w:sz w:val="18"/>
                <w:szCs w:val="18"/>
              </w:rPr>
              <w:t>认知实习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2</w:t>
            </w:r>
          </w:p>
        </w:tc>
        <w:tc>
          <w:tcPr>
            <w:tcW w:w="1166"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韩 晶</w:t>
            </w:r>
          </w:p>
        </w:tc>
        <w:tc>
          <w:tcPr>
            <w:tcW w:w="3093"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运城百事通国际旅游公司</w:t>
            </w:r>
          </w:p>
        </w:tc>
        <w:tc>
          <w:tcPr>
            <w:tcW w:w="1375" w:type="dxa"/>
            <w:noWrap w:val="0"/>
            <w:vAlign w:val="center"/>
          </w:tcPr>
          <w:p>
            <w:pPr>
              <w:keepNext w:val="0"/>
              <w:keepLines w:val="0"/>
              <w:widowControl w:val="0"/>
              <w:suppressLineNumbers w:val="0"/>
              <w:spacing w:before="0" w:beforeAutospacing="0" w:after="0" w:afterAutospacing="0" w:line="360" w:lineRule="auto"/>
              <w:ind w:left="0" w:right="0"/>
              <w:jc w:val="center"/>
              <w:rPr>
                <w:rFonts w:hint="eastAsia" w:eastAsia="仿宋_GB2312"/>
                <w:color w:val="auto"/>
                <w:kern w:val="2"/>
                <w:sz w:val="18"/>
                <w:szCs w:val="18"/>
              </w:rPr>
            </w:pPr>
            <w:r>
              <w:rPr>
                <w:rFonts w:hint="eastAsia" w:eastAsia="仿宋_GB2312"/>
                <w:color w:val="auto"/>
                <w:kern w:val="2"/>
                <w:sz w:val="18"/>
                <w:szCs w:val="18"/>
              </w:rPr>
              <w:t>总经理</w:t>
            </w:r>
          </w:p>
        </w:tc>
        <w:tc>
          <w:tcPr>
            <w:tcW w:w="2035" w:type="dxa"/>
            <w:noWrap w:val="0"/>
            <w:vAlign w:val="center"/>
          </w:tcPr>
          <w:p>
            <w:pPr>
              <w:keepNext w:val="0"/>
              <w:keepLines w:val="0"/>
              <w:widowControl w:val="0"/>
              <w:suppressLineNumbers w:val="0"/>
              <w:spacing w:before="0" w:beforeAutospacing="0" w:after="0" w:afterAutospacing="0" w:line="360" w:lineRule="auto"/>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实习指导</w:t>
            </w:r>
          </w:p>
        </w:tc>
      </w:tr>
    </w:tbl>
    <w:p>
      <w:pPr>
        <w:pStyle w:val="14"/>
        <w:numPr>
          <w:ilvl w:val="0"/>
          <w:numId w:val="1"/>
        </w:numPr>
        <w:spacing w:line="650" w:lineRule="exact"/>
        <w:ind w:firstLine="720" w:firstLineChars="225"/>
        <w:outlineLvl w:val="1"/>
        <w:rPr>
          <w:rFonts w:hint="eastAsia" w:ascii="楷体" w:hAnsi="楷体" w:eastAsia="楷体" w:cs="楷体"/>
          <w:color w:val="auto"/>
          <w:kern w:val="0"/>
          <w:sz w:val="32"/>
          <w:szCs w:val="32"/>
        </w:rPr>
      </w:pPr>
      <w:bookmarkStart w:id="85" w:name="_Toc11283"/>
      <w:bookmarkStart w:id="86" w:name="_Toc15084"/>
      <w:bookmarkStart w:id="87" w:name="_Toc22303"/>
      <w:bookmarkStart w:id="88" w:name="_Toc31232"/>
      <w:bookmarkStart w:id="89" w:name="_Toc9156"/>
      <w:bookmarkStart w:id="90" w:name="_Toc21792"/>
      <w:bookmarkStart w:id="91" w:name="_Toc6023"/>
      <w:r>
        <w:rPr>
          <w:rFonts w:hint="eastAsia" w:ascii="楷体" w:hAnsi="楷体" w:eastAsia="楷体" w:cs="楷体"/>
          <w:color w:val="auto"/>
          <w:kern w:val="0"/>
          <w:sz w:val="32"/>
          <w:szCs w:val="32"/>
        </w:rPr>
        <w:t>教学设施</w:t>
      </w:r>
      <w:bookmarkEnd w:id="85"/>
      <w:bookmarkEnd w:id="86"/>
      <w:bookmarkEnd w:id="87"/>
    </w:p>
    <w:p>
      <w:pPr>
        <w:pStyle w:val="14"/>
        <w:spacing w:line="650" w:lineRule="exact"/>
        <w:ind w:firstLine="640"/>
        <w:outlineLvl w:val="2"/>
        <w:rPr>
          <w:rFonts w:hint="eastAsia" w:ascii="Times New Roman" w:hAnsi="Times New Roman" w:eastAsia="仿宋_GB2312"/>
          <w:color w:val="auto"/>
          <w:kern w:val="0"/>
          <w:sz w:val="32"/>
          <w:szCs w:val="32"/>
          <w:lang w:val="en-US" w:eastAsia="zh-CN"/>
        </w:rPr>
      </w:pPr>
      <w:bookmarkStart w:id="92" w:name="_Toc14993"/>
      <w:r>
        <w:rPr>
          <w:rFonts w:hint="eastAsia" w:ascii="Times New Roman" w:hAnsi="Times New Roman" w:eastAsia="仿宋_GB2312"/>
          <w:color w:val="auto"/>
          <w:kern w:val="0"/>
          <w:sz w:val="32"/>
          <w:szCs w:val="32"/>
          <w:lang w:val="en-US" w:eastAsia="zh-CN"/>
        </w:rPr>
        <w:t>主要包括能够满足正常的课程教学、实习实训所需的专业教室、实训室和实训基地。</w:t>
      </w:r>
      <w:bookmarkEnd w:id="92"/>
      <w:bookmarkStart w:id="93" w:name="_Toc19038"/>
    </w:p>
    <w:p>
      <w:pPr>
        <w:pStyle w:val="14"/>
        <w:spacing w:line="650" w:lineRule="exact"/>
        <w:ind w:firstLine="640"/>
        <w:outlineLvl w:val="2"/>
        <w:rPr>
          <w:rFonts w:hint="eastAsia" w:ascii="Times New Roman" w:hAnsi="Times New Roman" w:eastAsia="仿宋_GB2312"/>
          <w:color w:val="auto"/>
          <w:kern w:val="0"/>
          <w:sz w:val="32"/>
          <w:szCs w:val="32"/>
          <w:lang w:val="en-US" w:eastAsia="zh-CN"/>
        </w:rPr>
      </w:pPr>
      <w:r>
        <w:rPr>
          <w:rFonts w:hint="eastAsia" w:ascii="Times New Roman" w:hAnsi="Times New Roman" w:eastAsia="仿宋_GB2312"/>
          <w:color w:val="auto"/>
          <w:kern w:val="0"/>
          <w:sz w:val="32"/>
          <w:szCs w:val="32"/>
          <w:lang w:val="en-US" w:eastAsia="zh-CN"/>
        </w:rPr>
        <w:t>1.专业教室基本条件</w:t>
      </w:r>
      <w:bookmarkEnd w:id="93"/>
    </w:p>
    <w:p>
      <w:pPr>
        <w:pStyle w:val="14"/>
        <w:spacing w:line="650" w:lineRule="exact"/>
        <w:ind w:firstLine="640"/>
        <w:outlineLvl w:val="2"/>
        <w:rPr>
          <w:rFonts w:hint="eastAsia" w:ascii="Times New Roman" w:hAnsi="Times New Roman" w:eastAsia="仿宋_GB2312"/>
          <w:color w:val="auto"/>
          <w:kern w:val="0"/>
          <w:sz w:val="32"/>
          <w:szCs w:val="32"/>
          <w:lang w:val="en-US" w:eastAsia="zh-CN"/>
        </w:rPr>
      </w:pPr>
      <w:bookmarkStart w:id="94" w:name="_Toc11133"/>
      <w:r>
        <w:rPr>
          <w:rFonts w:hint="eastAsia" w:ascii="Times New Roman" w:hAnsi="Times New Roman" w:eastAsia="仿宋_GB2312"/>
          <w:color w:val="auto"/>
          <w:kern w:val="0"/>
          <w:sz w:val="32"/>
          <w:szCs w:val="32"/>
          <w:lang w:val="en-US" w:eastAsia="zh-CN"/>
        </w:rPr>
        <w:t>一般配备黑（白）板，多媒体计算机、投影设备、影像设备，互联网设备或WIFI环境，并具有网络安全防护措施。安装应急照明装置并保持良好状态，符合紧急疏散要求、标志明显、保持逃生通道畅通无阻。</w:t>
      </w:r>
      <w:bookmarkEnd w:id="94"/>
    </w:p>
    <w:p>
      <w:pPr>
        <w:pStyle w:val="14"/>
        <w:spacing w:line="650" w:lineRule="exact"/>
        <w:ind w:firstLine="640"/>
        <w:outlineLvl w:val="2"/>
        <w:rPr>
          <w:rFonts w:hint="eastAsia" w:ascii="Times New Roman" w:hAnsi="Times New Roman" w:eastAsia="仿宋_GB2312"/>
          <w:color w:val="auto"/>
          <w:kern w:val="0"/>
          <w:sz w:val="32"/>
          <w:szCs w:val="32"/>
          <w:lang w:val="en-US" w:eastAsia="zh-CN"/>
        </w:rPr>
      </w:pPr>
      <w:bookmarkStart w:id="95" w:name="_Toc22972"/>
      <w:r>
        <w:rPr>
          <w:rFonts w:hint="eastAsia" w:ascii="Times New Roman" w:hAnsi="Times New Roman" w:eastAsia="仿宋_GB2312"/>
          <w:color w:val="auto"/>
          <w:kern w:val="0"/>
          <w:sz w:val="32"/>
          <w:szCs w:val="32"/>
          <w:lang w:val="en-US" w:eastAsia="zh-CN"/>
        </w:rPr>
        <w:t>2.校内实训室和校外实训基地</w:t>
      </w:r>
      <w:bookmarkEnd w:id="95"/>
    </w:p>
    <w:p>
      <w:pPr>
        <w:pStyle w:val="14"/>
        <w:spacing w:line="650" w:lineRule="exact"/>
        <w:ind w:firstLine="640"/>
        <w:outlineLvl w:val="2"/>
        <w:rPr>
          <w:rFonts w:hint="eastAsia" w:ascii="Times New Roman" w:hAnsi="Times New Roman" w:eastAsia="仿宋_GB2312"/>
          <w:color w:val="auto"/>
          <w:sz w:val="21"/>
          <w:szCs w:val="21"/>
        </w:rPr>
      </w:pPr>
      <w:bookmarkStart w:id="96" w:name="_Toc4254"/>
      <w:r>
        <w:rPr>
          <w:rFonts w:hint="eastAsia" w:ascii="Times New Roman" w:hAnsi="Times New Roman" w:eastAsia="仿宋_GB2312"/>
          <w:color w:val="auto"/>
          <w:kern w:val="0"/>
          <w:sz w:val="32"/>
          <w:szCs w:val="32"/>
          <w:lang w:val="en-US" w:eastAsia="zh-CN"/>
        </w:rPr>
        <w:t>学院现有4个校内实训室（见表16）和8</w:t>
      </w:r>
      <w:bookmarkStart w:id="221" w:name="_GoBack"/>
      <w:bookmarkEnd w:id="221"/>
      <w:r>
        <w:rPr>
          <w:rFonts w:hint="eastAsia" w:ascii="Times New Roman" w:hAnsi="Times New Roman" w:eastAsia="仿宋_GB2312"/>
          <w:color w:val="auto"/>
          <w:kern w:val="0"/>
          <w:sz w:val="32"/>
          <w:szCs w:val="32"/>
          <w:lang w:val="en-US" w:eastAsia="zh-CN"/>
        </w:rPr>
        <w:t>个校外实训基地（见表17）。</w:t>
      </w:r>
      <w:bookmarkEnd w:id="96"/>
    </w:p>
    <w:p>
      <w:pPr>
        <w:pStyle w:val="14"/>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Times New Roman" w:hAnsi="Times New Roman" w:eastAsia="仿宋_GB2312"/>
          <w:color w:val="auto"/>
          <w:sz w:val="21"/>
          <w:szCs w:val="21"/>
        </w:rPr>
      </w:pPr>
      <w:r>
        <w:rPr>
          <w:rFonts w:hint="eastAsia" w:ascii="Times New Roman" w:hAnsi="Times New Roman" w:eastAsia="仿宋_GB2312"/>
          <w:color w:val="auto"/>
          <w:sz w:val="21"/>
          <w:szCs w:val="21"/>
        </w:rPr>
        <w:t>表16   校内实训室一览表</w:t>
      </w:r>
    </w:p>
    <w:tbl>
      <w:tblPr>
        <w:tblStyle w:val="1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416"/>
        <w:gridCol w:w="1081"/>
        <w:gridCol w:w="1081"/>
        <w:gridCol w:w="3600"/>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序号</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实训室</w:t>
            </w:r>
          </w:p>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名称</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主要设施设备名称</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数量（台/套）</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实训项目</w:t>
            </w:r>
          </w:p>
        </w:tc>
        <w:tc>
          <w:tcPr>
            <w:tcW w:w="673"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71" w:type="dxa"/>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1</w:t>
            </w:r>
          </w:p>
        </w:tc>
        <w:tc>
          <w:tcPr>
            <w:tcW w:w="1416"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rPr>
            </w:pPr>
            <w:r>
              <w:rPr>
                <w:rFonts w:hint="eastAsia" w:eastAsia="仿宋_GB2312"/>
                <w:color w:val="auto"/>
                <w:sz w:val="18"/>
                <w:szCs w:val="18"/>
                <w:lang w:val="en-US" w:eastAsia="zh-CN"/>
              </w:rPr>
              <w:t>电商实训</w:t>
            </w:r>
            <w:r>
              <w:rPr>
                <w:rFonts w:hint="eastAsia" w:eastAsia="仿宋_GB2312"/>
                <w:color w:val="auto"/>
                <w:sz w:val="18"/>
                <w:szCs w:val="18"/>
              </w:rPr>
              <w:t>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台式电脑</w:t>
            </w:r>
          </w:p>
        </w:tc>
        <w:tc>
          <w:tcPr>
            <w:tcW w:w="1081" w:type="dxa"/>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4</w:t>
            </w:r>
          </w:p>
        </w:tc>
        <w:tc>
          <w:tcPr>
            <w:tcW w:w="3600"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rPr>
            </w:pPr>
            <w:r>
              <w:rPr>
                <w:rFonts w:hint="eastAsia" w:eastAsia="仿宋_GB2312"/>
                <w:color w:val="auto"/>
                <w:sz w:val="18"/>
                <w:szCs w:val="18"/>
                <w:lang w:val="en-US" w:eastAsia="zh-CN"/>
              </w:rPr>
              <w:t>旅游电商运营、摄影</w:t>
            </w:r>
          </w:p>
        </w:tc>
        <w:tc>
          <w:tcPr>
            <w:tcW w:w="673" w:type="dxa"/>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71" w:type="dxa"/>
            <w:vMerge w:val="continue"/>
            <w:vAlign w:val="center"/>
          </w:tcPr>
          <w:p>
            <w:pPr>
              <w:keepNext w:val="0"/>
              <w:keepLines w:val="0"/>
              <w:suppressLineNumbers w:val="0"/>
              <w:spacing w:before="0" w:beforeAutospacing="0" w:after="0" w:afterAutospacing="0"/>
              <w:ind w:left="0" w:right="0"/>
              <w:jc w:val="center"/>
              <w:rPr>
                <w:rFonts w:hint="default"/>
                <w:color w:val="auto"/>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default"/>
                <w:color w:val="auto"/>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打包机</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671"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展台</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2</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市场营销</w:t>
            </w:r>
          </w:p>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实训室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台式电脑</w:t>
            </w:r>
          </w:p>
        </w:tc>
        <w:tc>
          <w:tcPr>
            <w:tcW w:w="1081" w:type="dxa"/>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50</w:t>
            </w:r>
          </w:p>
        </w:tc>
        <w:tc>
          <w:tcPr>
            <w:tcW w:w="3600" w:type="dxa"/>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电商运营</w:t>
            </w:r>
            <w:r>
              <w:rPr>
                <w:rFonts w:hint="eastAsia" w:eastAsia="仿宋_GB2312"/>
                <w:color w:val="auto"/>
                <w:sz w:val="18"/>
                <w:szCs w:val="18"/>
              </w:rPr>
              <w:t>、</w:t>
            </w:r>
            <w:r>
              <w:rPr>
                <w:rFonts w:hint="eastAsia" w:eastAsia="仿宋_GB2312"/>
                <w:color w:val="auto"/>
                <w:sz w:val="18"/>
                <w:szCs w:val="18"/>
                <w:lang w:val="en-US" w:eastAsia="zh-CN"/>
              </w:rPr>
              <w:t>图像处理</w:t>
            </w:r>
            <w:r>
              <w:rPr>
                <w:rFonts w:hint="eastAsia" w:eastAsia="仿宋_GB2312"/>
                <w:color w:val="auto"/>
                <w:sz w:val="18"/>
                <w:szCs w:val="18"/>
              </w:rPr>
              <w:t>、</w:t>
            </w:r>
            <w:r>
              <w:rPr>
                <w:rFonts w:hint="eastAsia" w:eastAsia="仿宋_GB2312"/>
                <w:color w:val="auto"/>
                <w:sz w:val="18"/>
                <w:szCs w:val="18"/>
                <w:lang w:val="en-US" w:eastAsia="zh-CN"/>
              </w:rPr>
              <w:t>旅游客户服务与管理</w:t>
            </w:r>
            <w:r>
              <w:rPr>
                <w:rFonts w:hint="eastAsia" w:eastAsia="仿宋_GB2312"/>
                <w:color w:val="auto"/>
                <w:sz w:val="18"/>
                <w:szCs w:val="18"/>
              </w:rPr>
              <w:t>、</w:t>
            </w:r>
            <w:r>
              <w:rPr>
                <w:rFonts w:hint="eastAsia" w:eastAsia="仿宋_GB2312"/>
                <w:color w:val="auto"/>
                <w:sz w:val="18"/>
                <w:szCs w:val="18"/>
                <w:lang w:val="en-US" w:eastAsia="zh-CN"/>
              </w:rPr>
              <w:t>网络营销等</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671" w:type="dxa"/>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3</w:t>
            </w:r>
          </w:p>
        </w:tc>
        <w:tc>
          <w:tcPr>
            <w:tcW w:w="1416" w:type="dxa"/>
            <w:vMerge w:val="restart"/>
            <w:vAlign w:val="center"/>
          </w:tcPr>
          <w:p>
            <w:pPr>
              <w:keepNext w:val="0"/>
              <w:keepLines w:val="0"/>
              <w:suppressLineNumbers w:val="0"/>
              <w:spacing w:before="0" w:beforeAutospacing="0" w:after="0" w:afterAutospacing="0" w:line="300" w:lineRule="exact"/>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职场礼仪</w:t>
            </w:r>
          </w:p>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实训室</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丝巾领带</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20</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丝巾领带系法</w:t>
            </w:r>
          </w:p>
        </w:tc>
        <w:tc>
          <w:tcPr>
            <w:tcW w:w="673" w:type="dxa"/>
            <w:vMerge w:val="restart"/>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671" w:type="dxa"/>
            <w:vMerge w:val="continue"/>
            <w:vAlign w:val="center"/>
          </w:tcPr>
          <w:p>
            <w:pPr>
              <w:keepNext w:val="0"/>
              <w:keepLines w:val="0"/>
              <w:suppressLineNumbers w:val="0"/>
              <w:spacing w:before="0" w:beforeAutospacing="0" w:after="0" w:afterAutospacing="0"/>
              <w:ind w:left="0" w:right="0"/>
              <w:jc w:val="center"/>
              <w:rPr>
                <w:color w:val="auto"/>
              </w:rPr>
            </w:pPr>
          </w:p>
        </w:tc>
        <w:tc>
          <w:tcPr>
            <w:tcW w:w="1416" w:type="dxa"/>
            <w:vMerge w:val="continue"/>
            <w:vAlign w:val="center"/>
          </w:tcPr>
          <w:p>
            <w:pPr>
              <w:keepNext w:val="0"/>
              <w:keepLines w:val="0"/>
              <w:suppressLineNumbers w:val="0"/>
              <w:spacing w:before="0" w:beforeAutospacing="0" w:after="0" w:afterAutospacing="0"/>
              <w:ind w:left="0" w:right="0"/>
              <w:jc w:val="center"/>
              <w:rPr>
                <w:color w:val="auto"/>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交互式一体机</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礼仪知识竞赛</w:t>
            </w:r>
          </w:p>
        </w:tc>
        <w:tc>
          <w:tcPr>
            <w:tcW w:w="673"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671"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椅子</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30</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坐姿训练</w:t>
            </w:r>
          </w:p>
        </w:tc>
        <w:tc>
          <w:tcPr>
            <w:tcW w:w="673"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671"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c>
          <w:tcPr>
            <w:tcW w:w="1081" w:type="dxa"/>
            <w:vAlign w:val="center"/>
          </w:tcPr>
          <w:p>
            <w:pPr>
              <w:keepNext w:val="0"/>
              <w:keepLines w:val="0"/>
              <w:suppressLineNumbers w:val="0"/>
              <w:spacing w:before="0" w:beforeAutospacing="0" w:after="0" w:afterAutospacing="0"/>
              <w:ind w:left="0" w:right="0"/>
              <w:jc w:val="both"/>
              <w:rPr>
                <w:rFonts w:hint="default" w:eastAsia="仿宋_GB2312"/>
                <w:color w:val="auto"/>
                <w:sz w:val="18"/>
                <w:szCs w:val="18"/>
                <w:lang w:val="en-US" w:eastAsia="zh-CN"/>
              </w:rPr>
            </w:pPr>
            <w:r>
              <w:rPr>
                <w:rFonts w:hint="eastAsia" w:eastAsia="仿宋_GB2312"/>
                <w:color w:val="auto"/>
                <w:sz w:val="18"/>
                <w:szCs w:val="18"/>
                <w:lang w:val="en-US" w:eastAsia="zh-CN"/>
              </w:rPr>
              <w:t>形体镜子、舞蹈把杆</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仪表礼仪、形体训练</w:t>
            </w:r>
          </w:p>
        </w:tc>
        <w:tc>
          <w:tcPr>
            <w:tcW w:w="673" w:type="dxa"/>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4</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企业管理沙盘实训室</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台式电脑</w:t>
            </w:r>
          </w:p>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物理沙盘</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6</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ERP企业沙盘</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良好</w:t>
            </w:r>
          </w:p>
        </w:tc>
      </w:tr>
      <w:bookmarkEnd w:id="88"/>
      <w:bookmarkEnd w:id="89"/>
      <w:bookmarkEnd w:id="90"/>
      <w:bookmarkEnd w:id="91"/>
    </w:tbl>
    <w:p>
      <w:pPr>
        <w:keepNext w:val="0"/>
        <w:keepLines w:val="0"/>
        <w:pageBreakBefore w:val="0"/>
        <w:widowControl w:val="0"/>
        <w:kinsoku/>
        <w:wordWrap/>
        <w:overflowPunct/>
        <w:topLinePunct w:val="0"/>
        <w:autoSpaceDE/>
        <w:autoSpaceDN/>
        <w:bidi w:val="0"/>
        <w:adjustRightInd/>
        <w:snapToGrid/>
        <w:spacing w:line="650" w:lineRule="exact"/>
        <w:ind w:firstLine="0" w:firstLineChars="0"/>
        <w:jc w:val="center"/>
        <w:textAlignment w:val="auto"/>
        <w:rPr>
          <w:rFonts w:ascii="Times New Roman" w:hAnsi="Times New Roman" w:eastAsia="仿宋_GB2312" w:cs="Times New Roman"/>
          <w:color w:val="auto"/>
          <w:kern w:val="2"/>
          <w:sz w:val="21"/>
          <w:szCs w:val="21"/>
          <w:lang w:val="en-US" w:eastAsia="zh-CN" w:bidi="ar-SA"/>
        </w:rPr>
      </w:pPr>
      <w:r>
        <w:rPr>
          <w:rFonts w:hint="eastAsia" w:ascii="Times New Roman" w:hAnsi="Times New Roman" w:eastAsia="仿宋_GB2312" w:cs="Times New Roman"/>
          <w:color w:val="auto"/>
          <w:kern w:val="2"/>
          <w:sz w:val="21"/>
          <w:szCs w:val="21"/>
          <w:lang w:val="en-US" w:eastAsia="zh-CN" w:bidi="ar-SA"/>
        </w:rPr>
        <w:t>表17 校外实训基地一览表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771"/>
        <w:gridCol w:w="1732"/>
        <w:gridCol w:w="901"/>
        <w:gridCol w:w="1260"/>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序号</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实训基地</w:t>
            </w:r>
          </w:p>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名称</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合作单位（企业）名称</w:t>
            </w:r>
          </w:p>
        </w:tc>
        <w:tc>
          <w:tcPr>
            <w:tcW w:w="90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单位所在地</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顶岗实习的工位数</w:t>
            </w:r>
          </w:p>
        </w:tc>
        <w:tc>
          <w:tcPr>
            <w:tcW w:w="2046"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主要</w:t>
            </w:r>
          </w:p>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1</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池神庙景区</w:t>
            </w:r>
          </w:p>
        </w:tc>
        <w:tc>
          <w:tcPr>
            <w:tcW w:w="1732"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eastAsia="zh-CN"/>
              </w:rPr>
            </w:pPr>
            <w:r>
              <w:rPr>
                <w:rFonts w:hint="eastAsia" w:eastAsia="仿宋_GB2312"/>
                <w:color w:val="auto"/>
                <w:kern w:val="2"/>
                <w:sz w:val="18"/>
                <w:szCs w:val="18"/>
                <w:lang w:val="en-US" w:eastAsia="zh-CN"/>
              </w:rPr>
              <w:t>河东盐业博物馆</w:t>
            </w:r>
          </w:p>
        </w:tc>
        <w:tc>
          <w:tcPr>
            <w:tcW w:w="901"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5</w:t>
            </w:r>
          </w:p>
        </w:tc>
        <w:tc>
          <w:tcPr>
            <w:tcW w:w="2046"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讲解、接待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rPr>
            </w:pPr>
            <w:r>
              <w:rPr>
                <w:rFonts w:hint="eastAsia" w:eastAsia="仿宋_GB2312"/>
                <w:color w:val="auto"/>
                <w:kern w:val="2"/>
                <w:sz w:val="18"/>
                <w:szCs w:val="18"/>
              </w:rPr>
              <w:t>2</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关帝庙景区、平常街</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运城关公文化旅游发展有限公司</w:t>
            </w:r>
          </w:p>
        </w:tc>
        <w:tc>
          <w:tcPr>
            <w:tcW w:w="901"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5</w:t>
            </w:r>
          </w:p>
        </w:tc>
        <w:tc>
          <w:tcPr>
            <w:tcW w:w="2046"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讲解、接待、销售、户外主播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3</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运城市博物馆</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运城市博物馆</w:t>
            </w:r>
          </w:p>
        </w:tc>
        <w:tc>
          <w:tcPr>
            <w:tcW w:w="90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5</w:t>
            </w:r>
          </w:p>
        </w:tc>
        <w:tc>
          <w:tcPr>
            <w:tcW w:w="2046"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讲解、接待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4</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李家大院景区</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李家大院景区旅游开发公司</w:t>
            </w:r>
          </w:p>
        </w:tc>
        <w:tc>
          <w:tcPr>
            <w:tcW w:w="90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5</w:t>
            </w:r>
          </w:p>
        </w:tc>
        <w:tc>
          <w:tcPr>
            <w:tcW w:w="2046"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讲解、接待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6</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德兰度假村</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夏县中条德兰生态旅游有限公司</w:t>
            </w:r>
          </w:p>
        </w:tc>
        <w:tc>
          <w:tcPr>
            <w:tcW w:w="901"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5</w:t>
            </w:r>
          </w:p>
        </w:tc>
        <w:tc>
          <w:tcPr>
            <w:tcW w:w="2046"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讲解、接待、研学旅行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7</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盐湖景区</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运城盐湖旅游开发有限公司</w:t>
            </w:r>
          </w:p>
        </w:tc>
        <w:tc>
          <w:tcPr>
            <w:tcW w:w="901"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5</w:t>
            </w:r>
          </w:p>
        </w:tc>
        <w:tc>
          <w:tcPr>
            <w:tcW w:w="2046"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讲解、接待、旅游策划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8</w:t>
            </w:r>
          </w:p>
        </w:tc>
        <w:tc>
          <w:tcPr>
            <w:tcW w:w="1771"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格瑞特酒庄</w:t>
            </w:r>
          </w:p>
        </w:tc>
        <w:tc>
          <w:tcPr>
            <w:tcW w:w="1732"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山西格瑞特酒庄有限公司</w:t>
            </w:r>
          </w:p>
        </w:tc>
        <w:tc>
          <w:tcPr>
            <w:tcW w:w="901"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运城</w:t>
            </w:r>
          </w:p>
        </w:tc>
        <w:tc>
          <w:tcPr>
            <w:tcW w:w="1260" w:type="dxa"/>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5</w:t>
            </w:r>
          </w:p>
        </w:tc>
        <w:tc>
          <w:tcPr>
            <w:tcW w:w="2046" w:type="dxa"/>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val="en-US" w:eastAsia="zh-CN"/>
              </w:rPr>
            </w:pPr>
            <w:r>
              <w:rPr>
                <w:rFonts w:hint="eastAsia" w:eastAsia="仿宋_GB2312"/>
                <w:color w:val="auto"/>
                <w:kern w:val="2"/>
                <w:sz w:val="18"/>
                <w:szCs w:val="18"/>
                <w:lang w:val="en-US" w:eastAsia="zh-CN"/>
              </w:rPr>
              <w:t>讲解、接待、销售</w:t>
            </w:r>
          </w:p>
        </w:tc>
      </w:tr>
    </w:tbl>
    <w:p>
      <w:pPr>
        <w:widowControl w:val="0"/>
        <w:spacing w:line="650" w:lineRule="exact"/>
        <w:ind w:firstLine="640" w:firstLineChars="200"/>
        <w:jc w:val="both"/>
        <w:outlineLvl w:val="1"/>
        <w:rPr>
          <w:rFonts w:ascii="楷体" w:hAnsi="楷体" w:eastAsia="楷体" w:cs="楷体"/>
          <w:color w:val="auto"/>
          <w:kern w:val="0"/>
          <w:sz w:val="32"/>
          <w:szCs w:val="32"/>
          <w:lang w:val="en-US" w:eastAsia="zh-CN" w:bidi="ar-SA"/>
        </w:rPr>
      </w:pPr>
      <w:bookmarkStart w:id="97" w:name="_Toc17354"/>
      <w:r>
        <w:rPr>
          <w:rFonts w:hint="eastAsia" w:ascii="楷体" w:hAnsi="楷体" w:eastAsia="楷体" w:cs="楷体"/>
          <w:color w:val="auto"/>
          <w:kern w:val="0"/>
          <w:sz w:val="32"/>
          <w:szCs w:val="32"/>
          <w:lang w:val="en-US" w:eastAsia="zh-CN" w:bidi="ar-SA"/>
        </w:rPr>
        <w:t>（三）教学资源保障</w:t>
      </w:r>
      <w:bookmarkEnd w:id="97"/>
    </w:p>
    <w:p>
      <w:pPr>
        <w:widowControl w:val="0"/>
        <w:spacing w:line="650" w:lineRule="exact"/>
        <w:ind w:firstLine="640" w:firstLineChars="200"/>
        <w:jc w:val="both"/>
        <w:rPr>
          <w:rFonts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本专业教学资源应能够满足学生专业学习、教师专业教学研究、教学实施和社会服务需要。</w:t>
      </w:r>
    </w:p>
    <w:p>
      <w:pPr>
        <w:widowControl w:val="0"/>
        <w:spacing w:line="650" w:lineRule="exact"/>
        <w:ind w:firstLine="640" w:firstLineChars="200"/>
        <w:jc w:val="both"/>
        <w:rPr>
          <w:rFonts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教材选用要求：优选国家规划教材，近三年校企合作编写的校本教材，其中思政课教材选用中宣部、教育部联合成立的高等学校思想政治理论课教材编写领导小组编写的统一教材，属于马克思主义理论研究和建设工程重大项目。</w:t>
      </w:r>
    </w:p>
    <w:p>
      <w:pPr>
        <w:widowControl w:val="0"/>
        <w:spacing w:line="650" w:lineRule="exact"/>
        <w:ind w:firstLine="640" w:firstLineChars="200"/>
        <w:jc w:val="both"/>
        <w:rPr>
          <w:rFonts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2.学习资料资源：CD光盘、视频资料。</w:t>
      </w:r>
    </w:p>
    <w:p>
      <w:pPr>
        <w:widowControl w:val="0"/>
        <w:spacing w:line="650" w:lineRule="exact"/>
        <w:ind w:firstLine="640" w:firstLineChars="200"/>
        <w:jc w:val="both"/>
        <w:rPr>
          <w:rFonts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3.信息化教学资源：包括微课平台、精品课程、其它学习网站等。</w:t>
      </w:r>
    </w:p>
    <w:p>
      <w:pPr>
        <w:widowControl w:val="0"/>
        <w:spacing w:line="650" w:lineRule="exact"/>
        <w:ind w:firstLine="720" w:firstLineChars="225"/>
        <w:jc w:val="both"/>
        <w:outlineLvl w:val="1"/>
        <w:rPr>
          <w:rFonts w:ascii="楷体" w:hAnsi="楷体" w:eastAsia="楷体" w:cs="楷体"/>
          <w:color w:val="auto"/>
          <w:kern w:val="0"/>
          <w:sz w:val="32"/>
          <w:szCs w:val="32"/>
          <w:lang w:val="en-US" w:eastAsia="zh-CN" w:bidi="ar-SA"/>
        </w:rPr>
      </w:pPr>
      <w:bookmarkStart w:id="98" w:name="_Toc10433"/>
      <w:bookmarkStart w:id="99" w:name="_Toc6472"/>
      <w:bookmarkStart w:id="100" w:name="_Toc3265"/>
      <w:r>
        <w:rPr>
          <w:rFonts w:hint="eastAsia" w:ascii="楷体" w:hAnsi="楷体" w:eastAsia="楷体" w:cs="楷体"/>
          <w:color w:val="auto"/>
          <w:kern w:val="0"/>
          <w:sz w:val="32"/>
          <w:szCs w:val="32"/>
          <w:lang w:val="en-US" w:eastAsia="zh-CN" w:bidi="ar-SA"/>
        </w:rPr>
        <w:t>（四）教学方法</w:t>
      </w:r>
      <w:bookmarkEnd w:id="98"/>
      <w:bookmarkEnd w:id="99"/>
      <w:bookmarkEnd w:id="100"/>
    </w:p>
    <w:p>
      <w:pPr>
        <w:widowControl w:val="0"/>
        <w:spacing w:line="650" w:lineRule="exact"/>
        <w:ind w:firstLine="640" w:firstLineChars="200"/>
        <w:jc w:val="both"/>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根据本专业特点采用项目教学、案例教学、情境教学、模块化教学等教学方式，广泛运用启发式、探究式、讨论式、参与式等教学方法。具体见表1</w:t>
      </w:r>
      <w:r>
        <w:rPr>
          <w:rFonts w:hint="eastAsia" w:eastAsia="仿宋_GB2312" w:cs="Times New Roman"/>
          <w:color w:val="auto"/>
          <w:kern w:val="0"/>
          <w:sz w:val="32"/>
          <w:szCs w:val="32"/>
          <w:lang w:val="en-US" w:eastAsia="zh-CN" w:bidi="ar-SA"/>
        </w:rPr>
        <w:t>8</w:t>
      </w:r>
      <w:r>
        <w:rPr>
          <w:rFonts w:hint="eastAsia" w:ascii="Times New Roman" w:hAnsi="Times New Roman" w:eastAsia="仿宋_GB2312" w:cs="Times New Roman"/>
          <w:color w:val="auto"/>
          <w:kern w:val="0"/>
          <w:sz w:val="32"/>
          <w:szCs w:val="32"/>
          <w:lang w:val="en-US" w:eastAsia="zh-CN" w:bidi="ar-SA"/>
        </w:rPr>
        <w:t>。</w:t>
      </w:r>
    </w:p>
    <w:p>
      <w:pPr>
        <w:widowControl w:val="0"/>
        <w:spacing w:line="360" w:lineRule="auto"/>
        <w:ind w:firstLine="420" w:firstLineChars="200"/>
        <w:jc w:val="center"/>
        <w:rPr>
          <w:rFonts w:hint="eastAsia" w:ascii="Times New Roman" w:hAnsi="Times New Roman" w:eastAsia="仿宋_GB2312" w:cs="Times New Roman"/>
          <w:color w:val="auto"/>
          <w:kern w:val="2"/>
          <w:sz w:val="21"/>
          <w:szCs w:val="21"/>
          <w:lang w:val="en-US" w:eastAsia="zh-CN" w:bidi="ar-SA"/>
        </w:rPr>
      </w:pPr>
      <w:r>
        <w:rPr>
          <w:rFonts w:hint="eastAsia" w:ascii="Times New Roman" w:hAnsi="Times New Roman" w:eastAsia="仿宋_GB2312" w:cs="Times New Roman"/>
          <w:color w:val="auto"/>
          <w:kern w:val="2"/>
          <w:sz w:val="21"/>
          <w:szCs w:val="21"/>
          <w:lang w:val="en-US" w:eastAsia="zh-CN" w:bidi="ar-SA"/>
        </w:rPr>
        <w:t>表18  教学方式和方法一览表</w:t>
      </w:r>
    </w:p>
    <w:tbl>
      <w:tblPr>
        <w:tblStyle w:val="10"/>
        <w:tblW w:w="89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7"/>
        <w:gridCol w:w="3847"/>
        <w:gridCol w:w="33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 w:hRule="atLeast"/>
          <w:jc w:val="center"/>
        </w:trPr>
        <w:tc>
          <w:tcPr>
            <w:tcW w:w="1767" w:type="dxa"/>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学习模块</w:t>
            </w:r>
          </w:p>
        </w:tc>
        <w:tc>
          <w:tcPr>
            <w:tcW w:w="3847" w:type="dxa"/>
            <w:tcBorders>
              <w:right w:val="single" w:color="auto" w:sz="4" w:space="0"/>
            </w:tcBorders>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教学方式</w:t>
            </w:r>
          </w:p>
        </w:tc>
        <w:tc>
          <w:tcPr>
            <w:tcW w:w="3333" w:type="dxa"/>
            <w:tcBorders>
              <w:left w:val="single" w:color="auto" w:sz="4" w:space="0"/>
            </w:tcBorders>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教学方法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67" w:type="dxa"/>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实践和活动模块</w:t>
            </w:r>
          </w:p>
        </w:tc>
        <w:tc>
          <w:tcPr>
            <w:tcW w:w="3847" w:type="dxa"/>
            <w:tcBorders>
              <w:right w:val="single" w:color="auto" w:sz="4" w:space="0"/>
            </w:tcBorders>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项目教学、案例教学、情境教学</w:t>
            </w:r>
          </w:p>
        </w:tc>
        <w:tc>
          <w:tcPr>
            <w:tcW w:w="3333" w:type="dxa"/>
            <w:tcBorders>
              <w:left w:val="single" w:color="auto" w:sz="4" w:space="0"/>
            </w:tcBorders>
            <w:noWrap/>
            <w:vAlign w:val="top"/>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jc w:val="center"/>
        </w:trPr>
        <w:tc>
          <w:tcPr>
            <w:tcW w:w="1767" w:type="dxa"/>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专业技能课程</w:t>
            </w:r>
          </w:p>
        </w:tc>
        <w:tc>
          <w:tcPr>
            <w:tcW w:w="3847" w:type="dxa"/>
            <w:tcBorders>
              <w:right w:val="single" w:color="auto" w:sz="4" w:space="0"/>
            </w:tcBorders>
            <w:noWrap/>
            <w:vAlign w:val="top"/>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lang w:val="en-US" w:eastAsia="zh-CN"/>
              </w:rPr>
              <w:t>ISAS教学</w:t>
            </w:r>
            <w:r>
              <w:rPr>
                <w:rFonts w:hint="eastAsia" w:eastAsia="仿宋_GB2312"/>
                <w:color w:val="auto"/>
                <w:kern w:val="2"/>
                <w:sz w:val="18"/>
                <w:szCs w:val="18"/>
              </w:rPr>
              <w:t>、案例教学、情境教学、模块化教学</w:t>
            </w:r>
          </w:p>
        </w:tc>
        <w:tc>
          <w:tcPr>
            <w:tcW w:w="3333" w:type="dxa"/>
            <w:tcBorders>
              <w:left w:val="single" w:color="auto" w:sz="4" w:space="0"/>
            </w:tcBorders>
            <w:noWrap/>
            <w:vAlign w:val="top"/>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jc w:val="center"/>
        </w:trPr>
        <w:tc>
          <w:tcPr>
            <w:tcW w:w="1767" w:type="dxa"/>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文化基础课程</w:t>
            </w:r>
          </w:p>
        </w:tc>
        <w:tc>
          <w:tcPr>
            <w:tcW w:w="3847" w:type="dxa"/>
            <w:tcBorders>
              <w:right w:val="single" w:color="auto" w:sz="4" w:space="0"/>
            </w:tcBorders>
            <w:noWrap/>
            <w:vAlign w:val="center"/>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案例教学、情境教学</w:t>
            </w:r>
          </w:p>
        </w:tc>
        <w:tc>
          <w:tcPr>
            <w:tcW w:w="3333" w:type="dxa"/>
            <w:tcBorders>
              <w:left w:val="single" w:color="auto" w:sz="4" w:space="0"/>
            </w:tcBorders>
            <w:noWrap/>
            <w:vAlign w:val="top"/>
          </w:tcPr>
          <w:p>
            <w:pPr>
              <w:widowControl w:val="0"/>
              <w:spacing w:line="360" w:lineRule="auto"/>
              <w:jc w:val="center"/>
              <w:rPr>
                <w:rFonts w:hint="eastAsia" w:eastAsia="仿宋_GB2312"/>
                <w:color w:val="auto"/>
                <w:kern w:val="2"/>
                <w:sz w:val="18"/>
                <w:szCs w:val="18"/>
              </w:rPr>
            </w:pPr>
            <w:r>
              <w:rPr>
                <w:rFonts w:hint="eastAsia" w:eastAsia="仿宋_GB2312"/>
                <w:color w:val="auto"/>
                <w:kern w:val="2"/>
                <w:sz w:val="18"/>
                <w:szCs w:val="18"/>
              </w:rPr>
              <w:t>启发式、探究式、讨论式、参与式</w:t>
            </w:r>
          </w:p>
        </w:tc>
      </w:tr>
    </w:tbl>
    <w:p>
      <w:pPr>
        <w:pStyle w:val="14"/>
        <w:spacing w:line="360" w:lineRule="auto"/>
        <w:ind w:firstLine="482"/>
        <w:rPr>
          <w:rFonts w:cs="Times New Roman"/>
          <w:b/>
          <w:bCs/>
          <w:color w:val="auto"/>
        </w:rPr>
      </w:pPr>
    </w:p>
    <w:p>
      <w:pPr>
        <w:pStyle w:val="14"/>
        <w:spacing w:line="360" w:lineRule="auto"/>
        <w:ind w:firstLine="482"/>
        <w:rPr>
          <w:rFonts w:cs="Times New Roman"/>
          <w:b/>
          <w:bCs/>
          <w:color w:val="auto"/>
        </w:rPr>
      </w:pPr>
    </w:p>
    <w:p>
      <w:pPr>
        <w:pStyle w:val="14"/>
        <w:spacing w:line="360" w:lineRule="auto"/>
        <w:ind w:firstLine="482"/>
        <w:rPr>
          <w:rFonts w:cs="Times New Roman"/>
          <w:b/>
          <w:bCs/>
          <w:color w:val="auto"/>
        </w:rPr>
      </w:pPr>
    </w:p>
    <w:p>
      <w:pPr>
        <w:pStyle w:val="14"/>
        <w:spacing w:line="360" w:lineRule="auto"/>
        <w:ind w:firstLine="482"/>
        <w:rPr>
          <w:rFonts w:cs="Times New Roman"/>
          <w:b/>
          <w:bCs/>
          <w:color w:val="auto"/>
        </w:rPr>
      </w:pPr>
    </w:p>
    <w:p>
      <w:pPr>
        <w:pStyle w:val="14"/>
        <w:spacing w:line="360" w:lineRule="auto"/>
        <w:ind w:firstLine="482"/>
        <w:rPr>
          <w:rFonts w:cs="Times New Roman"/>
          <w:b/>
          <w:bCs/>
          <w:color w:val="auto"/>
        </w:rPr>
      </w:pPr>
    </w:p>
    <w:p>
      <w:pPr>
        <w:pStyle w:val="14"/>
        <w:numPr>
          <w:ilvl w:val="0"/>
          <w:numId w:val="2"/>
        </w:numPr>
        <w:spacing w:line="650" w:lineRule="exact"/>
        <w:outlineLvl w:val="1"/>
        <w:rPr>
          <w:rFonts w:hint="eastAsia" w:ascii="楷体" w:hAnsi="楷体" w:eastAsia="楷体" w:cs="楷体"/>
          <w:color w:val="auto"/>
          <w:kern w:val="0"/>
          <w:sz w:val="32"/>
          <w:szCs w:val="32"/>
        </w:rPr>
      </w:pPr>
      <w:bookmarkStart w:id="101" w:name="_Toc3227"/>
      <w:bookmarkStart w:id="102" w:name="_Toc20149"/>
      <w:bookmarkStart w:id="103" w:name="_Toc22977"/>
      <w:r>
        <w:rPr>
          <w:rFonts w:hint="eastAsia" w:ascii="楷体" w:hAnsi="楷体" w:eastAsia="楷体" w:cs="楷体"/>
          <w:color w:val="auto"/>
          <w:kern w:val="0"/>
          <w:sz w:val="32"/>
          <w:szCs w:val="32"/>
        </w:rPr>
        <w:t>教学评价</w:t>
      </w:r>
      <w:bookmarkEnd w:id="101"/>
      <w:bookmarkEnd w:id="102"/>
      <w:bookmarkEnd w:id="103"/>
      <w:r>
        <w:rPr>
          <w:rFonts w:hint="eastAsia" w:ascii="楷体" w:hAnsi="楷体" w:eastAsia="楷体" w:cs="楷体"/>
          <w:color w:val="auto"/>
          <w:kern w:val="0"/>
          <w:sz w:val="32"/>
          <w:szCs w:val="32"/>
        </w:rPr>
        <w:t xml:space="preserve"> </w:t>
      </w:r>
    </w:p>
    <w:p>
      <w:pPr>
        <w:jc w:val="center"/>
        <w:rPr>
          <w:rFonts w:eastAsia="仿宋_GB2312"/>
          <w:color w:val="auto"/>
          <w:szCs w:val="21"/>
        </w:rPr>
      </w:pPr>
      <w:r>
        <w:rPr>
          <w:rFonts w:hint="eastAsia" w:eastAsia="仿宋_GB2312"/>
          <w:color w:val="auto"/>
          <w:szCs w:val="21"/>
        </w:rPr>
        <w:t xml:space="preserve">表19   </w:t>
      </w:r>
      <w:r>
        <w:rPr>
          <w:rFonts w:hint="eastAsia" w:eastAsia="仿宋_GB2312"/>
          <w:color w:val="auto"/>
          <w:kern w:val="0"/>
          <w:szCs w:val="21"/>
          <w:lang w:val="en-US" w:eastAsia="zh-CN"/>
        </w:rPr>
        <w:t>旅游</w:t>
      </w:r>
      <w:r>
        <w:rPr>
          <w:rFonts w:hint="eastAsia" w:eastAsia="仿宋_GB2312"/>
          <w:color w:val="auto"/>
          <w:kern w:val="0"/>
          <w:szCs w:val="21"/>
          <w:lang w:eastAsia="zh-CN"/>
        </w:rPr>
        <w:t>管理</w:t>
      </w:r>
      <w:r>
        <w:rPr>
          <w:rFonts w:hint="eastAsia" w:eastAsia="仿宋_GB2312"/>
          <w:color w:val="auto"/>
          <w:szCs w:val="21"/>
        </w:rPr>
        <w:t>专业分类课程考核评价表</w:t>
      </w:r>
    </w:p>
    <w:tbl>
      <w:tblPr>
        <w:tblStyle w:val="10"/>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2518" w:type="dxa"/>
            <w:gridSpan w:val="2"/>
            <w:vMerge w:val="restart"/>
            <w:vAlign w:val="center"/>
          </w:tcPr>
          <w:p>
            <w:pPr>
              <w:pStyle w:val="19"/>
              <w:keepNext w:val="0"/>
              <w:keepLines w:val="0"/>
              <w:widowControl w:val="0"/>
              <w:suppressLineNumbers w:val="0"/>
              <w:spacing w:before="0" w:beforeAutospacing="0" w:after="0" w:afterAutospacing="0"/>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课程名称</w:t>
            </w:r>
          </w:p>
        </w:tc>
        <w:tc>
          <w:tcPr>
            <w:tcW w:w="2270" w:type="dxa"/>
            <w:gridSpan w:val="6"/>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课堂教学</w:t>
            </w:r>
          </w:p>
        </w:tc>
        <w:tc>
          <w:tcPr>
            <w:tcW w:w="2029" w:type="dxa"/>
            <w:gridSpan w:val="5"/>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期中、期末考试</w:t>
            </w:r>
          </w:p>
        </w:tc>
        <w:tc>
          <w:tcPr>
            <w:tcW w:w="1931" w:type="dxa"/>
            <w:gridSpan w:val="5"/>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其它学习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2518" w:type="dxa"/>
            <w:gridSpan w:val="2"/>
            <w:vMerge w:val="continue"/>
            <w:vAlign w:val="center"/>
          </w:tcPr>
          <w:p>
            <w:pPr>
              <w:pStyle w:val="19"/>
              <w:keepNext w:val="0"/>
              <w:keepLines w:val="0"/>
              <w:widowControl w:val="0"/>
              <w:suppressLineNumbers w:val="0"/>
              <w:spacing w:before="0" w:beforeAutospacing="0" w:after="0" w:afterAutospacing="0"/>
              <w:ind w:left="0" w:right="-82" w:rightChars="-39" w:firstLine="0" w:firstLineChars="0"/>
              <w:jc w:val="center"/>
              <w:rPr>
                <w:rFonts w:hint="default" w:ascii="Times New Roman" w:hAnsi="Times New Roman" w:eastAsia="仿宋_GB2312" w:cs="仿宋"/>
                <w:color w:val="auto"/>
                <w:sz w:val="15"/>
                <w:szCs w:val="15"/>
              </w:rPr>
            </w:pPr>
          </w:p>
        </w:tc>
        <w:tc>
          <w:tcPr>
            <w:tcW w:w="567"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7" w:type="dxa"/>
            <w:gridSpan w:val="2"/>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课堂</w:t>
            </w:r>
          </w:p>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考勤</w:t>
            </w:r>
          </w:p>
        </w:tc>
        <w:tc>
          <w:tcPr>
            <w:tcW w:w="690" w:type="dxa"/>
            <w:gridSpan w:val="2"/>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课堂</w:t>
            </w:r>
          </w:p>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提问</w:t>
            </w:r>
          </w:p>
        </w:tc>
        <w:tc>
          <w:tcPr>
            <w:tcW w:w="446"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作业</w:t>
            </w:r>
          </w:p>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检查</w:t>
            </w:r>
          </w:p>
        </w:tc>
        <w:tc>
          <w:tcPr>
            <w:tcW w:w="546"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2" w:type="dxa"/>
            <w:gridSpan w:val="2"/>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阅卷考试</w:t>
            </w:r>
          </w:p>
        </w:tc>
        <w:tc>
          <w:tcPr>
            <w:tcW w:w="462"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作品汇报</w:t>
            </w:r>
          </w:p>
        </w:tc>
        <w:tc>
          <w:tcPr>
            <w:tcW w:w="459"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lang w:val="en-US" w:eastAsia="zh-CN"/>
              </w:rPr>
            </w:pPr>
            <w:r>
              <w:rPr>
                <w:rFonts w:hint="eastAsia" w:ascii="Times New Roman" w:hAnsi="Times New Roman" w:eastAsia="仿宋_GB2312"/>
                <w:b w:val="0"/>
                <w:color w:val="auto"/>
                <w:sz w:val="15"/>
                <w:szCs w:val="15"/>
                <w:lang w:val="en-US" w:eastAsia="zh-CN"/>
              </w:rPr>
              <w:t>实操汇报</w:t>
            </w:r>
          </w:p>
        </w:tc>
        <w:tc>
          <w:tcPr>
            <w:tcW w:w="541"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438" w:type="dxa"/>
            <w:gridSpan w:val="2"/>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课外学习</w:t>
            </w:r>
          </w:p>
        </w:tc>
        <w:tc>
          <w:tcPr>
            <w:tcW w:w="485"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调查报告</w:t>
            </w:r>
          </w:p>
        </w:tc>
        <w:tc>
          <w:tcPr>
            <w:tcW w:w="467" w:type="dxa"/>
            <w:vAlign w:val="center"/>
          </w:tcPr>
          <w:p>
            <w:pPr>
              <w:pStyle w:val="19"/>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仿宋" w:hAnsi="仿宋" w:eastAsia="仿宋"/>
                <w:b w:val="0"/>
                <w:color w:val="auto"/>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公共基础课程</w:t>
            </w: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体育与健康</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28</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sz w:val="15"/>
                <w:szCs w:val="15"/>
              </w:rPr>
              <w:t>大学语文</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12</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70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高职英语</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default"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default" w:eastAsia="仿宋_GB2312"/>
                <w:color w:val="auto"/>
                <w:sz w:val="15"/>
                <w:szCs w:val="15"/>
              </w:rPr>
              <w:t>6</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default" w:eastAsia="仿宋_GB2312"/>
                <w:color w:val="auto"/>
                <w:sz w:val="15"/>
                <w:szCs w:val="15"/>
              </w:rPr>
              <w:t>12</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default" w:eastAsia="仿宋_GB2312"/>
                <w:color w:val="auto"/>
                <w:sz w:val="15"/>
                <w:szCs w:val="15"/>
              </w:rPr>
              <w:t>70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541"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38"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85"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思想道德与法治</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5</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5</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541"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20</w:t>
            </w:r>
          </w:p>
        </w:tc>
        <w:tc>
          <w:tcPr>
            <w:tcW w:w="438"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10</w:t>
            </w:r>
          </w:p>
        </w:tc>
        <w:tc>
          <w:tcPr>
            <w:tcW w:w="485"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10</w:t>
            </w:r>
          </w:p>
        </w:tc>
        <w:tc>
          <w:tcPr>
            <w:tcW w:w="4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毛泽东思想和中国特色社会主义理论体系概论</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形势与政策</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心理与健康教育</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16</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劳动教育课</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军事课</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计算机应用基础</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s="Times New Roman"/>
                <w:color w:val="auto"/>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中华优秀传统文化</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美育教育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安全教育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四史教育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20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5</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5</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r>
              <w:rPr>
                <w:rFonts w:hint="eastAsia" w:eastAsia="仿宋_GB2312"/>
                <w:color w:val="auto"/>
                <w:sz w:val="15"/>
                <w:szCs w:val="15"/>
              </w:rPr>
              <w:t>60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专业（技能）课程</w:t>
            </w:r>
          </w:p>
        </w:tc>
        <w:tc>
          <w:tcPr>
            <w:tcW w:w="1984" w:type="dxa"/>
            <w:vAlign w:val="center"/>
          </w:tcPr>
          <w:p>
            <w:pPr>
              <w:keepNext w:val="0"/>
              <w:keepLines w:val="0"/>
              <w:suppressLineNumbers w:val="0"/>
              <w:spacing w:before="0" w:beforeAutospacing="0" w:after="0" w:afterAutospacing="0"/>
              <w:ind w:left="0" w:right="0"/>
              <w:rPr>
                <w:rFonts w:hint="default" w:eastAsia="仿宋_GB2312"/>
                <w:color w:val="auto"/>
                <w:sz w:val="15"/>
                <w:szCs w:val="15"/>
              </w:rPr>
            </w:pPr>
            <w:r>
              <w:rPr>
                <w:rFonts w:hint="eastAsia" w:eastAsia="仿宋_GB2312"/>
                <w:color w:val="auto"/>
                <w:kern w:val="0"/>
                <w:sz w:val="15"/>
                <w:szCs w:val="15"/>
                <w:lang w:val="en-US" w:eastAsia="zh-CN"/>
              </w:rPr>
              <w:t>研学旅行课程设计</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创新创业教育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s="Times New Roman"/>
                <w:color w:val="auto"/>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职业发展与就业指导</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s="Times New Roman"/>
                <w:color w:val="auto"/>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旅游学概论</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eastAsia="zh-CN"/>
              </w:rPr>
              <w:t>管理学基础</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旅游英语</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景区接待与管理</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饭店管理概论</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旅游交际礼仪</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旅游电子商务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导游基础知识</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导游实务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旅游法律法规</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eastAsia="zh-CN"/>
              </w:rPr>
              <w:t>山西景点讲解</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eastAsia="zh-CN"/>
              </w:rPr>
              <w:t>旅行产品设计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eastAsia="zh-CN"/>
              </w:rPr>
              <w:t>旅游策划实务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eastAsia="zh-CN"/>
              </w:rPr>
              <w:t>旅行社计调业务</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旅游市场营销</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新媒体营销</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导游才艺</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摄影技术</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eastAsia" w:eastAsia="仿宋_GB2312"/>
                <w:color w:val="auto"/>
                <w:kern w:val="0"/>
                <w:sz w:val="15"/>
                <w:szCs w:val="15"/>
                <w:lang w:val="en-US" w:eastAsia="zh-CN"/>
              </w:rPr>
            </w:pPr>
            <w:r>
              <w:rPr>
                <w:rFonts w:hint="eastAsia" w:eastAsia="仿宋_GB2312"/>
                <w:color w:val="auto"/>
                <w:kern w:val="0"/>
                <w:sz w:val="15"/>
                <w:szCs w:val="15"/>
              </w:rPr>
              <w:t>观光农业与乡村旅</w:t>
            </w:r>
            <w:r>
              <w:rPr>
                <w:rFonts w:hint="eastAsia" w:eastAsia="仿宋_GB2312"/>
                <w:color w:val="auto"/>
                <w:kern w:val="0"/>
                <w:sz w:val="15"/>
                <w:szCs w:val="15"/>
                <w:lang w:val="en-US" w:eastAsia="zh-CN"/>
              </w:rPr>
              <w:t>游</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color w:val="auto"/>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红色旅游</w:t>
            </w:r>
          </w:p>
        </w:tc>
        <w:tc>
          <w:tcPr>
            <w:tcW w:w="567"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40</w:t>
            </w:r>
          </w:p>
        </w:tc>
        <w:tc>
          <w:tcPr>
            <w:tcW w:w="56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60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color w:val="auto"/>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518" w:type="dxa"/>
            <w:gridSpan w:val="2"/>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顶岗实习</w:t>
            </w:r>
          </w:p>
        </w:tc>
        <w:tc>
          <w:tcPr>
            <w:tcW w:w="2270" w:type="dxa"/>
            <w:gridSpan w:val="6"/>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学生自评20%</w:t>
            </w:r>
          </w:p>
        </w:tc>
        <w:tc>
          <w:tcPr>
            <w:tcW w:w="2029" w:type="dxa"/>
            <w:gridSpan w:val="5"/>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小组评价30%</w:t>
            </w:r>
          </w:p>
        </w:tc>
        <w:tc>
          <w:tcPr>
            <w:tcW w:w="1931" w:type="dxa"/>
            <w:gridSpan w:val="5"/>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指导老师评价50%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518" w:type="dxa"/>
            <w:gridSpan w:val="2"/>
            <w:vMerge w:val="continue"/>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p>
        </w:tc>
        <w:tc>
          <w:tcPr>
            <w:tcW w:w="747" w:type="dxa"/>
            <w:gridSpan w:val="2"/>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color w:val="auto"/>
                <w:kern w:val="0"/>
                <w:sz w:val="15"/>
                <w:szCs w:val="15"/>
              </w:rPr>
            </w:pPr>
            <w:r>
              <w:rPr>
                <w:rFonts w:hint="eastAsia" w:eastAsia="仿宋_GB2312"/>
                <w:color w:val="auto"/>
                <w:kern w:val="0"/>
                <w:sz w:val="15"/>
                <w:szCs w:val="15"/>
              </w:rPr>
              <w:t>出勤</w:t>
            </w:r>
          </w:p>
        </w:tc>
        <w:tc>
          <w:tcPr>
            <w:tcW w:w="529"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548"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设计成果</w:t>
            </w:r>
          </w:p>
        </w:tc>
        <w:tc>
          <w:tcPr>
            <w:tcW w:w="446"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546"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表现</w:t>
            </w:r>
          </w:p>
        </w:tc>
        <w:tc>
          <w:tcPr>
            <w:tcW w:w="444"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580"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实习报告</w:t>
            </w:r>
          </w:p>
        </w:tc>
        <w:tc>
          <w:tcPr>
            <w:tcW w:w="459"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541"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适应环境</w:t>
            </w:r>
          </w:p>
        </w:tc>
        <w:tc>
          <w:tcPr>
            <w:tcW w:w="405"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518"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毕业报告</w:t>
            </w:r>
          </w:p>
        </w:tc>
        <w:tc>
          <w:tcPr>
            <w:tcW w:w="467"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r>
    </w:tbl>
    <w:p>
      <w:pPr>
        <w:rPr>
          <w:color w:val="auto"/>
        </w:rPr>
      </w:pPr>
    </w:p>
    <w:p>
      <w:pPr>
        <w:spacing w:line="360" w:lineRule="auto"/>
        <w:ind w:right="-82" w:rightChars="-39"/>
        <w:contextualSpacing/>
        <w:rPr>
          <w:rFonts w:hint="eastAsia" w:ascii="宋体" w:hAnsi="宋体" w:eastAsia="宋体" w:cs="宋体"/>
          <w:color w:val="auto"/>
          <w:sz w:val="24"/>
        </w:rPr>
      </w:pPr>
    </w:p>
    <w:p>
      <w:pPr>
        <w:tabs>
          <w:tab w:val="left" w:pos="1440"/>
        </w:tabs>
        <w:spacing w:line="360" w:lineRule="auto"/>
        <w:ind w:right="-82" w:rightChars="-39" w:firstLine="640" w:firstLineChars="200"/>
        <w:contextualSpacing/>
        <w:rPr>
          <w:rFonts w:ascii="Times New Roman" w:hAnsi="Times New Roman" w:eastAsia="仿宋_GB2312" w:cs="Helvetica"/>
          <w:b w:val="0"/>
          <w:color w:val="auto"/>
          <w:kern w:val="2"/>
          <w:sz w:val="32"/>
          <w:szCs w:val="32"/>
          <w:lang w:val="en-US" w:eastAsia="zh-CN" w:bidi="ar-SA"/>
        </w:rPr>
      </w:pPr>
      <w:r>
        <w:rPr>
          <w:rFonts w:hint="eastAsia" w:ascii="Times New Roman" w:hAnsi="Times New Roman" w:eastAsia="仿宋_GB2312" w:cs="Helvetica"/>
          <w:b w:val="0"/>
          <w:color w:val="auto"/>
          <w:kern w:val="2"/>
          <w:sz w:val="32"/>
          <w:szCs w:val="32"/>
          <w:lang w:val="en-US" w:eastAsia="zh-CN" w:bidi="ar-SA"/>
        </w:rPr>
        <w:t>评价标准说明：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1.体育与健康课评价说明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平时成绩：100分折合为总成绩的40%。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其中：考勤30分，课堂表现70分。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考试方式：随堂考核</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2.大学语文课评价说明</w:t>
      </w:r>
    </w:p>
    <w:p>
      <w:pPr>
        <w:widowControl/>
        <w:ind w:firstLine="640" w:firstLineChars="200"/>
        <w:jc w:val="both"/>
        <w:rPr>
          <w:rFonts w:ascii="Times New Roman" w:hAnsi="Times New Roman" w:eastAsia="仿宋_GB2312" w:cs="Helvetica"/>
          <w:color w:val="auto"/>
          <w:kern w:val="0"/>
          <w:sz w:val="32"/>
          <w:szCs w:val="32"/>
          <w:lang w:val="en-US" w:eastAsia="zh-CN" w:bidi="ar-SA"/>
        </w:rPr>
      </w:pPr>
      <w:r>
        <w:rPr>
          <w:rFonts w:ascii="Times New Roman" w:hAnsi="Times New Roman" w:eastAsia="仿宋_GB2312" w:cs="Helvetica"/>
          <w:color w:val="auto"/>
          <w:kern w:val="0"/>
          <w:sz w:val="32"/>
          <w:szCs w:val="32"/>
          <w:lang w:val="en-US" w:eastAsia="zh-CN" w:bidi="ar-SA"/>
        </w:rPr>
        <w:t>*</w:t>
      </w:r>
      <w:r>
        <w:rPr>
          <w:rFonts w:hint="eastAsia" w:ascii="Times New Roman" w:hAnsi="Times New Roman" w:eastAsia="仿宋_GB2312" w:cs="Helvetica"/>
          <w:color w:val="auto"/>
          <w:kern w:val="0"/>
          <w:sz w:val="32"/>
          <w:szCs w:val="32"/>
          <w:lang w:val="en-US" w:eastAsia="zh-CN" w:bidi="ar-SA"/>
        </w:rPr>
        <w:t>总成绩：100分=平时成绩*30%+期末成绩*70%</w:t>
      </w:r>
    </w:p>
    <w:p>
      <w:pPr>
        <w:widowControl/>
        <w:ind w:firstLine="640" w:firstLineChars="200"/>
        <w:jc w:val="both"/>
        <w:rPr>
          <w:rFonts w:ascii="Times New Roman" w:hAnsi="Times New Roman" w:eastAsia="仿宋_GB2312" w:cs="Helvetica"/>
          <w:color w:val="auto"/>
          <w:kern w:val="0"/>
          <w:sz w:val="32"/>
          <w:szCs w:val="32"/>
          <w:lang w:val="en-US" w:eastAsia="zh-CN" w:bidi="ar-SA"/>
        </w:rPr>
      </w:pPr>
      <w:r>
        <w:rPr>
          <w:rFonts w:ascii="Times New Roman" w:hAnsi="Times New Roman" w:eastAsia="仿宋_GB2312" w:cs="Helvetica"/>
          <w:color w:val="auto"/>
          <w:kern w:val="0"/>
          <w:sz w:val="32"/>
          <w:szCs w:val="32"/>
          <w:lang w:val="en-US" w:eastAsia="zh-CN" w:bidi="ar-SA"/>
        </w:rPr>
        <w:t>*</w:t>
      </w:r>
      <w:r>
        <w:rPr>
          <w:rFonts w:hint="eastAsia" w:ascii="Times New Roman" w:hAnsi="Times New Roman" w:eastAsia="仿宋_GB2312" w:cs="Helvetica"/>
          <w:color w:val="auto"/>
          <w:kern w:val="0"/>
          <w:sz w:val="32"/>
          <w:szCs w:val="32"/>
          <w:lang w:val="en-US" w:eastAsia="zh-CN" w:bidi="ar-SA"/>
        </w:rPr>
        <w:t>平时成绩：100分，折合为总成绩的30%，主要包括课堂考勤、课堂提问、作业检查。其中：课堂考勤40分，课堂提问20分，作业检查40分。</w:t>
      </w:r>
    </w:p>
    <w:p>
      <w:pPr>
        <w:widowControl/>
        <w:ind w:firstLine="640" w:firstLineChars="200"/>
        <w:jc w:val="both"/>
        <w:rPr>
          <w:rFonts w:ascii="Times New Roman" w:hAnsi="Times New Roman" w:eastAsia="仿宋_GB2312" w:cs="Helvetica"/>
          <w:color w:val="auto"/>
          <w:kern w:val="0"/>
          <w:sz w:val="32"/>
          <w:szCs w:val="32"/>
          <w:lang w:val="en-US" w:eastAsia="zh-CN" w:bidi="ar-SA"/>
        </w:rPr>
      </w:pPr>
      <w:r>
        <w:rPr>
          <w:rFonts w:ascii="Times New Roman" w:hAnsi="Times New Roman" w:eastAsia="仿宋_GB2312" w:cs="Helvetica"/>
          <w:color w:val="auto"/>
          <w:kern w:val="0"/>
          <w:sz w:val="32"/>
          <w:szCs w:val="32"/>
          <w:lang w:val="en-US" w:eastAsia="zh-CN" w:bidi="ar-SA"/>
        </w:rPr>
        <w:t>*</w:t>
      </w:r>
      <w:r>
        <w:rPr>
          <w:rFonts w:hint="eastAsia" w:ascii="Times New Roman" w:hAnsi="Times New Roman" w:eastAsia="仿宋_GB2312" w:cs="Helvetica"/>
          <w:color w:val="auto"/>
          <w:kern w:val="0"/>
          <w:sz w:val="32"/>
          <w:szCs w:val="32"/>
          <w:lang w:val="en-US" w:eastAsia="zh-CN" w:bidi="ar-SA"/>
        </w:rPr>
        <w:t>期末成绩：100分，折合为总成绩的70%</w:t>
      </w:r>
    </w:p>
    <w:p>
      <w:pPr>
        <w:widowControl/>
        <w:ind w:firstLine="640" w:firstLineChars="200"/>
        <w:jc w:val="both"/>
        <w:rPr>
          <w:rFonts w:ascii="Times New Roman" w:hAnsi="Times New Roman" w:eastAsia="仿宋_GB2312" w:cs="Helvetica"/>
          <w:color w:val="auto"/>
          <w:kern w:val="0"/>
          <w:sz w:val="32"/>
          <w:szCs w:val="32"/>
          <w:lang w:val="en-US" w:eastAsia="zh-CN" w:bidi="ar-SA"/>
        </w:rPr>
      </w:pPr>
      <w:r>
        <w:rPr>
          <w:rFonts w:ascii="Times New Roman" w:hAnsi="Times New Roman" w:eastAsia="仿宋_GB2312" w:cs="Helvetica"/>
          <w:color w:val="auto"/>
          <w:kern w:val="0"/>
          <w:sz w:val="32"/>
          <w:szCs w:val="32"/>
          <w:lang w:val="en-US" w:eastAsia="zh-CN" w:bidi="ar-SA"/>
        </w:rPr>
        <w:t>*</w:t>
      </w:r>
      <w:r>
        <w:rPr>
          <w:rFonts w:hint="eastAsia" w:ascii="Times New Roman" w:hAnsi="Times New Roman" w:eastAsia="仿宋_GB2312" w:cs="Helvetica"/>
          <w:color w:val="auto"/>
          <w:kern w:val="0"/>
          <w:sz w:val="32"/>
          <w:szCs w:val="32"/>
          <w:lang w:val="en-US" w:eastAsia="zh-CN" w:bidi="ar-SA"/>
        </w:rPr>
        <w:t>考试方式：闭卷</w:t>
      </w:r>
    </w:p>
    <w:p>
      <w:pPr>
        <w:widowControl/>
        <w:ind w:firstLine="640" w:firstLineChars="200"/>
        <w:jc w:val="both"/>
        <w:rPr>
          <w:rFonts w:ascii="Times New Roman" w:hAnsi="Times New Roman" w:eastAsia="仿宋_GB2312" w:cs="Helvetica"/>
          <w:color w:val="auto"/>
          <w:kern w:val="0"/>
          <w:sz w:val="32"/>
          <w:szCs w:val="32"/>
          <w:lang w:val="en-US" w:eastAsia="zh-CN" w:bidi="ar-SA"/>
        </w:rPr>
      </w:pPr>
      <w:r>
        <w:rPr>
          <w:rFonts w:ascii="Times New Roman" w:hAnsi="Times New Roman" w:eastAsia="仿宋_GB2312" w:cs="Helvetica"/>
          <w:color w:val="auto"/>
          <w:kern w:val="0"/>
          <w:sz w:val="32"/>
          <w:szCs w:val="32"/>
          <w:lang w:val="en-US" w:eastAsia="zh-CN" w:bidi="ar-SA"/>
        </w:rPr>
        <w:t>*</w:t>
      </w:r>
      <w:r>
        <w:rPr>
          <w:rFonts w:hint="eastAsia" w:ascii="Times New Roman" w:hAnsi="Times New Roman" w:eastAsia="仿宋_GB2312" w:cs="Helvetica"/>
          <w:color w:val="auto"/>
          <w:kern w:val="0"/>
          <w:sz w:val="32"/>
          <w:szCs w:val="32"/>
          <w:lang w:val="en-US" w:eastAsia="zh-CN" w:bidi="ar-SA"/>
        </w:rPr>
        <w:t>成绩评定：百分制</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3.高职英语课评价说明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总成绩：100分=平时成绩*30%+期末成绩*70%</w:t>
      </w:r>
    </w:p>
    <w:p>
      <w:pPr>
        <w:widowControl w:val="0"/>
        <w:autoSpaceDN w:val="0"/>
        <w:spacing w:line="360" w:lineRule="auto"/>
        <w:ind w:left="958" w:leftChars="304" w:hanging="320" w:hangingChars="1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平时成绩：100分，折合为总成绩的30%，主要包括考勤和课堂表现。其中：考勤30分，课堂表现70分。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期末成绩：100分，折合为总成绩的70%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考试方式：闭卷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0"/>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4.思想道德与法治课评价说明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1.平时成绩：100分折合为总成绩的40%；社会实践占平时成绩50%。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100分=考勤+课堂表现+社会实践</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其中：考勤30分，课堂表现20分，社会实践50分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val="0"/>
        <w:spacing w:line="360" w:lineRule="auto"/>
        <w:ind w:firstLine="640" w:firstLineChars="200"/>
        <w:jc w:val="both"/>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 xml:space="preserve"> 5.毛泽东思想和中国特色社会主义理论体系概论课评价说明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平时成绩：100分折合为总成绩的40%；社会实践占平时成绩50%。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100分=考勤+课堂表现+社会实践</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其中：考勤30分，课堂表现20分，社会实践50分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6.形势与政策课程评价说明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*平时成绩：100分折合为总成绩的40%；社会实践占平时成绩50%。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100分=考勤+课堂表现+社会实践</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其中：考勤30分，课堂表现20分，社会实践50分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7.心理与健康教育课程评价说明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*平时成绩（理论）：100分折合为总成绩的40%；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其中：考勤30分，课堂表现30分，作业40分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8.劳动教育课程评价说明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*平时成绩（理论）：100分折合为总成绩的40%；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其中：考勤25分，课堂表现25分，作业50分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期末成绩（实践）：100分折合为总成绩的60%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100分=考勤+劳动态度+劳动作品、成果评价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其中：考勤25分，劳动态度25分，劳动作品、成果50分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考试方式：劳动成果展示</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9.军事理论与军训课程评价说明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04" w:name="_Toc14880"/>
      <w:bookmarkStart w:id="105" w:name="_Toc14933"/>
      <w:r>
        <w:rPr>
          <w:rFonts w:hint="eastAsia" w:ascii="Times New Roman" w:hAnsi="Times New Roman" w:eastAsia="仿宋_GB2312" w:cs="Helvetica"/>
          <w:color w:val="auto"/>
          <w:kern w:val="2"/>
          <w:sz w:val="32"/>
          <w:szCs w:val="32"/>
          <w:lang w:val="en-US" w:eastAsia="zh-CN" w:bidi="ar-SA"/>
        </w:rPr>
        <w:t>*平时成绩（理论）：100分折合为总成绩的40%；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其中：考勤25分，课堂表现25分，作业50分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期末成绩（实践）：100分折合为总成绩的60%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100分=考勤+劳动态度+劳动作品、成果评价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其中：考勤25分，劳动态度25分，劳动作品、成果50分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考试方式：劳动成果展示</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10</w:t>
      </w:r>
      <w:r>
        <w:rPr>
          <w:rFonts w:hint="eastAsia" w:eastAsia="仿宋_GB2312" w:cs="Times New Roman"/>
          <w:color w:val="auto"/>
          <w:kern w:val="0"/>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计算机应用基础课程评价说明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11.中华优秀传统文化课程评价说明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*平时成绩：100分折合为总成绩的40%；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其中：考勤30分，课堂表现20分，作业50分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12.美育教育课程评价说明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*平时成绩：100分折合为总成绩的40%；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其中：考勤30分，课堂表现20分，作业50分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13.安全教育课程评价说明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*平时成绩：100分折合为总成绩的40%；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其中：考勤30分，课堂表现20分，作业50分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14.四史教育课程评价说明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平时成绩：100分折合为总成绩的40%；社会实践占平时成绩50%。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100分=考勤+课堂表现+社会实践</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其中：考勤30分，课堂表现20分，社会实践50分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期末考核：100分折合为总成绩的60%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15.</w:t>
      </w:r>
      <w:r>
        <w:rPr>
          <w:rFonts w:hint="eastAsia" w:eastAsia="仿宋_GB2312" w:cs="Helvetica"/>
          <w:color w:val="auto"/>
          <w:kern w:val="2"/>
          <w:sz w:val="32"/>
          <w:szCs w:val="32"/>
          <w:lang w:val="en-US" w:eastAsia="zh-CN" w:bidi="ar-SA"/>
        </w:rPr>
        <w:t>研学旅行课程设计</w:t>
      </w:r>
      <w:r>
        <w:rPr>
          <w:rFonts w:hint="eastAsia" w:ascii="Times New Roman" w:hAnsi="Times New Roman" w:eastAsia="仿宋_GB2312" w:cs="Helvetica"/>
          <w:color w:val="auto"/>
          <w:kern w:val="2"/>
          <w:sz w:val="32"/>
          <w:szCs w:val="32"/>
          <w:lang w:val="en-US" w:eastAsia="zh-CN" w:bidi="ar-SA"/>
        </w:rPr>
        <w:t>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平时成绩：100分折合为总成绩的40%；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100分=考勤+课堂表现+作业</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其中：考勤30分，课堂表现20分，作业50分</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期末成绩：100分折合为总成绩的60%</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考试方式：开卷</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成绩评定：百分制</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16.创新创业教育课程评价说明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widowControl/>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17.职业发展与就业指导课程评价说明</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06" w:name="_Toc13885"/>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期末考试100分占总分比60%，包括期末考试、学期技能综合测评、成果展示、实践任务完成情况、实践汇报等。 </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18.</w:t>
      </w:r>
      <w:r>
        <w:rPr>
          <w:rFonts w:hint="eastAsia" w:eastAsia="仿宋_GB2312" w:cs="Helvetica"/>
          <w:color w:val="auto"/>
          <w:kern w:val="2"/>
          <w:sz w:val="32"/>
          <w:szCs w:val="32"/>
          <w:lang w:val="en-US" w:eastAsia="zh-CN" w:bidi="ar-SA"/>
        </w:rPr>
        <w:t>旅游学概论</w:t>
      </w:r>
      <w:r>
        <w:rPr>
          <w:rFonts w:hint="eastAsia" w:ascii="Times New Roman" w:hAnsi="Times New Roman" w:eastAsia="仿宋_GB2312" w:cs="Helvetica"/>
          <w:color w:val="auto"/>
          <w:kern w:val="2"/>
          <w:sz w:val="32"/>
          <w:szCs w:val="32"/>
          <w:lang w:val="en-US" w:eastAsia="zh-CN" w:bidi="ar-SA"/>
        </w:rPr>
        <w:t>课评价说明</w:t>
      </w:r>
      <w:bookmarkEnd w:id="106"/>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07" w:name="_Toc24339"/>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08" w:name="_Toc20852"/>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19.</w:t>
      </w:r>
      <w:r>
        <w:rPr>
          <w:rFonts w:hint="eastAsia" w:eastAsia="仿宋_GB2312" w:cs="Helvetica"/>
          <w:color w:val="auto"/>
          <w:kern w:val="2"/>
          <w:sz w:val="32"/>
          <w:szCs w:val="32"/>
          <w:lang w:val="en-US" w:eastAsia="zh-CN" w:bidi="ar-SA"/>
        </w:rPr>
        <w:t>管理学基础</w:t>
      </w:r>
      <w:r>
        <w:rPr>
          <w:rFonts w:hint="eastAsia" w:ascii="Times New Roman" w:hAnsi="Times New Roman" w:eastAsia="仿宋_GB2312" w:cs="Helvetica"/>
          <w:color w:val="auto"/>
          <w:kern w:val="2"/>
          <w:sz w:val="32"/>
          <w:szCs w:val="32"/>
          <w:lang w:val="en-US" w:eastAsia="zh-CN" w:bidi="ar-SA"/>
        </w:rPr>
        <w:t>评价说明</w:t>
      </w:r>
      <w:bookmarkEnd w:id="107"/>
      <w:bookmarkEnd w:id="108"/>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hint="eastAsia" w:ascii="Times New Roman" w:hAnsi="Times New Roman" w:eastAsia="仿宋_GB2312" w:cs="Helvetica"/>
          <w:color w:val="auto"/>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09" w:name="_Toc19335"/>
      <w:bookmarkStart w:id="110" w:name="_Toc15467"/>
      <w:r>
        <w:rPr>
          <w:rFonts w:hint="eastAsia" w:ascii="Times New Roman" w:hAnsi="Times New Roman" w:eastAsia="仿宋_GB2312" w:cs="Helvetica"/>
          <w:color w:val="auto"/>
          <w:kern w:val="2"/>
          <w:sz w:val="32"/>
          <w:szCs w:val="32"/>
          <w:lang w:val="en-US" w:eastAsia="zh-CN" w:bidi="ar-SA"/>
        </w:rPr>
        <w:t>20.</w:t>
      </w:r>
      <w:r>
        <w:rPr>
          <w:rFonts w:hint="eastAsia" w:eastAsia="仿宋_GB2312" w:cs="Helvetica"/>
          <w:color w:val="auto"/>
          <w:kern w:val="2"/>
          <w:sz w:val="32"/>
          <w:szCs w:val="32"/>
          <w:lang w:val="en-US" w:eastAsia="zh-CN" w:bidi="ar-SA"/>
        </w:rPr>
        <w:t>旅游英语</w:t>
      </w:r>
      <w:r>
        <w:rPr>
          <w:rFonts w:hint="eastAsia" w:ascii="Times New Roman" w:hAnsi="Times New Roman" w:eastAsia="仿宋_GB2312" w:cs="Helvetica"/>
          <w:color w:val="auto"/>
          <w:kern w:val="2"/>
          <w:sz w:val="32"/>
          <w:szCs w:val="32"/>
          <w:lang w:val="en-US" w:eastAsia="zh-CN" w:bidi="ar-SA"/>
        </w:rPr>
        <w:t>课评价说明</w:t>
      </w:r>
      <w:bookmarkEnd w:id="109"/>
      <w:bookmarkEnd w:id="110"/>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11" w:name="_Toc3492"/>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12" w:name="_Toc30437"/>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21.</w:t>
      </w:r>
      <w:r>
        <w:rPr>
          <w:rFonts w:hint="eastAsia" w:eastAsia="仿宋_GB2312" w:cs="Helvetica"/>
          <w:color w:val="auto"/>
          <w:kern w:val="2"/>
          <w:sz w:val="32"/>
          <w:szCs w:val="32"/>
          <w:lang w:val="en-US" w:eastAsia="zh-CN" w:bidi="ar-SA"/>
        </w:rPr>
        <w:t>景区接待与管理</w:t>
      </w:r>
      <w:r>
        <w:rPr>
          <w:rFonts w:hint="eastAsia" w:ascii="Times New Roman" w:hAnsi="Times New Roman" w:eastAsia="仿宋_GB2312" w:cs="Helvetica"/>
          <w:color w:val="auto"/>
          <w:kern w:val="2"/>
          <w:sz w:val="32"/>
          <w:szCs w:val="32"/>
          <w:lang w:val="en-US" w:eastAsia="zh-CN" w:bidi="ar-SA"/>
        </w:rPr>
        <w:t>课评价说明</w:t>
      </w:r>
      <w:bookmarkEnd w:id="112"/>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13" w:name="_Toc453"/>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22.</w:t>
      </w:r>
      <w:r>
        <w:rPr>
          <w:rFonts w:hint="eastAsia" w:eastAsia="仿宋_GB2312" w:cs="Helvetica"/>
          <w:color w:val="auto"/>
          <w:kern w:val="2"/>
          <w:sz w:val="32"/>
          <w:szCs w:val="32"/>
          <w:lang w:val="en-US" w:eastAsia="zh-CN" w:bidi="ar-SA"/>
        </w:rPr>
        <w:t>饭店管理概论</w:t>
      </w:r>
      <w:r>
        <w:rPr>
          <w:rFonts w:hint="eastAsia" w:ascii="Times New Roman" w:hAnsi="Times New Roman" w:eastAsia="仿宋_GB2312" w:cs="Helvetica"/>
          <w:color w:val="auto"/>
          <w:kern w:val="2"/>
          <w:sz w:val="32"/>
          <w:szCs w:val="32"/>
          <w:lang w:val="en-US" w:eastAsia="zh-CN" w:bidi="ar-SA"/>
        </w:rPr>
        <w:t>课评价说明</w:t>
      </w:r>
      <w:bookmarkEnd w:id="111"/>
      <w:bookmarkEnd w:id="113"/>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14" w:name="_Toc2657"/>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15" w:name="_Toc27882"/>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23.</w:t>
      </w:r>
      <w:r>
        <w:rPr>
          <w:rFonts w:hint="eastAsia" w:eastAsia="仿宋_GB2312" w:cs="Helvetica"/>
          <w:color w:val="auto"/>
          <w:kern w:val="2"/>
          <w:sz w:val="32"/>
          <w:szCs w:val="32"/>
          <w:lang w:val="en-US" w:eastAsia="zh-CN" w:bidi="ar-SA"/>
        </w:rPr>
        <w:t>旅游交际礼仪</w:t>
      </w:r>
      <w:r>
        <w:rPr>
          <w:rFonts w:hint="eastAsia" w:ascii="Times New Roman" w:hAnsi="Times New Roman" w:eastAsia="仿宋_GB2312" w:cs="Helvetica"/>
          <w:color w:val="auto"/>
          <w:kern w:val="2"/>
          <w:sz w:val="32"/>
          <w:szCs w:val="32"/>
          <w:lang w:val="en-US" w:eastAsia="zh-CN" w:bidi="ar-SA"/>
        </w:rPr>
        <w:t>课评价说明</w:t>
      </w:r>
      <w:bookmarkEnd w:id="115"/>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16" w:name="_Toc29035"/>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17" w:name="_Toc6176"/>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24.</w:t>
      </w:r>
      <w:r>
        <w:rPr>
          <w:rFonts w:hint="eastAsia" w:eastAsia="仿宋_GB2312" w:cs="Helvetica"/>
          <w:color w:val="auto"/>
          <w:kern w:val="2"/>
          <w:sz w:val="32"/>
          <w:szCs w:val="32"/>
          <w:lang w:val="en-US" w:eastAsia="zh-CN" w:bidi="ar-SA"/>
        </w:rPr>
        <w:t>旅游电子商务</w:t>
      </w:r>
      <w:r>
        <w:rPr>
          <w:rFonts w:hint="eastAsia" w:ascii="Times New Roman" w:hAnsi="Times New Roman" w:eastAsia="仿宋_GB2312" w:cs="Helvetica"/>
          <w:color w:val="auto"/>
          <w:kern w:val="2"/>
          <w:sz w:val="32"/>
          <w:szCs w:val="32"/>
          <w:lang w:val="en-US" w:eastAsia="zh-CN" w:bidi="ar-SA"/>
        </w:rPr>
        <w:t>课评价说明</w:t>
      </w:r>
      <w:bookmarkEnd w:id="116"/>
      <w:bookmarkEnd w:id="117"/>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18" w:name="_Toc20422"/>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outlineLvl w:val="2"/>
        <w:rPr>
          <w:rFonts w:hint="eastAsia" w:eastAsia="仿宋_GB2312" w:cs="Helvetica"/>
          <w:color w:val="auto"/>
          <w:kern w:val="2"/>
          <w:sz w:val="32"/>
          <w:szCs w:val="32"/>
          <w:lang w:val="en-US" w:eastAsia="zh-CN"/>
        </w:rPr>
      </w:pPr>
      <w:bookmarkStart w:id="119" w:name="_Toc24764"/>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r>
        <w:rPr>
          <w:rFonts w:hint="eastAsia" w:ascii="Times New Roman" w:hAnsi="Times New Roman" w:eastAsia="仿宋_GB2312" w:cs="Helvetica"/>
          <w:color w:val="auto"/>
          <w:kern w:val="2"/>
          <w:sz w:val="32"/>
          <w:szCs w:val="32"/>
          <w:lang w:val="en-US" w:eastAsia="zh-CN" w:bidi="ar-SA"/>
        </w:rPr>
        <w:t>25.</w:t>
      </w:r>
      <w:r>
        <w:rPr>
          <w:rFonts w:hint="eastAsia" w:eastAsia="仿宋_GB2312" w:cs="Helvetica"/>
          <w:color w:val="auto"/>
          <w:kern w:val="2"/>
          <w:sz w:val="32"/>
          <w:szCs w:val="32"/>
          <w:lang w:val="en-US" w:eastAsia="zh-CN" w:bidi="ar-SA"/>
        </w:rPr>
        <w:t>导游基础知识</w:t>
      </w:r>
      <w:r>
        <w:rPr>
          <w:rFonts w:hint="eastAsia" w:ascii="Times New Roman" w:hAnsi="Times New Roman" w:eastAsia="仿宋_GB2312" w:cs="Helvetica"/>
          <w:color w:val="auto"/>
          <w:kern w:val="2"/>
          <w:sz w:val="32"/>
          <w:szCs w:val="32"/>
          <w:lang w:val="en-US" w:eastAsia="zh-CN" w:bidi="ar-SA"/>
        </w:rPr>
        <w:t>课评价说明</w:t>
      </w:r>
      <w:bookmarkEnd w:id="118"/>
      <w:bookmarkEnd w:id="119"/>
    </w:p>
    <w:bookmarkEnd w:id="114"/>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20" w:name="_Toc19487"/>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21" w:name="_Toc14241"/>
      <w:r>
        <w:rPr>
          <w:rFonts w:hint="eastAsia" w:ascii="Times New Roman" w:hAnsi="Times New Roman" w:eastAsia="仿宋_GB2312" w:cs="Helvetica"/>
          <w:color w:val="auto"/>
          <w:kern w:val="2"/>
          <w:sz w:val="32"/>
          <w:szCs w:val="32"/>
          <w:lang w:val="en-US" w:eastAsia="zh-CN" w:bidi="ar-SA"/>
        </w:rPr>
        <w:t>26.</w:t>
      </w:r>
      <w:r>
        <w:rPr>
          <w:rFonts w:hint="eastAsia" w:eastAsia="仿宋_GB2312" w:cs="Helvetica"/>
          <w:color w:val="auto"/>
          <w:kern w:val="2"/>
          <w:sz w:val="32"/>
          <w:szCs w:val="32"/>
          <w:lang w:val="en-US" w:eastAsia="zh-CN" w:bidi="ar-SA"/>
        </w:rPr>
        <w:t>导游实务</w:t>
      </w:r>
      <w:r>
        <w:rPr>
          <w:rFonts w:hint="eastAsia" w:ascii="Times New Roman" w:hAnsi="Times New Roman" w:eastAsia="仿宋_GB2312" w:cs="Helvetica"/>
          <w:color w:val="auto"/>
          <w:kern w:val="2"/>
          <w:sz w:val="32"/>
          <w:szCs w:val="32"/>
          <w:lang w:val="en-US" w:eastAsia="zh-CN" w:bidi="ar-SA"/>
        </w:rPr>
        <w:t>课评价说明</w:t>
      </w:r>
      <w:bookmarkEnd w:id="120"/>
      <w:bookmarkEnd w:id="121"/>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22" w:name="_Toc32186"/>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课堂教学100分占总分比30%，包括仪容仪表、上课出勤情况、纪律情况、课堂表现、团队合作、课堂提问、课后口头及书面作业、课堂实操表现、课后实操训练、实训报告等。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23" w:name="_Toc12918"/>
      <w:r>
        <w:rPr>
          <w:rFonts w:hint="eastAsia" w:ascii="Times New Roman" w:hAnsi="Times New Roman" w:eastAsia="仿宋_GB2312" w:cs="Helvetica"/>
          <w:color w:val="auto"/>
          <w:kern w:val="2"/>
          <w:sz w:val="32"/>
          <w:szCs w:val="32"/>
          <w:lang w:val="en-US" w:eastAsia="zh-CN" w:bidi="ar-SA"/>
        </w:rPr>
        <w:t>27.</w:t>
      </w:r>
      <w:r>
        <w:rPr>
          <w:rFonts w:hint="eastAsia" w:eastAsia="仿宋_GB2312" w:cs="Helvetica"/>
          <w:color w:val="auto"/>
          <w:kern w:val="2"/>
          <w:sz w:val="32"/>
          <w:szCs w:val="32"/>
          <w:lang w:val="en-US" w:eastAsia="zh-CN" w:bidi="ar-SA"/>
        </w:rPr>
        <w:t>旅游法律法规</w:t>
      </w:r>
      <w:r>
        <w:rPr>
          <w:rFonts w:hint="eastAsia" w:ascii="Times New Roman" w:hAnsi="Times New Roman" w:eastAsia="仿宋_GB2312" w:cs="Helvetica"/>
          <w:color w:val="auto"/>
          <w:kern w:val="2"/>
          <w:sz w:val="32"/>
          <w:szCs w:val="32"/>
          <w:lang w:val="en-US" w:eastAsia="zh-CN" w:bidi="ar-SA"/>
        </w:rPr>
        <w:t>课评价说明</w:t>
      </w:r>
      <w:bookmarkEnd w:id="122"/>
      <w:bookmarkEnd w:id="123"/>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24" w:name="_Toc22254"/>
      <w:bookmarkStart w:id="125" w:name="_Toc15668"/>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26" w:name="_Toc20054"/>
      <w:r>
        <w:rPr>
          <w:rFonts w:hint="eastAsia" w:ascii="Times New Roman" w:hAnsi="Times New Roman" w:eastAsia="仿宋_GB2312" w:cs="Helvetica"/>
          <w:color w:val="auto"/>
          <w:kern w:val="2"/>
          <w:sz w:val="32"/>
          <w:szCs w:val="32"/>
          <w:lang w:val="en-US" w:eastAsia="zh-CN" w:bidi="ar-SA"/>
        </w:rPr>
        <w:t>28.</w:t>
      </w:r>
      <w:r>
        <w:rPr>
          <w:rFonts w:hint="eastAsia" w:eastAsia="仿宋_GB2312" w:cs="Helvetica"/>
          <w:color w:val="auto"/>
          <w:kern w:val="2"/>
          <w:sz w:val="32"/>
          <w:szCs w:val="32"/>
          <w:lang w:val="en-US" w:eastAsia="zh-CN" w:bidi="ar-SA"/>
        </w:rPr>
        <w:t>山西景点讲解</w:t>
      </w:r>
      <w:r>
        <w:rPr>
          <w:rFonts w:hint="eastAsia" w:ascii="Times New Roman" w:hAnsi="Times New Roman" w:eastAsia="仿宋_GB2312" w:cs="Helvetica"/>
          <w:color w:val="auto"/>
          <w:kern w:val="2"/>
          <w:sz w:val="32"/>
          <w:szCs w:val="32"/>
          <w:lang w:val="en-US" w:eastAsia="zh-CN" w:bidi="ar-SA"/>
        </w:rPr>
        <w:t>课评价说明</w:t>
      </w:r>
      <w:bookmarkEnd w:id="124"/>
      <w:bookmarkEnd w:id="126"/>
    </w:p>
    <w:bookmarkEnd w:id="125"/>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27" w:name="_Toc30105"/>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课堂教学100分占总分比30%，包括仪容仪表、上课出勤情况、纪律情况、课堂表现、团队合作、课堂提问、课后口头及书面作业、课堂实操表现、课后实操训练、实训报告等。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28" w:name="_Toc29899"/>
      <w:r>
        <w:rPr>
          <w:rFonts w:hint="eastAsia" w:ascii="Times New Roman" w:hAnsi="Times New Roman" w:eastAsia="仿宋_GB2312" w:cs="Helvetica"/>
          <w:color w:val="auto"/>
          <w:kern w:val="2"/>
          <w:sz w:val="32"/>
          <w:szCs w:val="32"/>
          <w:lang w:val="en-US" w:eastAsia="zh-CN" w:bidi="ar-SA"/>
        </w:rPr>
        <w:t>29.</w:t>
      </w:r>
      <w:r>
        <w:rPr>
          <w:rFonts w:hint="eastAsia" w:eastAsia="仿宋_GB2312" w:cs="Helvetica"/>
          <w:color w:val="auto"/>
          <w:kern w:val="2"/>
          <w:sz w:val="32"/>
          <w:szCs w:val="32"/>
          <w:lang w:val="en-US" w:eastAsia="zh-CN" w:bidi="ar-SA"/>
        </w:rPr>
        <w:t>旅行产品设计</w:t>
      </w:r>
      <w:r>
        <w:rPr>
          <w:rFonts w:hint="eastAsia" w:ascii="Times New Roman" w:hAnsi="Times New Roman" w:eastAsia="仿宋_GB2312" w:cs="Helvetica"/>
          <w:color w:val="auto"/>
          <w:kern w:val="2"/>
          <w:sz w:val="32"/>
          <w:szCs w:val="32"/>
          <w:lang w:val="en-US" w:eastAsia="zh-CN" w:bidi="ar-SA"/>
        </w:rPr>
        <w:t>课评价说明</w:t>
      </w:r>
      <w:bookmarkEnd w:id="128"/>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29" w:name="_Toc30108"/>
      <w:r>
        <w:rPr>
          <w:rFonts w:hint="eastAsia" w:ascii="Times New Roman" w:hAnsi="Times New Roman" w:eastAsia="仿宋_GB2312" w:cs="Helvetica"/>
          <w:color w:val="auto"/>
          <w:kern w:val="2"/>
          <w:sz w:val="32"/>
          <w:szCs w:val="32"/>
          <w:lang w:val="en-US" w:eastAsia="zh-CN" w:bidi="ar-SA"/>
        </w:rPr>
        <w:t>30.</w:t>
      </w:r>
      <w:r>
        <w:rPr>
          <w:rFonts w:hint="eastAsia" w:eastAsia="仿宋_GB2312" w:cs="Helvetica"/>
          <w:color w:val="auto"/>
          <w:kern w:val="2"/>
          <w:sz w:val="32"/>
          <w:szCs w:val="32"/>
          <w:lang w:val="en-US" w:eastAsia="zh-CN" w:bidi="ar-SA"/>
        </w:rPr>
        <w:t xml:space="preserve"> 旅游策划实务</w:t>
      </w:r>
      <w:r>
        <w:rPr>
          <w:rFonts w:hint="eastAsia" w:ascii="Times New Roman" w:hAnsi="Times New Roman" w:eastAsia="仿宋_GB2312" w:cs="Helvetica"/>
          <w:color w:val="auto"/>
          <w:kern w:val="2"/>
          <w:sz w:val="32"/>
          <w:szCs w:val="32"/>
          <w:lang w:val="en-US" w:eastAsia="zh-CN" w:bidi="ar-SA"/>
        </w:rPr>
        <w:t>课评价说明</w:t>
      </w:r>
      <w:bookmarkEnd w:id="127"/>
      <w:bookmarkEnd w:id="129"/>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30" w:name="_Toc5534"/>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31" w:name="_Toc12110"/>
      <w:r>
        <w:rPr>
          <w:rFonts w:hint="eastAsia" w:ascii="Times New Roman" w:hAnsi="Times New Roman" w:eastAsia="仿宋_GB2312" w:cs="Helvetica"/>
          <w:color w:val="auto"/>
          <w:kern w:val="2"/>
          <w:sz w:val="32"/>
          <w:szCs w:val="32"/>
          <w:lang w:val="en-US" w:eastAsia="zh-CN" w:bidi="ar-SA"/>
        </w:rPr>
        <w:t>31.</w:t>
      </w:r>
      <w:r>
        <w:rPr>
          <w:rFonts w:hint="eastAsia" w:eastAsia="仿宋_GB2312" w:cs="Helvetica"/>
          <w:color w:val="auto"/>
          <w:kern w:val="2"/>
          <w:sz w:val="32"/>
          <w:szCs w:val="32"/>
          <w:lang w:val="en-US" w:eastAsia="zh-CN" w:bidi="ar-SA"/>
        </w:rPr>
        <w:t>旅行社计调业务</w:t>
      </w:r>
      <w:r>
        <w:rPr>
          <w:rFonts w:hint="eastAsia" w:ascii="Times New Roman" w:hAnsi="Times New Roman" w:eastAsia="仿宋_GB2312" w:cs="Helvetica"/>
          <w:color w:val="auto"/>
          <w:kern w:val="2"/>
          <w:sz w:val="32"/>
          <w:szCs w:val="32"/>
          <w:lang w:val="en-US" w:eastAsia="zh-CN" w:bidi="ar-SA"/>
        </w:rPr>
        <w:t>课评价说明</w:t>
      </w:r>
      <w:bookmarkEnd w:id="130"/>
      <w:bookmarkEnd w:id="131"/>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32" w:name="_Toc23945"/>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33" w:name="_Toc17338"/>
      <w:r>
        <w:rPr>
          <w:rFonts w:hint="eastAsia" w:ascii="Times New Roman" w:hAnsi="Times New Roman" w:eastAsia="仿宋_GB2312" w:cs="Helvetica"/>
          <w:color w:val="auto"/>
          <w:kern w:val="2"/>
          <w:sz w:val="32"/>
          <w:szCs w:val="32"/>
          <w:lang w:val="en-US" w:eastAsia="zh-CN" w:bidi="ar-SA"/>
        </w:rPr>
        <w:t>32.</w:t>
      </w:r>
      <w:r>
        <w:rPr>
          <w:rFonts w:hint="eastAsia" w:eastAsia="仿宋_GB2312" w:cs="Helvetica"/>
          <w:color w:val="auto"/>
          <w:kern w:val="2"/>
          <w:sz w:val="32"/>
          <w:szCs w:val="32"/>
          <w:lang w:val="en-US" w:eastAsia="zh-CN" w:bidi="ar-SA"/>
        </w:rPr>
        <w:t>旅游市场营销</w:t>
      </w:r>
      <w:r>
        <w:rPr>
          <w:rFonts w:hint="eastAsia" w:ascii="Times New Roman" w:hAnsi="Times New Roman" w:eastAsia="仿宋_GB2312" w:cs="Helvetica"/>
          <w:color w:val="auto"/>
          <w:kern w:val="2"/>
          <w:sz w:val="32"/>
          <w:szCs w:val="32"/>
          <w:lang w:val="en-US" w:eastAsia="zh-CN" w:bidi="ar-SA"/>
        </w:rPr>
        <w:t>课评价说明</w:t>
      </w:r>
      <w:bookmarkEnd w:id="132"/>
      <w:bookmarkEnd w:id="133"/>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课堂教学100分占总分比30%，包括上课出勤情况、纪律情况、课堂表现、团队合作、课堂提问、课后口头及书面作业、课堂实操表现、课后实操训练、实训报告等。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期末考试100分占总分比70%，包括期末考试、学期技能综合测评、成果展示、实践任务完成情况、实践汇报等。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34" w:name="_Toc8225"/>
      <w:bookmarkStart w:id="135" w:name="_Toc27077"/>
      <w:r>
        <w:rPr>
          <w:rFonts w:hint="eastAsia" w:ascii="Times New Roman" w:hAnsi="Times New Roman" w:eastAsia="仿宋_GB2312" w:cs="Helvetica"/>
          <w:color w:val="auto"/>
          <w:kern w:val="2"/>
          <w:sz w:val="32"/>
          <w:szCs w:val="32"/>
          <w:lang w:val="en-US" w:eastAsia="zh-CN" w:bidi="ar-SA"/>
        </w:rPr>
        <w:t>33.</w:t>
      </w:r>
      <w:r>
        <w:rPr>
          <w:rFonts w:hint="eastAsia" w:eastAsia="仿宋_GB2312" w:cs="Helvetica"/>
          <w:color w:val="auto"/>
          <w:kern w:val="2"/>
          <w:sz w:val="32"/>
          <w:szCs w:val="32"/>
          <w:lang w:val="en-US" w:eastAsia="zh-CN" w:bidi="ar-SA"/>
        </w:rPr>
        <w:t>新媒体营销</w:t>
      </w:r>
      <w:r>
        <w:rPr>
          <w:rFonts w:hint="eastAsia" w:ascii="Times New Roman" w:hAnsi="Times New Roman" w:eastAsia="仿宋_GB2312" w:cs="Helvetica"/>
          <w:color w:val="auto"/>
          <w:kern w:val="2"/>
          <w:sz w:val="32"/>
          <w:szCs w:val="32"/>
          <w:lang w:val="en-US" w:eastAsia="zh-CN" w:bidi="ar-SA"/>
        </w:rPr>
        <w:t>课评价说明</w:t>
      </w:r>
      <w:bookmarkEnd w:id="134"/>
    </w:p>
    <w:bookmarkEnd w:id="135"/>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36" w:name="_Toc2374"/>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hint="eastAsia"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37" w:name="_Toc25436"/>
      <w:r>
        <w:rPr>
          <w:rFonts w:hint="eastAsia" w:ascii="Times New Roman" w:hAnsi="Times New Roman" w:eastAsia="仿宋_GB2312" w:cs="Helvetica"/>
          <w:color w:val="auto"/>
          <w:kern w:val="2"/>
          <w:sz w:val="32"/>
          <w:szCs w:val="32"/>
          <w:lang w:val="en-US" w:eastAsia="zh-CN" w:bidi="ar-SA"/>
        </w:rPr>
        <w:t>34.</w:t>
      </w:r>
      <w:r>
        <w:rPr>
          <w:rFonts w:hint="eastAsia" w:eastAsia="仿宋_GB2312" w:cs="Helvetica"/>
          <w:color w:val="auto"/>
          <w:kern w:val="2"/>
          <w:sz w:val="32"/>
          <w:szCs w:val="32"/>
          <w:lang w:val="en-US" w:eastAsia="zh-CN" w:bidi="ar-SA"/>
        </w:rPr>
        <w:t>导游才艺</w:t>
      </w:r>
      <w:r>
        <w:rPr>
          <w:rFonts w:hint="eastAsia" w:ascii="Times New Roman" w:hAnsi="Times New Roman" w:eastAsia="仿宋_GB2312" w:cs="Helvetica"/>
          <w:color w:val="auto"/>
          <w:kern w:val="2"/>
          <w:sz w:val="32"/>
          <w:szCs w:val="32"/>
          <w:lang w:val="en-US" w:eastAsia="zh-CN" w:bidi="ar-SA"/>
        </w:rPr>
        <w:t>课评价说明</w:t>
      </w:r>
      <w:bookmarkEnd w:id="136"/>
      <w:bookmarkEnd w:id="137"/>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38" w:name="_Toc19859"/>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课堂教学100分占总分比40%，包括仪容仪表、上课出勤情况、纪律情况、课堂表现、团队合作、课堂提问、课后口头及书面作业、课堂实操表现、课后实操训练、实训报告等。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39" w:name="_Toc24587"/>
      <w:r>
        <w:rPr>
          <w:rFonts w:hint="eastAsia" w:ascii="Times New Roman" w:hAnsi="Times New Roman" w:eastAsia="仿宋_GB2312" w:cs="Helvetica"/>
          <w:color w:val="auto"/>
          <w:kern w:val="2"/>
          <w:sz w:val="32"/>
          <w:szCs w:val="32"/>
          <w:lang w:val="en-US" w:eastAsia="zh-CN" w:bidi="ar-SA"/>
        </w:rPr>
        <w:t>35.</w:t>
      </w:r>
      <w:r>
        <w:rPr>
          <w:rFonts w:hint="eastAsia" w:eastAsia="仿宋_GB2312" w:cs="Helvetica"/>
          <w:color w:val="auto"/>
          <w:kern w:val="2"/>
          <w:sz w:val="32"/>
          <w:szCs w:val="32"/>
          <w:lang w:val="en-US" w:eastAsia="zh-CN" w:bidi="ar-SA"/>
        </w:rPr>
        <w:t>摄影技术</w:t>
      </w:r>
      <w:r>
        <w:rPr>
          <w:rFonts w:hint="eastAsia" w:ascii="Times New Roman" w:hAnsi="Times New Roman" w:eastAsia="仿宋_GB2312" w:cs="Helvetica"/>
          <w:color w:val="auto"/>
          <w:kern w:val="2"/>
          <w:sz w:val="32"/>
          <w:szCs w:val="32"/>
          <w:lang w:val="en-US" w:eastAsia="zh-CN" w:bidi="ar-SA"/>
        </w:rPr>
        <w:t>课评价说明</w:t>
      </w:r>
      <w:bookmarkEnd w:id="138"/>
      <w:bookmarkEnd w:id="139"/>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40" w:name="_Toc26574"/>
      <w:bookmarkStart w:id="141" w:name="_Toc2539"/>
      <w:r>
        <w:rPr>
          <w:rFonts w:hint="eastAsia" w:ascii="Times New Roman" w:hAnsi="Times New Roman" w:eastAsia="仿宋_GB2312" w:cs="Helvetica"/>
          <w:color w:val="auto"/>
          <w:kern w:val="2"/>
          <w:sz w:val="32"/>
          <w:szCs w:val="32"/>
          <w:lang w:val="en-US" w:eastAsia="zh-CN" w:bidi="ar-SA"/>
        </w:rPr>
        <w:t>36.</w:t>
      </w:r>
      <w:r>
        <w:rPr>
          <w:rFonts w:hint="eastAsia" w:eastAsia="仿宋_GB2312" w:cs="Helvetica"/>
          <w:color w:val="auto"/>
          <w:kern w:val="2"/>
          <w:sz w:val="32"/>
          <w:szCs w:val="32"/>
          <w:lang w:val="en-US" w:eastAsia="zh-CN" w:bidi="ar-SA"/>
        </w:rPr>
        <w:t>观光农业与乡村旅游</w:t>
      </w:r>
      <w:r>
        <w:rPr>
          <w:rFonts w:hint="eastAsia" w:ascii="Times New Roman" w:hAnsi="Times New Roman" w:eastAsia="仿宋_GB2312" w:cs="Helvetica"/>
          <w:color w:val="auto"/>
          <w:kern w:val="2"/>
          <w:sz w:val="32"/>
          <w:szCs w:val="32"/>
          <w:lang w:val="en-US" w:eastAsia="zh-CN" w:bidi="ar-SA"/>
        </w:rPr>
        <w:t>课评价说明</w:t>
      </w:r>
      <w:bookmarkEnd w:id="140"/>
      <w:bookmarkEnd w:id="141"/>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bookmarkStart w:id="142" w:name="_Toc9243"/>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p>
      <w:pPr>
        <w:widowControl w:val="0"/>
        <w:autoSpaceDN w:val="0"/>
        <w:spacing w:line="360" w:lineRule="auto"/>
        <w:ind w:firstLine="640" w:firstLineChars="200"/>
        <w:jc w:val="left"/>
        <w:textAlignment w:val="baseline"/>
        <w:outlineLvl w:val="2"/>
        <w:rPr>
          <w:rFonts w:hint="eastAsia" w:ascii="Times New Roman" w:hAnsi="Times New Roman" w:eastAsia="仿宋_GB2312" w:cs="Helvetica"/>
          <w:color w:val="auto"/>
          <w:kern w:val="2"/>
          <w:sz w:val="32"/>
          <w:szCs w:val="32"/>
          <w:lang w:val="en-US" w:eastAsia="zh-CN" w:bidi="ar-SA"/>
        </w:rPr>
      </w:pPr>
      <w:bookmarkStart w:id="143" w:name="_Toc9279"/>
      <w:r>
        <w:rPr>
          <w:rFonts w:hint="eastAsia" w:ascii="Times New Roman" w:hAnsi="Times New Roman" w:eastAsia="仿宋_GB2312" w:cs="Helvetica"/>
          <w:color w:val="auto"/>
          <w:kern w:val="2"/>
          <w:sz w:val="32"/>
          <w:szCs w:val="32"/>
          <w:lang w:val="en-US" w:eastAsia="zh-CN" w:bidi="ar-SA"/>
        </w:rPr>
        <w:t>37.</w:t>
      </w:r>
      <w:r>
        <w:rPr>
          <w:rFonts w:hint="eastAsia" w:eastAsia="仿宋_GB2312" w:cs="Helvetica"/>
          <w:color w:val="auto"/>
          <w:kern w:val="2"/>
          <w:sz w:val="32"/>
          <w:szCs w:val="32"/>
          <w:lang w:val="en-US" w:eastAsia="zh-CN" w:bidi="ar-SA"/>
        </w:rPr>
        <w:t>红色旅游</w:t>
      </w:r>
      <w:r>
        <w:rPr>
          <w:rFonts w:hint="eastAsia" w:ascii="Times New Roman" w:hAnsi="Times New Roman" w:eastAsia="仿宋_GB2312" w:cs="Helvetica"/>
          <w:color w:val="auto"/>
          <w:kern w:val="2"/>
          <w:sz w:val="32"/>
          <w:szCs w:val="32"/>
          <w:lang w:val="en-US" w:eastAsia="zh-CN" w:bidi="ar-SA"/>
        </w:rPr>
        <w:t>课评价说明</w:t>
      </w:r>
      <w:bookmarkEnd w:id="143"/>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 xml:space="preserve">课堂教学100分占总分比40%，包括上课出勤情况、纪律情况、课堂表现、团队合作、课堂提问、课后口头及书面作业、课堂实操表现、课后实操训练、实训报告等。 </w:t>
      </w:r>
    </w:p>
    <w:p>
      <w:pPr>
        <w:widowControl w:val="0"/>
        <w:autoSpaceDN w:val="0"/>
        <w:spacing w:line="360" w:lineRule="auto"/>
        <w:ind w:firstLine="640" w:firstLineChars="200"/>
        <w:jc w:val="left"/>
        <w:textAlignment w:val="baseline"/>
        <w:rPr>
          <w:rFonts w:ascii="Times New Roman" w:hAnsi="Times New Roman" w:eastAsia="仿宋_GB2312" w:cs="Helvetica"/>
          <w:color w:val="auto"/>
          <w:kern w:val="2"/>
          <w:sz w:val="32"/>
          <w:szCs w:val="32"/>
          <w:lang w:val="en-US" w:eastAsia="zh-CN" w:bidi="ar-SA"/>
        </w:rPr>
      </w:pPr>
      <w:r>
        <w:rPr>
          <w:rFonts w:ascii="Times New Roman" w:hAnsi="Times New Roman" w:eastAsia="仿宋_GB2312" w:cs="Helvetica"/>
          <w:color w:val="auto"/>
          <w:kern w:val="2"/>
          <w:sz w:val="32"/>
          <w:szCs w:val="32"/>
          <w:lang w:val="en-US" w:eastAsia="zh-CN" w:bidi="ar-SA"/>
        </w:rPr>
        <w:t>*</w:t>
      </w:r>
      <w:r>
        <w:rPr>
          <w:rFonts w:hint="eastAsia" w:ascii="Times New Roman" w:hAnsi="Times New Roman" w:eastAsia="仿宋_GB2312" w:cs="Helvetica"/>
          <w:color w:val="auto"/>
          <w:kern w:val="2"/>
          <w:sz w:val="32"/>
          <w:szCs w:val="32"/>
          <w:lang w:val="en-US" w:eastAsia="zh-CN" w:bidi="ar-SA"/>
        </w:rPr>
        <w:t>期末考试100分占总分比60%，包括期末考试、学期技能综合测评、成果展示、实践任务完成情况、实践汇报等。</w:t>
      </w:r>
    </w:p>
    <w:bookmarkEnd w:id="142"/>
    <w:p>
      <w:pPr>
        <w:widowControl w:val="0"/>
        <w:spacing w:line="650" w:lineRule="exact"/>
        <w:ind w:firstLine="720" w:firstLineChars="225"/>
        <w:jc w:val="both"/>
        <w:outlineLvl w:val="1"/>
        <w:rPr>
          <w:rFonts w:ascii="楷体" w:hAnsi="楷体" w:eastAsia="楷体" w:cs="楷体"/>
          <w:color w:val="auto"/>
          <w:kern w:val="0"/>
          <w:sz w:val="32"/>
          <w:szCs w:val="32"/>
          <w:lang w:val="en-US" w:eastAsia="zh-CN" w:bidi="ar-SA"/>
        </w:rPr>
      </w:pPr>
      <w:bookmarkStart w:id="144" w:name="_Toc19499"/>
      <w:r>
        <w:rPr>
          <w:rFonts w:hint="eastAsia" w:ascii="楷体" w:hAnsi="楷体" w:eastAsia="楷体" w:cs="楷体"/>
          <w:color w:val="auto"/>
          <w:kern w:val="0"/>
          <w:sz w:val="32"/>
          <w:szCs w:val="32"/>
          <w:lang w:val="en-US" w:eastAsia="zh-CN" w:bidi="ar-SA"/>
        </w:rPr>
        <w:t>（六）质量管理</w:t>
      </w:r>
      <w:bookmarkEnd w:id="104"/>
      <w:bookmarkEnd w:id="105"/>
      <w:bookmarkEnd w:id="144"/>
    </w:p>
    <w:p>
      <w:pPr>
        <w:pStyle w:val="20"/>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145" w:name="_Toc25460"/>
      <w:bookmarkStart w:id="146" w:name="_Toc42020167"/>
      <w:bookmarkStart w:id="147" w:name="_Toc29532"/>
      <w:bookmarkStart w:id="148" w:name="_Toc1276"/>
      <w:bookmarkStart w:id="149" w:name="_Toc8305"/>
      <w:r>
        <w:rPr>
          <w:rFonts w:hint="eastAsia" w:eastAsia="仿宋_GB2312" w:cs="Helvetica"/>
          <w:color w:val="auto"/>
          <w:kern w:val="2"/>
          <w:sz w:val="32"/>
          <w:szCs w:val="32"/>
        </w:rPr>
        <w:t>1.学院领导高度重视，成立专门机构</w:t>
      </w:r>
      <w:bookmarkEnd w:id="145"/>
      <w:bookmarkEnd w:id="146"/>
      <w:bookmarkEnd w:id="147"/>
    </w:p>
    <w:p>
      <w:pPr>
        <w:pStyle w:val="20"/>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150" w:name="_Toc14509"/>
      <w:bookmarkStart w:id="151" w:name="_Toc15575"/>
      <w:bookmarkStart w:id="152" w:name="_Toc42020168"/>
      <w:r>
        <w:rPr>
          <w:rFonts w:hint="eastAsia" w:eastAsia="仿宋_GB2312" w:cs="Helvetica"/>
          <w:color w:val="auto"/>
          <w:kern w:val="2"/>
          <w:sz w:val="32"/>
          <w:szCs w:val="32"/>
        </w:rPr>
        <w:t>2.认真进行学情分析，做好分类管理</w:t>
      </w:r>
      <w:bookmarkEnd w:id="150"/>
      <w:bookmarkEnd w:id="151"/>
      <w:bookmarkEnd w:id="152"/>
    </w:p>
    <w:p>
      <w:pPr>
        <w:pStyle w:val="20"/>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153" w:name="_Toc42020169"/>
      <w:bookmarkStart w:id="154" w:name="_Toc18839"/>
      <w:bookmarkStart w:id="155" w:name="_Toc3951"/>
      <w:r>
        <w:rPr>
          <w:rFonts w:hint="eastAsia" w:eastAsia="仿宋_GB2312" w:cs="Helvetica"/>
          <w:color w:val="auto"/>
          <w:kern w:val="2"/>
          <w:sz w:val="32"/>
          <w:szCs w:val="32"/>
        </w:rPr>
        <w:t>3.加强管理制度建设，规范教学管理</w:t>
      </w:r>
      <w:bookmarkEnd w:id="153"/>
      <w:bookmarkEnd w:id="154"/>
      <w:bookmarkEnd w:id="155"/>
    </w:p>
    <w:p>
      <w:pPr>
        <w:pStyle w:val="20"/>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156" w:name="_Toc6280"/>
      <w:bookmarkStart w:id="157" w:name="_Toc1534"/>
      <w:bookmarkStart w:id="158" w:name="_Toc42020170"/>
      <w:r>
        <w:rPr>
          <w:rFonts w:eastAsia="仿宋_GB2312" w:cs="Helvetica"/>
          <w:color w:val="auto"/>
          <w:kern w:val="2"/>
          <w:sz w:val="32"/>
          <w:szCs w:val="32"/>
        </w:rPr>
        <w:t>4</w:t>
      </w:r>
      <w:r>
        <w:rPr>
          <w:rFonts w:hint="eastAsia" w:eastAsia="仿宋_GB2312" w:cs="Helvetica"/>
          <w:color w:val="auto"/>
          <w:kern w:val="2"/>
          <w:sz w:val="32"/>
          <w:szCs w:val="32"/>
        </w:rPr>
        <w:t>.成立</w:t>
      </w:r>
      <w:r>
        <w:rPr>
          <w:rFonts w:hint="eastAsia" w:eastAsia="仿宋_GB2312"/>
          <w:color w:val="auto"/>
          <w:sz w:val="32"/>
          <w:szCs w:val="32"/>
          <w:lang w:val="en-US" w:eastAsia="zh-CN"/>
        </w:rPr>
        <w:t>旅游管理</w:t>
      </w:r>
      <w:r>
        <w:rPr>
          <w:rFonts w:hint="eastAsia" w:eastAsia="仿宋_GB2312" w:cs="Helvetica"/>
          <w:color w:val="auto"/>
          <w:kern w:val="2"/>
          <w:sz w:val="32"/>
          <w:szCs w:val="32"/>
        </w:rPr>
        <w:t>专业建设指导委员会</w:t>
      </w:r>
      <w:bookmarkEnd w:id="156"/>
      <w:bookmarkEnd w:id="157"/>
      <w:bookmarkEnd w:id="158"/>
    </w:p>
    <w:p>
      <w:pPr>
        <w:pStyle w:val="20"/>
        <w:widowControl w:val="0"/>
        <w:autoSpaceDN w:val="0"/>
        <w:spacing w:line="650" w:lineRule="exact"/>
        <w:ind w:firstLine="640" w:firstLineChars="200"/>
        <w:jc w:val="left"/>
        <w:textAlignment w:val="baseline"/>
        <w:outlineLvl w:val="2"/>
        <w:rPr>
          <w:rFonts w:eastAsia="仿宋_GB2312" w:cs="Helvetica"/>
          <w:color w:val="auto"/>
          <w:kern w:val="2"/>
          <w:sz w:val="32"/>
          <w:szCs w:val="32"/>
        </w:rPr>
      </w:pPr>
      <w:bookmarkStart w:id="159" w:name="_Toc42020171"/>
      <w:bookmarkStart w:id="160" w:name="_Toc9468"/>
      <w:bookmarkStart w:id="161" w:name="_Toc19546"/>
      <w:r>
        <w:rPr>
          <w:rFonts w:hint="eastAsia" w:eastAsia="仿宋_GB2312" w:cs="Helvetica"/>
          <w:color w:val="auto"/>
          <w:kern w:val="2"/>
          <w:sz w:val="32"/>
          <w:szCs w:val="32"/>
        </w:rPr>
        <w:t>5.发挥教学督导作用</w:t>
      </w:r>
      <w:bookmarkEnd w:id="159"/>
      <w:bookmarkEnd w:id="160"/>
      <w:bookmarkEnd w:id="161"/>
    </w:p>
    <w:p>
      <w:pPr>
        <w:spacing w:line="650" w:lineRule="exact"/>
        <w:jc w:val="left"/>
        <w:outlineLvl w:val="0"/>
        <w:rPr>
          <w:rFonts w:hint="eastAsia" w:ascii="黑体" w:hAnsi="黑体" w:eastAsia="黑体" w:cs="黑体"/>
          <w:color w:val="auto"/>
          <w:kern w:val="0"/>
          <w:sz w:val="32"/>
          <w:szCs w:val="32"/>
        </w:rPr>
      </w:pPr>
      <w:bookmarkStart w:id="162" w:name="_Toc5878"/>
      <w:bookmarkStart w:id="163" w:name="_Toc7647"/>
      <w:bookmarkStart w:id="164" w:name="_Toc5523"/>
    </w:p>
    <w:p>
      <w:pPr>
        <w:spacing w:line="650" w:lineRule="exact"/>
        <w:jc w:val="left"/>
        <w:outlineLvl w:val="0"/>
        <w:rPr>
          <w:rFonts w:hint="eastAsia" w:ascii="黑体" w:hAnsi="黑体" w:eastAsia="黑体" w:cs="黑体"/>
          <w:color w:val="auto"/>
          <w:kern w:val="0"/>
          <w:sz w:val="32"/>
          <w:szCs w:val="32"/>
        </w:rPr>
      </w:pPr>
    </w:p>
    <w:p>
      <w:pPr>
        <w:spacing w:line="650" w:lineRule="exact"/>
        <w:jc w:val="left"/>
        <w:outlineLvl w:val="0"/>
        <w:rPr>
          <w:rFonts w:ascii="黑体" w:hAnsi="黑体" w:eastAsia="黑体" w:cs="黑体"/>
          <w:color w:val="auto"/>
          <w:kern w:val="0"/>
          <w:sz w:val="32"/>
          <w:szCs w:val="32"/>
        </w:rPr>
      </w:pPr>
      <w:r>
        <w:rPr>
          <w:rFonts w:hint="eastAsia" w:ascii="黑体" w:hAnsi="黑体" w:eastAsia="黑体" w:cs="黑体"/>
          <w:color w:val="auto"/>
          <w:kern w:val="0"/>
          <w:sz w:val="32"/>
          <w:szCs w:val="32"/>
        </w:rPr>
        <w:t>十、毕业要求</w:t>
      </w:r>
      <w:bookmarkEnd w:id="162"/>
      <w:bookmarkEnd w:id="163"/>
      <w:bookmarkEnd w:id="164"/>
    </w:p>
    <w:p>
      <w:pPr>
        <w:pStyle w:val="9"/>
        <w:widowControl w:val="0"/>
        <w:spacing w:before="0" w:beforeAutospacing="0" w:after="0" w:afterAutospacing="0" w:line="650" w:lineRule="exact"/>
        <w:ind w:firstLine="640" w:firstLineChars="200"/>
        <w:jc w:val="both"/>
        <w:rPr>
          <w:rFonts w:ascii="Times New Roman" w:hAnsi="Times New Roman" w:eastAsia="仿宋_GB2312"/>
          <w:color w:val="auto"/>
          <w:kern w:val="2"/>
          <w:sz w:val="32"/>
          <w:szCs w:val="32"/>
        </w:rPr>
      </w:pPr>
      <w:r>
        <w:rPr>
          <w:rFonts w:hint="eastAsia" w:ascii="Times New Roman" w:hAnsi="Times New Roman" w:eastAsia="仿宋_GB2312"/>
          <w:color w:val="auto"/>
          <w:kern w:val="2"/>
          <w:sz w:val="32"/>
          <w:szCs w:val="32"/>
        </w:rPr>
        <w:t>学生完成专业人才培养方案规定的全部必修课程及实践教学环节的学习与训练，各科成绩合格并取得规定的职业资格证书，方能取得毕业资格</w:t>
      </w:r>
      <w:r>
        <w:rPr>
          <w:rFonts w:hint="eastAsia" w:ascii="Times New Roman" w:hAnsi="Times New Roman" w:eastAsia="仿宋_GB2312"/>
          <w:color w:val="auto"/>
          <w:kern w:val="2"/>
          <w:sz w:val="32"/>
          <w:szCs w:val="32"/>
          <w:lang w:eastAsia="zh-CN"/>
        </w:rPr>
        <w:t>（见表</w:t>
      </w:r>
      <w:r>
        <w:rPr>
          <w:rFonts w:hint="eastAsia" w:ascii="Times New Roman" w:hAnsi="Times New Roman" w:eastAsia="仿宋_GB2312"/>
          <w:color w:val="auto"/>
          <w:kern w:val="2"/>
          <w:sz w:val="32"/>
          <w:szCs w:val="32"/>
          <w:lang w:val="en-US" w:eastAsia="zh-CN"/>
        </w:rPr>
        <w:t>20）</w:t>
      </w:r>
      <w:r>
        <w:rPr>
          <w:rFonts w:hint="eastAsia" w:ascii="Times New Roman" w:hAnsi="Times New Roman" w:eastAsia="仿宋_GB2312"/>
          <w:color w:val="auto"/>
          <w:kern w:val="2"/>
          <w:sz w:val="32"/>
          <w:szCs w:val="32"/>
        </w:rPr>
        <w:t>。</w:t>
      </w:r>
    </w:p>
    <w:bookmarkEnd w:id="148"/>
    <w:bookmarkEnd w:id="149"/>
    <w:p>
      <w:pPr>
        <w:pStyle w:val="20"/>
        <w:widowControl w:val="0"/>
        <w:autoSpaceDN w:val="0"/>
        <w:spacing w:line="360" w:lineRule="auto"/>
        <w:ind w:firstLine="420" w:firstLineChars="200"/>
        <w:jc w:val="center"/>
        <w:textAlignment w:val="baseline"/>
        <w:rPr>
          <w:rFonts w:hint="eastAsia" w:ascii="Times New Roman" w:hAnsi="Times New Roman" w:eastAsia="仿宋_GB2312"/>
          <w:color w:val="auto"/>
          <w:kern w:val="2"/>
          <w:sz w:val="21"/>
          <w:szCs w:val="21"/>
        </w:rPr>
      </w:pPr>
      <w:bookmarkStart w:id="165" w:name="_Toc19965"/>
      <w:bookmarkStart w:id="166" w:name="_Toc180"/>
      <w:r>
        <w:rPr>
          <w:rFonts w:hint="eastAsia" w:ascii="Times New Roman" w:hAnsi="Times New Roman" w:eastAsia="仿宋_GB2312"/>
          <w:color w:val="auto"/>
          <w:kern w:val="2"/>
          <w:sz w:val="21"/>
          <w:szCs w:val="21"/>
        </w:rPr>
        <w:t>表</w:t>
      </w:r>
      <w:r>
        <w:rPr>
          <w:rFonts w:hint="eastAsia" w:ascii="Times New Roman" w:hAnsi="Times New Roman" w:eastAsia="仿宋_GB2312"/>
          <w:color w:val="auto"/>
          <w:kern w:val="2"/>
          <w:sz w:val="21"/>
          <w:szCs w:val="21"/>
          <w:lang w:val="en-US" w:eastAsia="zh-CN"/>
        </w:rPr>
        <w:t>20</w:t>
      </w:r>
      <w:r>
        <w:rPr>
          <w:rFonts w:hint="eastAsia" w:ascii="Times New Roman" w:hAnsi="Times New Roman" w:eastAsia="仿宋_GB2312"/>
          <w:color w:val="auto"/>
          <w:kern w:val="2"/>
          <w:sz w:val="21"/>
          <w:szCs w:val="21"/>
        </w:rPr>
        <w:t>学生毕业要求一览表</w:t>
      </w:r>
    </w:p>
    <w:tbl>
      <w:tblPr>
        <w:tblStyle w:val="10"/>
        <w:tblW w:w="8370" w:type="dxa"/>
        <w:tblInd w:w="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6"/>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6" w:type="dxa"/>
            <w:noWrap w:val="0"/>
            <w:vAlign w:val="center"/>
          </w:tcPr>
          <w:p>
            <w:pPr>
              <w:pStyle w:val="20"/>
              <w:widowControl w:val="0"/>
              <w:autoSpaceDN w:val="0"/>
              <w:spacing w:line="360" w:lineRule="auto"/>
              <w:ind w:firstLine="630" w:firstLineChars="300"/>
              <w:jc w:val="left"/>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项</w:t>
            </w:r>
            <w:r>
              <w:rPr>
                <w:rFonts w:hint="eastAsia" w:ascii="Times New Roman" w:hAnsi="Times New Roman" w:eastAsia="仿宋_GB2312"/>
                <w:color w:val="auto"/>
                <w:kern w:val="2"/>
                <w:sz w:val="21"/>
                <w:szCs w:val="21"/>
                <w:lang w:val="en-US" w:eastAsia="zh-CN"/>
              </w:rPr>
              <w:t xml:space="preserve"> </w:t>
            </w:r>
            <w:r>
              <w:rPr>
                <w:rFonts w:hint="eastAsia" w:ascii="Times New Roman" w:hAnsi="Times New Roman" w:eastAsia="仿宋_GB2312"/>
                <w:color w:val="auto"/>
                <w:kern w:val="2"/>
                <w:sz w:val="21"/>
                <w:szCs w:val="21"/>
              </w:rPr>
              <w:t>目</w:t>
            </w:r>
          </w:p>
        </w:tc>
        <w:tc>
          <w:tcPr>
            <w:tcW w:w="6384" w:type="dxa"/>
            <w:noWrap w:val="0"/>
            <w:vAlign w:val="center"/>
          </w:tcPr>
          <w:p>
            <w:pPr>
              <w:pStyle w:val="20"/>
              <w:widowControl w:val="0"/>
              <w:autoSpaceDN w:val="0"/>
              <w:spacing w:line="360" w:lineRule="auto"/>
              <w:ind w:firstLine="420" w:firstLineChars="200"/>
              <w:jc w:val="center"/>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毕业条件具体说明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6" w:type="dxa"/>
            <w:noWrap w:val="0"/>
            <w:vAlign w:val="center"/>
          </w:tcPr>
          <w:p>
            <w:pPr>
              <w:pStyle w:val="20"/>
              <w:widowControl w:val="0"/>
              <w:autoSpaceDN w:val="0"/>
              <w:spacing w:line="360" w:lineRule="auto"/>
              <w:ind w:firstLine="420" w:firstLineChars="200"/>
              <w:jc w:val="left"/>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学分要求</w:t>
            </w:r>
          </w:p>
        </w:tc>
        <w:tc>
          <w:tcPr>
            <w:tcW w:w="6384" w:type="dxa"/>
            <w:noWrap w:val="0"/>
            <w:vAlign w:val="center"/>
          </w:tcPr>
          <w:p>
            <w:pPr>
              <w:pStyle w:val="20"/>
              <w:keepNext w:val="0"/>
              <w:keepLines w:val="0"/>
              <w:pageBreakBefore w:val="0"/>
              <w:widowControl w:val="0"/>
              <w:kinsoku/>
              <w:wordWrap/>
              <w:overflowPunct/>
              <w:topLinePunct w:val="0"/>
              <w:autoSpaceDE/>
              <w:autoSpaceDN w:val="0"/>
              <w:bidi w:val="0"/>
              <w:adjustRightInd/>
              <w:snapToGrid/>
              <w:spacing w:line="360" w:lineRule="auto"/>
              <w:ind w:firstLine="0" w:firstLineChars="0"/>
              <w:jc w:val="both"/>
              <w:textAlignment w:val="baseline"/>
              <w:rPr>
                <w:rFonts w:hint="eastAsia" w:ascii="Times New Roman" w:hAnsi="Times New Roman" w:eastAsia="仿宋_GB2312"/>
                <w:color w:val="auto"/>
                <w:kern w:val="2"/>
                <w:sz w:val="21"/>
                <w:szCs w:val="21"/>
              </w:rPr>
            </w:pPr>
            <w:r>
              <w:rPr>
                <w:rFonts w:hint="eastAsia" w:eastAsia="仿宋_GB2312"/>
                <w:color w:val="auto"/>
                <w:kern w:val="2"/>
              </w:rPr>
              <w:t>修满本专业人才培养方案中规定的</w:t>
            </w:r>
            <w:r>
              <w:rPr>
                <w:rFonts w:hint="eastAsia" w:eastAsia="仿宋_GB2312"/>
                <w:color w:val="auto"/>
                <w:kern w:val="2"/>
                <w:lang w:val="en-US" w:eastAsia="zh-CN"/>
              </w:rPr>
              <w:t>161</w:t>
            </w:r>
            <w:r>
              <w:rPr>
                <w:rFonts w:hint="default" w:eastAsia="仿宋_GB2312"/>
                <w:color w:val="auto"/>
                <w:kern w:val="2"/>
              </w:rPr>
              <w:t>学分</w:t>
            </w:r>
            <w:r>
              <w:rPr>
                <w:rFonts w:hint="eastAsia" w:eastAsia="仿宋_GB2312"/>
                <w:color w:val="auto"/>
                <w:kern w:val="2"/>
              </w:rPr>
              <w:t>的学习要求。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6" w:type="dxa"/>
            <w:noWrap w:val="0"/>
            <w:vAlign w:val="center"/>
          </w:tcPr>
          <w:p>
            <w:pPr>
              <w:pStyle w:val="20"/>
              <w:widowControl w:val="0"/>
              <w:autoSpaceDN w:val="0"/>
              <w:spacing w:line="360" w:lineRule="auto"/>
              <w:ind w:firstLine="420" w:firstLineChars="200"/>
              <w:jc w:val="left"/>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证书要求</w:t>
            </w:r>
          </w:p>
        </w:tc>
        <w:tc>
          <w:tcPr>
            <w:tcW w:w="6384" w:type="dxa"/>
            <w:noWrap w:val="0"/>
            <w:vAlign w:val="center"/>
          </w:tcPr>
          <w:p>
            <w:pPr>
              <w:pStyle w:val="20"/>
              <w:keepNext w:val="0"/>
              <w:keepLines w:val="0"/>
              <w:pageBreakBefore w:val="0"/>
              <w:widowControl w:val="0"/>
              <w:kinsoku/>
              <w:wordWrap/>
              <w:overflowPunct/>
              <w:topLinePunct w:val="0"/>
              <w:autoSpaceDE/>
              <w:autoSpaceDN w:val="0"/>
              <w:bidi w:val="0"/>
              <w:adjustRightInd/>
              <w:snapToGrid/>
              <w:spacing w:line="360" w:lineRule="auto"/>
              <w:ind w:firstLine="0" w:firstLineChars="0"/>
              <w:jc w:val="both"/>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至少获得全国导游员资格证、1+X研学旅行</w:t>
            </w:r>
            <w:r>
              <w:rPr>
                <w:rFonts w:hint="eastAsia" w:ascii="Times New Roman" w:hAnsi="Times New Roman" w:eastAsia="仿宋_GB2312"/>
                <w:color w:val="auto"/>
                <w:kern w:val="2"/>
                <w:sz w:val="21"/>
                <w:szCs w:val="21"/>
                <w:lang w:val="en-US" w:eastAsia="zh-CN"/>
              </w:rPr>
              <w:t>策划</w:t>
            </w:r>
            <w:r>
              <w:rPr>
                <w:rFonts w:hint="eastAsia" w:ascii="Times New Roman" w:hAnsi="Times New Roman" w:eastAsia="仿宋_GB2312"/>
                <w:color w:val="auto"/>
                <w:kern w:val="2"/>
                <w:sz w:val="21"/>
                <w:szCs w:val="21"/>
              </w:rPr>
              <w:t>证</w:t>
            </w:r>
            <w:r>
              <w:rPr>
                <w:rFonts w:hint="eastAsia" w:ascii="Times New Roman" w:hAnsi="Times New Roman" w:eastAsia="仿宋_GB2312"/>
                <w:color w:val="auto"/>
                <w:kern w:val="2"/>
                <w:sz w:val="21"/>
                <w:szCs w:val="21"/>
                <w:lang w:val="en-US" w:eastAsia="zh-CN"/>
              </w:rPr>
              <w:t>书</w:t>
            </w:r>
            <w:r>
              <w:rPr>
                <w:rFonts w:hint="eastAsia" w:ascii="Times New Roman" w:hAnsi="Times New Roman" w:eastAsia="仿宋_GB2312"/>
                <w:color w:val="auto"/>
                <w:kern w:val="2"/>
                <w:sz w:val="21"/>
                <w:szCs w:val="21"/>
                <w:lang w:eastAsia="zh-CN"/>
              </w:rPr>
              <w:t>、</w:t>
            </w:r>
            <w:r>
              <w:rPr>
                <w:rFonts w:hint="eastAsia" w:eastAsia="仿宋_GB2312"/>
                <w:color w:val="auto"/>
                <w:kern w:val="2"/>
                <w:lang w:val="en-US" w:eastAsia="zh-CN"/>
              </w:rPr>
              <w:t>1+</w:t>
            </w:r>
            <w:r>
              <w:rPr>
                <w:rFonts w:hint="eastAsia" w:ascii="Times New Roman" w:hAnsi="Times New Roman" w:eastAsia="仿宋_GB2312"/>
                <w:color w:val="auto"/>
                <w:kern w:val="2"/>
                <w:sz w:val="21"/>
                <w:szCs w:val="21"/>
              </w:rPr>
              <w:t>X</w:t>
            </w:r>
            <w:r>
              <w:rPr>
                <w:rFonts w:hint="eastAsia" w:eastAsia="仿宋_GB2312"/>
                <w:color w:val="auto"/>
                <w:kern w:val="2"/>
                <w:lang w:val="en-US" w:eastAsia="zh-CN"/>
              </w:rPr>
              <w:t>网店推广运营</w:t>
            </w:r>
            <w:r>
              <w:rPr>
                <w:rFonts w:hint="eastAsia" w:ascii="Times New Roman" w:hAnsi="Times New Roman" w:eastAsia="仿宋_GB2312"/>
                <w:color w:val="auto"/>
                <w:kern w:val="2"/>
                <w:sz w:val="21"/>
                <w:szCs w:val="21"/>
              </w:rPr>
              <w:t>等其中一个相关证书。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6" w:type="dxa"/>
            <w:noWrap w:val="0"/>
            <w:vAlign w:val="center"/>
          </w:tcPr>
          <w:p>
            <w:pPr>
              <w:pStyle w:val="20"/>
              <w:keepNext w:val="0"/>
              <w:keepLines w:val="0"/>
              <w:pageBreakBefore w:val="0"/>
              <w:widowControl w:val="0"/>
              <w:kinsoku/>
              <w:wordWrap/>
              <w:overflowPunct/>
              <w:topLinePunct w:val="0"/>
              <w:autoSpaceDE/>
              <w:autoSpaceDN w:val="0"/>
              <w:bidi w:val="0"/>
              <w:adjustRightInd/>
              <w:snapToGrid/>
              <w:spacing w:line="650" w:lineRule="exact"/>
              <w:ind w:firstLine="420" w:firstLineChars="200"/>
              <w:jc w:val="left"/>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其他要求</w:t>
            </w:r>
          </w:p>
        </w:tc>
        <w:tc>
          <w:tcPr>
            <w:tcW w:w="6384" w:type="dxa"/>
            <w:noWrap w:val="0"/>
            <w:vAlign w:val="center"/>
          </w:tcPr>
          <w:p>
            <w:pPr>
              <w:pStyle w:val="20"/>
              <w:keepNext w:val="0"/>
              <w:keepLines w:val="0"/>
              <w:pageBreakBefore w:val="0"/>
              <w:widowControl w:val="0"/>
              <w:kinsoku/>
              <w:wordWrap/>
              <w:overflowPunct/>
              <w:topLinePunct w:val="0"/>
              <w:autoSpaceDE/>
              <w:autoSpaceDN w:val="0"/>
              <w:bidi w:val="0"/>
              <w:adjustRightInd/>
              <w:snapToGrid/>
              <w:spacing w:line="650" w:lineRule="exact"/>
              <w:ind w:firstLine="0" w:firstLineChars="0"/>
              <w:jc w:val="both"/>
              <w:textAlignment w:val="baseline"/>
              <w:rPr>
                <w:rFonts w:hint="eastAsia" w:ascii="Times New Roman" w:hAnsi="Times New Roman" w:eastAsia="仿宋_GB2312"/>
                <w:color w:val="auto"/>
                <w:kern w:val="2"/>
                <w:sz w:val="21"/>
                <w:szCs w:val="21"/>
              </w:rPr>
            </w:pPr>
            <w:r>
              <w:rPr>
                <w:rFonts w:hint="eastAsia" w:ascii="Times New Roman" w:hAnsi="Times New Roman" w:eastAsia="仿宋_GB2312"/>
                <w:color w:val="auto"/>
                <w:kern w:val="2"/>
                <w:sz w:val="21"/>
                <w:szCs w:val="21"/>
              </w:rPr>
              <w:t>所修课程成绩均达60分以上，各学年考核合格以上。</w:t>
            </w:r>
          </w:p>
        </w:tc>
      </w:tr>
      <w:bookmarkEnd w:id="165"/>
      <w:bookmarkEnd w:id="166"/>
    </w:tbl>
    <w:p>
      <w:pPr>
        <w:keepNext w:val="0"/>
        <w:keepLines w:val="0"/>
        <w:pageBreakBefore w:val="0"/>
        <w:kinsoku/>
        <w:wordWrap/>
        <w:overflowPunct/>
        <w:topLinePunct w:val="0"/>
        <w:autoSpaceDE/>
        <w:bidi w:val="0"/>
        <w:adjustRightInd/>
        <w:snapToGrid/>
        <w:spacing w:line="650" w:lineRule="exact"/>
        <w:jc w:val="left"/>
        <w:outlineLvl w:val="0"/>
        <w:rPr>
          <w:rFonts w:ascii="黑体" w:hAnsi="黑体" w:eastAsia="黑体" w:cs="黑体"/>
          <w:color w:val="auto"/>
          <w:kern w:val="0"/>
          <w:sz w:val="32"/>
          <w:szCs w:val="32"/>
        </w:rPr>
      </w:pPr>
      <w:bookmarkStart w:id="167" w:name="_Toc3928"/>
      <w:bookmarkStart w:id="168" w:name="_Toc26903"/>
      <w:bookmarkStart w:id="169" w:name="_Toc4531"/>
      <w:bookmarkStart w:id="170" w:name="_Toc7405"/>
      <w:bookmarkStart w:id="171" w:name="_Toc27869"/>
      <w:r>
        <w:rPr>
          <w:rFonts w:hint="eastAsia" w:ascii="黑体" w:hAnsi="黑体" w:eastAsia="黑体" w:cs="黑体"/>
          <w:color w:val="auto"/>
          <w:kern w:val="0"/>
          <w:sz w:val="32"/>
          <w:szCs w:val="32"/>
        </w:rPr>
        <w:t>十一、主要接续专业</w:t>
      </w:r>
      <w:bookmarkEnd w:id="167"/>
    </w:p>
    <w:p>
      <w:pPr>
        <w:pStyle w:val="14"/>
        <w:keepNext w:val="0"/>
        <w:keepLines w:val="0"/>
        <w:pageBreakBefore w:val="0"/>
        <w:widowControl/>
        <w:kinsoku/>
        <w:wordWrap/>
        <w:overflowPunct/>
        <w:topLinePunct w:val="0"/>
        <w:autoSpaceDE/>
        <w:autoSpaceDN/>
        <w:bidi w:val="0"/>
        <w:adjustRightInd/>
        <w:snapToGrid/>
        <w:spacing w:line="650" w:lineRule="exact"/>
        <w:ind w:firstLine="640" w:firstLineChars="200"/>
        <w:textAlignment w:val="auto"/>
        <w:outlineLvl w:val="0"/>
        <w:rPr>
          <w:rFonts w:hint="default" w:ascii="黑体" w:hAnsi="黑体" w:eastAsia="仿宋_GB2312" w:cs="黑体"/>
          <w:color w:val="auto"/>
          <w:sz w:val="28"/>
          <w:szCs w:val="28"/>
          <w:lang w:val="en-US" w:eastAsia="zh-CN"/>
        </w:rPr>
      </w:pPr>
      <w:bookmarkStart w:id="172" w:name="_Toc18863"/>
      <w:r>
        <w:rPr>
          <w:rFonts w:hint="eastAsia" w:eastAsia="仿宋_GB2312" w:cs="Helvetica"/>
          <w:color w:val="auto"/>
          <w:sz w:val="32"/>
          <w:szCs w:val="32"/>
        </w:rPr>
        <w:t>本科：</w:t>
      </w:r>
      <w:r>
        <w:rPr>
          <w:rFonts w:hint="eastAsia" w:eastAsia="仿宋_GB2312" w:cs="Helvetica"/>
          <w:color w:val="auto"/>
          <w:sz w:val="32"/>
          <w:szCs w:val="32"/>
          <w:lang w:val="en-US" w:eastAsia="zh-CN"/>
        </w:rPr>
        <w:t>旅游管理专业</w:t>
      </w:r>
      <w:bookmarkEnd w:id="172"/>
    </w:p>
    <w:bookmarkEnd w:id="168"/>
    <w:bookmarkEnd w:id="169"/>
    <w:bookmarkEnd w:id="170"/>
    <w:bookmarkEnd w:id="171"/>
    <w:p>
      <w:pPr>
        <w:keepNext w:val="0"/>
        <w:keepLines w:val="0"/>
        <w:pageBreakBefore w:val="0"/>
        <w:kinsoku/>
        <w:wordWrap/>
        <w:overflowPunct/>
        <w:topLinePunct w:val="0"/>
        <w:autoSpaceDE/>
        <w:bidi w:val="0"/>
        <w:adjustRightInd/>
        <w:snapToGrid/>
        <w:spacing w:line="650" w:lineRule="exact"/>
        <w:jc w:val="left"/>
        <w:outlineLvl w:val="0"/>
        <w:rPr>
          <w:rFonts w:ascii="黑体" w:hAnsi="黑体" w:eastAsia="黑体" w:cs="黑体"/>
          <w:color w:val="auto"/>
          <w:kern w:val="0"/>
          <w:sz w:val="32"/>
          <w:szCs w:val="32"/>
        </w:rPr>
      </w:pPr>
      <w:bookmarkStart w:id="173" w:name="_Toc1066"/>
      <w:bookmarkStart w:id="174" w:name="_Toc17633"/>
      <w:bookmarkStart w:id="175" w:name="_Toc4146"/>
      <w:bookmarkStart w:id="176" w:name="_Toc26440"/>
      <w:bookmarkStart w:id="177" w:name="_Toc6182"/>
      <w:bookmarkStart w:id="178" w:name="_Toc15111"/>
      <w:bookmarkStart w:id="179" w:name="_Toc6625"/>
      <w:r>
        <w:rPr>
          <w:rFonts w:hint="eastAsia" w:ascii="黑体" w:hAnsi="黑体" w:eastAsia="黑体" w:cs="黑体"/>
          <w:color w:val="auto"/>
          <w:kern w:val="0"/>
          <w:sz w:val="32"/>
          <w:szCs w:val="32"/>
        </w:rPr>
        <w:t>十二、编制依据</w:t>
      </w:r>
      <w:bookmarkEnd w:id="173"/>
      <w:bookmarkEnd w:id="174"/>
      <w:bookmarkEnd w:id="175"/>
    </w:p>
    <w:p>
      <w:pPr>
        <w:spacing w:line="650" w:lineRule="exact"/>
        <w:ind w:firstLine="640" w:firstLineChars="200"/>
        <w:rPr>
          <w:rFonts w:eastAsia="仿宋_GB2312" w:cs="Helvetica"/>
          <w:color w:val="auto"/>
          <w:sz w:val="32"/>
          <w:szCs w:val="32"/>
        </w:rPr>
      </w:pPr>
      <w:r>
        <w:rPr>
          <w:rFonts w:hint="eastAsia" w:eastAsia="仿宋_GB2312" w:cs="Helvetica"/>
          <w:color w:val="auto"/>
          <w:sz w:val="32"/>
          <w:szCs w:val="32"/>
        </w:rPr>
        <w:t>本专业人才培养方案是依据《国务院关于印发国家职业教育改革实施方案的通知》（教职成国发〔2019〕4号）、《教育部关于深化职业教育教学改革全面提高人才培养质量的若干意见》、（教职成、教育部《高等职业学校专业教学标准》（2019年7月）、山西省人民政府印发的《山西省职业教育校企合作促进办法（试行）》（2018年6月）、《山西省人民政府办公厅关于加强职业院校“双师型”教师队伍建设的意见》（晋政办发〔2015〕76号）、《教育部关于职业院校专业人才培养方案制订与实施工作的指导意见》（教职成〔2019〕13号）、《关于组织做好职业院校专业人才培养方案制订与实施工作的通知》（教职成司函〔2019〕61号）、《山西省教育厅关于组织做好职业院校专业人才培养方案制订与实施工作的通知》（晋教职成函〔2019〕49号）、中共中央宣传部 教育部关于印发《新时代学校思想政治理论课改革创新实施方案》的通知（教材〔2020〕6号）、《关于加强新时代高校“形势与政策”课建设的若干意见》（教社科〔2018〕1号）、教育部印发《新时代高校思想政治理论课教学工作基本要求》（教社科〔2018〕2号）等有关文件部署和要求，结合生源学情和办学资源情况编制的。</w:t>
      </w:r>
    </w:p>
    <w:bookmarkEnd w:id="176"/>
    <w:bookmarkEnd w:id="177"/>
    <w:bookmarkEnd w:id="178"/>
    <w:bookmarkEnd w:id="179"/>
    <w:p>
      <w:pPr>
        <w:spacing w:line="650" w:lineRule="exact"/>
        <w:jc w:val="left"/>
        <w:outlineLvl w:val="0"/>
        <w:rPr>
          <w:rFonts w:ascii="黑体" w:hAnsi="黑体" w:eastAsia="黑体" w:cs="黑体"/>
          <w:color w:val="auto"/>
          <w:kern w:val="0"/>
          <w:sz w:val="32"/>
          <w:szCs w:val="32"/>
        </w:rPr>
      </w:pPr>
      <w:bookmarkStart w:id="180" w:name="_Toc23613"/>
      <w:bookmarkStart w:id="181" w:name="_Toc2015"/>
      <w:bookmarkStart w:id="182" w:name="_Toc22165"/>
      <w:r>
        <w:rPr>
          <w:rFonts w:hint="eastAsia" w:ascii="黑体" w:hAnsi="黑体" w:eastAsia="黑体" w:cs="黑体"/>
          <w:color w:val="auto"/>
          <w:kern w:val="0"/>
          <w:sz w:val="32"/>
          <w:szCs w:val="32"/>
        </w:rPr>
        <w:t>十三、编制单位与人员</w:t>
      </w:r>
      <w:bookmarkEnd w:id="180"/>
      <w:bookmarkEnd w:id="181"/>
      <w:bookmarkEnd w:id="182"/>
    </w:p>
    <w:p>
      <w:pPr>
        <w:jc w:val="center"/>
        <w:rPr>
          <w:rFonts w:hint="eastAsia" w:ascii="Times New Roman" w:hAnsi="Times New Roman" w:eastAsia="仿宋_GB2312"/>
          <w:color w:val="auto"/>
          <w:kern w:val="0"/>
          <w:sz w:val="32"/>
          <w:szCs w:val="32"/>
        </w:rPr>
      </w:pPr>
      <w:r>
        <w:rPr>
          <w:rFonts w:hint="eastAsia" w:eastAsia="仿宋_GB2312"/>
          <w:color w:val="auto"/>
          <w:kern w:val="0"/>
          <w:sz w:val="32"/>
          <w:szCs w:val="32"/>
          <w:lang w:val="en-US" w:eastAsia="zh-CN"/>
        </w:rPr>
        <w:t xml:space="preserve">   </w:t>
      </w:r>
      <w:r>
        <w:rPr>
          <w:rFonts w:hint="eastAsia" w:ascii="Times New Roman" w:hAnsi="Times New Roman" w:eastAsia="仿宋_GB2312"/>
          <w:color w:val="auto"/>
          <w:kern w:val="0"/>
          <w:sz w:val="32"/>
          <w:szCs w:val="32"/>
        </w:rPr>
        <w:t>学校专门成立由行业企业专家、教科研人员、一线教师和学生（毕业生）代表组成的专业建设委员会，在充分对学员学情调研分析的基础上对本专业人才培养方案进行修订。</w:t>
      </w:r>
    </w:p>
    <w:p>
      <w:pPr>
        <w:pStyle w:val="20"/>
        <w:widowControl w:val="0"/>
        <w:autoSpaceDN w:val="0"/>
        <w:spacing w:line="360" w:lineRule="auto"/>
        <w:ind w:firstLine="420" w:firstLineChars="200"/>
        <w:jc w:val="center"/>
        <w:textAlignment w:val="baseline"/>
        <w:rPr>
          <w:rFonts w:hint="eastAsia" w:ascii="宋体" w:hAnsi="宋体" w:eastAsia="宋体" w:cs="宋体"/>
          <w:color w:val="auto"/>
        </w:rPr>
      </w:pPr>
      <w:r>
        <w:rPr>
          <w:rFonts w:hint="eastAsia" w:eastAsia="仿宋_GB2312"/>
          <w:color w:val="auto"/>
          <w:kern w:val="2"/>
          <w:sz w:val="21"/>
          <w:szCs w:val="21"/>
        </w:rPr>
        <w:t>表21  编制单位与参编人员一览表</w:t>
      </w:r>
    </w:p>
    <w:tbl>
      <w:tblPr>
        <w:tblStyle w:val="10"/>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2470"/>
        <w:gridCol w:w="1559"/>
        <w:gridCol w:w="1483"/>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编制单位类型</w:t>
            </w:r>
          </w:p>
        </w:tc>
        <w:tc>
          <w:tcPr>
            <w:tcW w:w="247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编写人员单位具体名称</w:t>
            </w:r>
          </w:p>
        </w:tc>
        <w:tc>
          <w:tcPr>
            <w:tcW w:w="155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参编人员姓名</w:t>
            </w:r>
          </w:p>
        </w:tc>
        <w:tc>
          <w:tcPr>
            <w:tcW w:w="1483"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专业技术职务</w:t>
            </w:r>
          </w:p>
        </w:tc>
        <w:tc>
          <w:tcPr>
            <w:tcW w:w="1494"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行政职务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restart"/>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行业企业专家</w:t>
            </w:r>
          </w:p>
        </w:tc>
        <w:tc>
          <w:tcPr>
            <w:tcW w:w="247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 xml:space="preserve">池神庙（河东盐业博物馆）  </w:t>
            </w:r>
          </w:p>
        </w:tc>
        <w:tc>
          <w:tcPr>
            <w:tcW w:w="155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尹  冰</w:t>
            </w:r>
          </w:p>
        </w:tc>
        <w:tc>
          <w:tcPr>
            <w:tcW w:w="1483"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高级导游</w:t>
            </w:r>
          </w:p>
        </w:tc>
        <w:tc>
          <w:tcPr>
            <w:tcW w:w="1494"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馆  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continue"/>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p>
        </w:tc>
        <w:tc>
          <w:tcPr>
            <w:tcW w:w="247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 xml:space="preserve">运城百事通国际旅游公司  </w:t>
            </w:r>
          </w:p>
        </w:tc>
        <w:tc>
          <w:tcPr>
            <w:tcW w:w="155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韩  晶</w:t>
            </w:r>
          </w:p>
        </w:tc>
        <w:tc>
          <w:tcPr>
            <w:tcW w:w="1483"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中级导游</w:t>
            </w:r>
          </w:p>
        </w:tc>
        <w:tc>
          <w:tcPr>
            <w:tcW w:w="1494"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49" w:type="dxa"/>
            <w:vMerge w:val="restart"/>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学校教学管理人员和专业教师</w:t>
            </w:r>
          </w:p>
        </w:tc>
        <w:tc>
          <w:tcPr>
            <w:tcW w:w="247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山西运城农业职业技术学院</w:t>
            </w:r>
          </w:p>
        </w:tc>
        <w:tc>
          <w:tcPr>
            <w:tcW w:w="155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耿小红</w:t>
            </w:r>
          </w:p>
        </w:tc>
        <w:tc>
          <w:tcPr>
            <w:tcW w:w="1483"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副教授</w:t>
            </w:r>
          </w:p>
        </w:tc>
        <w:tc>
          <w:tcPr>
            <w:tcW w:w="1494"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lang w:eastAsia="zh-CN"/>
              </w:rPr>
            </w:pPr>
            <w:r>
              <w:rPr>
                <w:rFonts w:hint="eastAsia" w:eastAsia="仿宋_GB2312"/>
                <w:color w:val="auto"/>
                <w:kern w:val="2"/>
                <w:sz w:val="18"/>
                <w:szCs w:val="18"/>
                <w:lang w:val="en-US" w:eastAsia="zh-CN"/>
              </w:rPr>
              <w:t>系主任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749" w:type="dxa"/>
            <w:vMerge w:val="continue"/>
            <w:noWrap/>
            <w:vAlign w:val="center"/>
          </w:tcPr>
          <w:p>
            <w:pPr>
              <w:keepNext w:val="0"/>
              <w:keepLines w:val="0"/>
              <w:widowControl w:val="0"/>
              <w:suppressLineNumbers w:val="0"/>
              <w:spacing w:before="0" w:beforeAutospacing="0" w:after="0" w:afterAutospacing="0"/>
              <w:ind w:left="0" w:right="0"/>
              <w:jc w:val="center"/>
              <w:rPr>
                <w:color w:val="auto"/>
              </w:rPr>
            </w:pPr>
          </w:p>
        </w:tc>
        <w:tc>
          <w:tcPr>
            <w:tcW w:w="247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山西运城农业职业技术学院</w:t>
            </w:r>
          </w:p>
        </w:tc>
        <w:tc>
          <w:tcPr>
            <w:tcW w:w="1559" w:type="dxa"/>
            <w:noWrap/>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李  鹏</w:t>
            </w:r>
          </w:p>
        </w:tc>
        <w:tc>
          <w:tcPr>
            <w:tcW w:w="1483" w:type="dxa"/>
            <w:noWrap/>
            <w:vAlign w:val="center"/>
          </w:tcPr>
          <w:p>
            <w:pPr>
              <w:keepNext w:val="0"/>
              <w:keepLines w:val="0"/>
              <w:widowControl w:val="0"/>
              <w:suppressLineNumbers w:val="0"/>
              <w:spacing w:before="0" w:beforeAutospacing="0" w:after="0" w:afterAutospacing="0"/>
              <w:ind w:left="0" w:right="0"/>
              <w:jc w:val="center"/>
              <w:rPr>
                <w:rFonts w:hint="default" w:eastAsia="仿宋_GB2312"/>
                <w:color w:val="auto"/>
                <w:kern w:val="2"/>
                <w:sz w:val="18"/>
                <w:szCs w:val="18"/>
                <w:lang w:val="en-US" w:eastAsia="zh-CN"/>
              </w:rPr>
            </w:pPr>
            <w:r>
              <w:rPr>
                <w:rFonts w:hint="eastAsia" w:eastAsia="仿宋_GB2312"/>
                <w:color w:val="auto"/>
                <w:kern w:val="2"/>
                <w:sz w:val="18"/>
                <w:szCs w:val="18"/>
                <w:lang w:val="en-US" w:eastAsia="zh-CN"/>
              </w:rPr>
              <w:t>讲师</w:t>
            </w:r>
          </w:p>
        </w:tc>
        <w:tc>
          <w:tcPr>
            <w:tcW w:w="1494"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lang w:val="en-US" w:eastAsia="zh-CN"/>
              </w:rPr>
              <w:t>系党支部书记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continue"/>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p>
        </w:tc>
        <w:tc>
          <w:tcPr>
            <w:tcW w:w="247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山西运城农业职业技术学院</w:t>
            </w:r>
          </w:p>
        </w:tc>
        <w:tc>
          <w:tcPr>
            <w:tcW w:w="155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宋萌萌</w:t>
            </w:r>
          </w:p>
        </w:tc>
        <w:tc>
          <w:tcPr>
            <w:tcW w:w="1483"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讲师</w:t>
            </w:r>
          </w:p>
        </w:tc>
        <w:tc>
          <w:tcPr>
            <w:tcW w:w="1494"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专业教师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教科研人员</w:t>
            </w:r>
          </w:p>
        </w:tc>
        <w:tc>
          <w:tcPr>
            <w:tcW w:w="247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山西运城农业职业技术学院</w:t>
            </w:r>
          </w:p>
        </w:tc>
        <w:tc>
          <w:tcPr>
            <w:tcW w:w="155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苗  燕</w:t>
            </w:r>
          </w:p>
        </w:tc>
        <w:tc>
          <w:tcPr>
            <w:tcW w:w="1483"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讲师</w:t>
            </w:r>
          </w:p>
        </w:tc>
        <w:tc>
          <w:tcPr>
            <w:tcW w:w="1494"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旅游管理专业教研组组长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74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毕业生代表</w:t>
            </w:r>
          </w:p>
        </w:tc>
        <w:tc>
          <w:tcPr>
            <w:tcW w:w="2470"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运城</w:t>
            </w:r>
            <w:r>
              <w:rPr>
                <w:rFonts w:hint="eastAsia" w:eastAsia="仿宋_GB2312"/>
                <w:color w:val="auto"/>
                <w:kern w:val="2"/>
                <w:sz w:val="18"/>
                <w:szCs w:val="18"/>
                <w:lang w:val="en-US" w:eastAsia="zh-CN"/>
              </w:rPr>
              <w:t>中妇旅旅行社</w:t>
            </w:r>
            <w:r>
              <w:rPr>
                <w:rFonts w:hint="eastAsia" w:eastAsia="仿宋_GB2312"/>
                <w:color w:val="auto"/>
                <w:kern w:val="2"/>
                <w:sz w:val="18"/>
                <w:szCs w:val="18"/>
              </w:rPr>
              <w:t>有限公司</w:t>
            </w:r>
          </w:p>
        </w:tc>
        <w:tc>
          <w:tcPr>
            <w:tcW w:w="1559"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韩  帅</w:t>
            </w:r>
          </w:p>
        </w:tc>
        <w:tc>
          <w:tcPr>
            <w:tcW w:w="1483"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初级导游</w:t>
            </w:r>
          </w:p>
        </w:tc>
        <w:tc>
          <w:tcPr>
            <w:tcW w:w="1494" w:type="dxa"/>
            <w:noWrap/>
            <w:vAlign w:val="center"/>
          </w:tcPr>
          <w:p>
            <w:pPr>
              <w:keepNext w:val="0"/>
              <w:keepLines w:val="0"/>
              <w:widowControl w:val="0"/>
              <w:suppressLineNumbers w:val="0"/>
              <w:spacing w:before="0" w:beforeAutospacing="0" w:after="0" w:afterAutospacing="0"/>
              <w:ind w:left="0" w:right="0"/>
              <w:jc w:val="center"/>
              <w:rPr>
                <w:rFonts w:hint="eastAsia" w:eastAsia="仿宋_GB2312"/>
                <w:color w:val="auto"/>
                <w:kern w:val="2"/>
                <w:sz w:val="18"/>
                <w:szCs w:val="18"/>
              </w:rPr>
            </w:pPr>
            <w:r>
              <w:rPr>
                <w:rFonts w:hint="eastAsia" w:eastAsia="仿宋_GB2312"/>
                <w:color w:val="auto"/>
                <w:kern w:val="2"/>
                <w:sz w:val="18"/>
                <w:szCs w:val="18"/>
              </w:rPr>
              <w:t>计调部经理</w:t>
            </w:r>
          </w:p>
        </w:tc>
      </w:tr>
    </w:tbl>
    <w:p>
      <w:pPr>
        <w:ind w:right="-82" w:rightChars="-39"/>
        <w:rPr>
          <w:rFonts w:ascii="仿宋" w:hAnsi="仿宋" w:eastAsia="仿宋" w:cs="仿宋"/>
          <w:color w:val="auto"/>
          <w:sz w:val="24"/>
        </w:rPr>
      </w:pPr>
    </w:p>
    <w:p>
      <w:pPr>
        <w:ind w:right="-82" w:rightChars="-39"/>
        <w:rPr>
          <w:rFonts w:ascii="仿宋" w:hAnsi="仿宋" w:eastAsia="仿宋" w:cs="仿宋"/>
          <w:color w:val="auto"/>
          <w:sz w:val="24"/>
        </w:rPr>
      </w:pPr>
    </w:p>
    <w:p>
      <w:pPr>
        <w:ind w:right="-82" w:rightChars="-39"/>
        <w:rPr>
          <w:rFonts w:ascii="仿宋" w:hAnsi="仿宋" w:eastAsia="仿宋" w:cs="仿宋"/>
          <w:color w:val="auto"/>
          <w:sz w:val="24"/>
        </w:rPr>
      </w:pPr>
    </w:p>
    <w:p>
      <w:pPr>
        <w:ind w:right="-82" w:rightChars="-39"/>
        <w:rPr>
          <w:rFonts w:ascii="仿宋" w:hAnsi="仿宋" w:eastAsia="仿宋" w:cs="仿宋"/>
          <w:color w:val="auto"/>
          <w:sz w:val="24"/>
        </w:rPr>
      </w:pPr>
    </w:p>
    <w:p>
      <w:pPr>
        <w:spacing w:line="650" w:lineRule="exact"/>
        <w:jc w:val="left"/>
        <w:outlineLvl w:val="0"/>
        <w:rPr>
          <w:rFonts w:ascii="黑体" w:hAnsi="黑体" w:eastAsia="黑体" w:cs="黑体"/>
          <w:color w:val="auto"/>
          <w:kern w:val="0"/>
          <w:sz w:val="32"/>
          <w:szCs w:val="32"/>
        </w:rPr>
      </w:pPr>
      <w:bookmarkStart w:id="183" w:name="_Toc1032"/>
      <w:bookmarkStart w:id="184" w:name="_Toc22964"/>
      <w:bookmarkStart w:id="185" w:name="_Toc20944"/>
      <w:r>
        <w:rPr>
          <w:rFonts w:hint="eastAsia" w:ascii="黑体" w:hAnsi="黑体" w:eastAsia="黑体" w:cs="黑体"/>
          <w:color w:val="auto"/>
          <w:kern w:val="0"/>
          <w:sz w:val="32"/>
          <w:szCs w:val="32"/>
        </w:rPr>
        <w:t>十四、附件</w:t>
      </w:r>
      <w:bookmarkEnd w:id="183"/>
      <w:bookmarkEnd w:id="184"/>
      <w:bookmarkEnd w:id="185"/>
    </w:p>
    <w:p>
      <w:pPr>
        <w:pStyle w:val="14"/>
        <w:spacing w:line="650" w:lineRule="exact"/>
        <w:ind w:left="630" w:leftChars="300" w:firstLine="0" w:firstLineChars="0"/>
        <w:rPr>
          <w:rFonts w:ascii="Times New Roman" w:hAnsi="Times New Roman" w:eastAsia="仿宋_GB2312" w:cs="黑体"/>
          <w:color w:val="auto"/>
          <w:kern w:val="0"/>
          <w:sz w:val="32"/>
          <w:szCs w:val="32"/>
        </w:rPr>
      </w:pPr>
      <w:bookmarkStart w:id="186" w:name="OLE_LINK6"/>
      <w:r>
        <w:rPr>
          <w:rFonts w:hint="eastAsia" w:ascii="Times New Roman" w:hAnsi="Times New Roman" w:eastAsia="仿宋_GB2312" w:cs="黑体"/>
          <w:color w:val="auto"/>
          <w:kern w:val="0"/>
          <w:sz w:val="32"/>
          <w:szCs w:val="32"/>
        </w:rPr>
        <w:t>（一）</w:t>
      </w:r>
      <w:r>
        <w:rPr>
          <w:rFonts w:hint="eastAsia" w:ascii="Times New Roman" w:hAnsi="Times New Roman" w:eastAsia="仿宋_GB2312" w:cs="黑体"/>
          <w:color w:val="auto"/>
          <w:kern w:val="0"/>
          <w:sz w:val="32"/>
          <w:szCs w:val="32"/>
          <w:lang w:val="en-US" w:eastAsia="zh-CN"/>
        </w:rPr>
        <w:t>旅游</w:t>
      </w:r>
      <w:r>
        <w:rPr>
          <w:rFonts w:hint="eastAsia" w:ascii="Times New Roman" w:hAnsi="Times New Roman" w:eastAsia="仿宋_GB2312" w:cs="黑体"/>
          <w:color w:val="auto"/>
          <w:kern w:val="0"/>
          <w:sz w:val="32"/>
          <w:szCs w:val="32"/>
          <w:lang w:eastAsia="zh-CN"/>
        </w:rPr>
        <w:t>管理</w:t>
      </w:r>
      <w:r>
        <w:rPr>
          <w:rFonts w:hint="eastAsia" w:ascii="Times New Roman" w:hAnsi="Times New Roman" w:eastAsia="仿宋_GB2312" w:cs="黑体"/>
          <w:color w:val="auto"/>
          <w:kern w:val="0"/>
          <w:sz w:val="32"/>
          <w:szCs w:val="32"/>
        </w:rPr>
        <w:t>专业人才需求调研报告</w:t>
      </w:r>
    </w:p>
    <w:p>
      <w:pPr>
        <w:pStyle w:val="14"/>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（二）成立</w:t>
      </w:r>
      <w:r>
        <w:rPr>
          <w:rFonts w:hint="eastAsia" w:ascii="Times New Roman" w:hAnsi="Times New Roman" w:eastAsia="仿宋_GB2312" w:cs="黑体"/>
          <w:color w:val="auto"/>
          <w:kern w:val="0"/>
          <w:sz w:val="32"/>
          <w:szCs w:val="32"/>
          <w:lang w:val="en-US" w:eastAsia="zh-CN"/>
        </w:rPr>
        <w:t>旅游</w:t>
      </w:r>
      <w:r>
        <w:rPr>
          <w:rFonts w:hint="eastAsia" w:ascii="Times New Roman" w:hAnsi="Times New Roman" w:eastAsia="仿宋_GB2312" w:cs="黑体"/>
          <w:color w:val="auto"/>
          <w:kern w:val="0"/>
          <w:sz w:val="32"/>
          <w:szCs w:val="32"/>
          <w:lang w:eastAsia="zh-CN"/>
        </w:rPr>
        <w:t>管理</w:t>
      </w:r>
      <w:r>
        <w:rPr>
          <w:rFonts w:hint="eastAsia" w:ascii="Times New Roman" w:hAnsi="Times New Roman" w:eastAsia="仿宋_GB2312" w:cs="黑体"/>
          <w:color w:val="auto"/>
          <w:kern w:val="0"/>
          <w:sz w:val="32"/>
          <w:szCs w:val="32"/>
        </w:rPr>
        <w:t xml:space="preserve">专业建设指导委员会 </w:t>
      </w:r>
    </w:p>
    <w:p>
      <w:pPr>
        <w:pStyle w:val="14"/>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（三）</w:t>
      </w:r>
      <w:r>
        <w:rPr>
          <w:rFonts w:hint="eastAsia" w:ascii="Times New Roman" w:hAnsi="Times New Roman" w:eastAsia="仿宋_GB2312" w:cs="黑体"/>
          <w:color w:val="auto"/>
          <w:kern w:val="0"/>
          <w:sz w:val="32"/>
          <w:szCs w:val="32"/>
          <w:lang w:val="en-US" w:eastAsia="zh-CN"/>
        </w:rPr>
        <w:t>旅游</w:t>
      </w:r>
      <w:r>
        <w:rPr>
          <w:rFonts w:hint="eastAsia" w:ascii="Times New Roman" w:hAnsi="Times New Roman" w:eastAsia="仿宋_GB2312" w:cs="黑体"/>
          <w:color w:val="auto"/>
          <w:kern w:val="0"/>
          <w:sz w:val="32"/>
          <w:szCs w:val="32"/>
          <w:lang w:eastAsia="zh-CN"/>
        </w:rPr>
        <w:t>管理</w:t>
      </w:r>
      <w:r>
        <w:rPr>
          <w:rFonts w:hint="eastAsia" w:ascii="Times New Roman" w:hAnsi="Times New Roman" w:eastAsia="仿宋_GB2312" w:cs="黑体"/>
          <w:color w:val="auto"/>
          <w:kern w:val="0"/>
          <w:sz w:val="32"/>
          <w:szCs w:val="32"/>
        </w:rPr>
        <w:t>专业人才培养方案修订总结报告</w:t>
      </w:r>
    </w:p>
    <w:p>
      <w:pPr>
        <w:pStyle w:val="14"/>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（四）学分认定与转换实施办法（试行）</w:t>
      </w:r>
    </w:p>
    <w:p>
      <w:pPr>
        <w:pStyle w:val="14"/>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（五）</w:t>
      </w:r>
      <w:r>
        <w:rPr>
          <w:rFonts w:hint="eastAsia" w:ascii="Times New Roman" w:hAnsi="Times New Roman" w:eastAsia="仿宋_GB2312" w:cs="黑体"/>
          <w:color w:val="auto"/>
          <w:kern w:val="0"/>
          <w:sz w:val="32"/>
          <w:szCs w:val="32"/>
          <w:lang w:val="en-US" w:eastAsia="zh-CN"/>
        </w:rPr>
        <w:t>旅游</w:t>
      </w:r>
      <w:r>
        <w:rPr>
          <w:rFonts w:hint="eastAsia" w:ascii="Times New Roman" w:hAnsi="Times New Roman" w:eastAsia="仿宋_GB2312" w:cs="黑体"/>
          <w:color w:val="auto"/>
          <w:kern w:val="0"/>
          <w:sz w:val="32"/>
          <w:szCs w:val="32"/>
          <w:lang w:eastAsia="zh-CN"/>
        </w:rPr>
        <w:t>管理</w:t>
      </w:r>
      <w:r>
        <w:rPr>
          <w:rFonts w:hint="eastAsia" w:ascii="Times New Roman" w:hAnsi="Times New Roman" w:eastAsia="仿宋_GB2312" w:cs="黑体"/>
          <w:color w:val="auto"/>
          <w:kern w:val="0"/>
          <w:sz w:val="32"/>
          <w:szCs w:val="32"/>
        </w:rPr>
        <w:t>专业人才培养方案审核表</w:t>
      </w:r>
      <w:bookmarkEnd w:id="186"/>
    </w:p>
    <w:p>
      <w:pPr>
        <w:pStyle w:val="14"/>
        <w:spacing w:line="650" w:lineRule="exact"/>
        <w:ind w:left="630" w:leftChars="300" w:firstLine="0" w:firstLineChars="0"/>
        <w:rPr>
          <w:rFonts w:ascii="Times New Roman" w:hAnsi="Times New Roman" w:eastAsia="仿宋_GB2312" w:cs="黑体"/>
          <w:color w:val="auto"/>
          <w:kern w:val="0"/>
          <w:sz w:val="32"/>
          <w:szCs w:val="32"/>
        </w:rPr>
      </w:pPr>
      <w:r>
        <w:rPr>
          <w:rFonts w:hint="eastAsia" w:ascii="Times New Roman" w:hAnsi="Times New Roman" w:eastAsia="仿宋_GB2312" w:cs="黑体"/>
          <w:color w:val="auto"/>
          <w:kern w:val="0"/>
          <w:sz w:val="32"/>
          <w:szCs w:val="32"/>
        </w:rPr>
        <w:t>（六）教学进程变更审批表</w:t>
      </w:r>
    </w:p>
    <w:p>
      <w:pPr>
        <w:pStyle w:val="14"/>
        <w:spacing w:line="650" w:lineRule="exact"/>
        <w:ind w:firstLine="0" w:firstLineChars="0"/>
        <w:outlineLvl w:val="1"/>
        <w:rPr>
          <w:rFonts w:ascii="Times New Roman" w:hAnsi="Times New Roman" w:eastAsia="仿宋_GB2312" w:cs="黑体"/>
          <w:color w:val="auto"/>
          <w:kern w:val="0"/>
        </w:rPr>
      </w:pPr>
    </w:p>
    <w:p>
      <w:pPr>
        <w:pStyle w:val="14"/>
        <w:spacing w:line="650" w:lineRule="exact"/>
        <w:ind w:firstLine="0" w:firstLineChars="0"/>
        <w:outlineLvl w:val="1"/>
        <w:rPr>
          <w:rFonts w:ascii="Times New Roman" w:hAnsi="Times New Roman" w:eastAsia="仿宋_GB2312" w:cs="黑体"/>
          <w:color w:val="auto"/>
          <w:kern w:val="0"/>
        </w:rPr>
      </w:pPr>
    </w:p>
    <w:p>
      <w:pPr>
        <w:pStyle w:val="14"/>
        <w:spacing w:line="650" w:lineRule="exact"/>
        <w:ind w:firstLine="0" w:firstLineChars="0"/>
        <w:outlineLvl w:val="1"/>
        <w:rPr>
          <w:rFonts w:ascii="Times New Roman" w:hAnsi="Times New Roman" w:eastAsia="仿宋_GB2312" w:cs="黑体"/>
          <w:color w:val="auto"/>
          <w:kern w:val="0"/>
        </w:rPr>
      </w:pPr>
    </w:p>
    <w:p>
      <w:pPr>
        <w:pStyle w:val="14"/>
        <w:spacing w:line="650" w:lineRule="exact"/>
        <w:ind w:firstLine="0" w:firstLineChars="0"/>
        <w:outlineLvl w:val="1"/>
        <w:rPr>
          <w:rFonts w:ascii="Times New Roman" w:hAnsi="Times New Roman" w:eastAsia="仿宋_GB2312" w:cs="黑体"/>
          <w:color w:val="auto"/>
          <w:kern w:val="0"/>
        </w:rPr>
      </w:pPr>
    </w:p>
    <w:p>
      <w:pPr>
        <w:widowControl w:val="0"/>
        <w:spacing w:line="650" w:lineRule="exact"/>
        <w:ind w:firstLine="2560" w:firstLineChars="800"/>
        <w:rPr>
          <w:rFonts w:eastAsia="仿宋_GB2312"/>
          <w:bCs/>
          <w:color w:val="auto"/>
          <w:kern w:val="2"/>
          <w:sz w:val="32"/>
          <w:szCs w:val="32"/>
        </w:rPr>
      </w:pPr>
      <w:r>
        <w:rPr>
          <w:rFonts w:hint="eastAsia" w:eastAsia="仿宋_GB2312"/>
          <w:bCs/>
          <w:color w:val="auto"/>
          <w:kern w:val="2"/>
          <w:sz w:val="32"/>
          <w:szCs w:val="32"/>
        </w:rPr>
        <w:t>方 案 修 订 人（签字）：</w:t>
      </w:r>
      <w:r>
        <w:rPr>
          <w:rFonts w:hint="eastAsia" w:eastAsia="仿宋_GB2312"/>
          <w:bCs/>
          <w:color w:val="auto"/>
          <w:kern w:val="2"/>
          <w:sz w:val="32"/>
          <w:szCs w:val="32"/>
          <w:u w:val="single"/>
        </w:rPr>
        <w:t xml:space="preserve">             </w:t>
      </w:r>
    </w:p>
    <w:p>
      <w:pPr>
        <w:widowControl w:val="0"/>
        <w:spacing w:line="650" w:lineRule="exact"/>
        <w:ind w:firstLine="800" w:firstLineChars="250"/>
        <w:rPr>
          <w:rFonts w:eastAsia="仿宋_GB2312"/>
          <w:bCs/>
          <w:color w:val="auto"/>
          <w:kern w:val="2"/>
          <w:sz w:val="32"/>
          <w:szCs w:val="32"/>
          <w:u w:val="single"/>
        </w:rPr>
      </w:pPr>
      <w:r>
        <w:rPr>
          <w:rFonts w:hint="eastAsia" w:eastAsia="仿宋_GB2312"/>
          <w:bCs/>
          <w:color w:val="auto"/>
          <w:kern w:val="2"/>
          <w:sz w:val="32"/>
          <w:szCs w:val="32"/>
        </w:rPr>
        <w:t xml:space="preserve">           系（部）负责人（签字）：</w:t>
      </w:r>
      <w:r>
        <w:rPr>
          <w:rFonts w:hint="eastAsia" w:eastAsia="仿宋_GB2312"/>
          <w:bCs/>
          <w:color w:val="auto"/>
          <w:kern w:val="2"/>
          <w:sz w:val="32"/>
          <w:szCs w:val="32"/>
          <w:u w:val="single"/>
        </w:rPr>
        <w:t xml:space="preserve">                </w:t>
      </w:r>
    </w:p>
    <w:p>
      <w:pPr>
        <w:widowControl w:val="0"/>
        <w:spacing w:line="650" w:lineRule="exact"/>
        <w:ind w:firstLine="800" w:firstLineChars="250"/>
        <w:rPr>
          <w:rFonts w:eastAsia="仿宋_GB2312"/>
          <w:bCs/>
          <w:color w:val="auto"/>
          <w:kern w:val="2"/>
          <w:sz w:val="32"/>
          <w:szCs w:val="32"/>
        </w:rPr>
      </w:pPr>
      <w:r>
        <w:rPr>
          <w:rFonts w:hint="eastAsia" w:eastAsia="仿宋_GB2312"/>
          <w:bCs/>
          <w:color w:val="auto"/>
          <w:kern w:val="2"/>
          <w:sz w:val="32"/>
          <w:szCs w:val="32"/>
        </w:rPr>
        <w:t xml:space="preserve">           审    核    人（签字）：</w:t>
      </w:r>
      <w:r>
        <w:rPr>
          <w:rFonts w:hint="eastAsia" w:eastAsia="仿宋_GB2312"/>
          <w:bCs/>
          <w:color w:val="auto"/>
          <w:kern w:val="2"/>
          <w:sz w:val="32"/>
          <w:szCs w:val="32"/>
          <w:u w:val="single"/>
        </w:rPr>
        <w:t xml:space="preserve">                </w:t>
      </w:r>
    </w:p>
    <w:p>
      <w:pPr>
        <w:widowControl w:val="0"/>
        <w:spacing w:line="650" w:lineRule="exact"/>
        <w:ind w:firstLine="800" w:firstLineChars="250"/>
        <w:rPr>
          <w:rFonts w:eastAsia="仿宋_GB2312"/>
          <w:bCs/>
          <w:color w:val="auto"/>
          <w:kern w:val="2"/>
          <w:sz w:val="28"/>
          <w:szCs w:val="28"/>
        </w:rPr>
      </w:pPr>
      <w:r>
        <w:rPr>
          <w:rFonts w:hint="eastAsia" w:eastAsia="仿宋_GB2312"/>
          <w:bCs/>
          <w:color w:val="auto"/>
          <w:kern w:val="2"/>
          <w:sz w:val="32"/>
          <w:szCs w:val="32"/>
        </w:rPr>
        <w:t xml:space="preserve">           教 学 副 院 长（签字）：</w:t>
      </w:r>
      <w:r>
        <w:rPr>
          <w:rFonts w:hint="eastAsia" w:eastAsia="仿宋_GB2312"/>
          <w:bCs/>
          <w:color w:val="auto"/>
          <w:kern w:val="2"/>
          <w:sz w:val="32"/>
          <w:szCs w:val="32"/>
          <w:u w:val="single"/>
        </w:rPr>
        <w:t xml:space="preserve">              </w:t>
      </w:r>
      <w:r>
        <w:rPr>
          <w:rFonts w:hint="eastAsia" w:eastAsia="仿宋_GB2312"/>
          <w:bCs/>
          <w:color w:val="auto"/>
          <w:kern w:val="2"/>
          <w:sz w:val="28"/>
          <w:szCs w:val="28"/>
          <w:u w:val="single"/>
        </w:rPr>
        <w:t xml:space="preserve">   </w:t>
      </w: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hint="eastAsia" w:ascii="宋体" w:hAnsi="宋体" w:cs="宋体"/>
          <w:bCs/>
          <w:color w:val="auto"/>
          <w:sz w:val="24"/>
        </w:rPr>
      </w:pPr>
    </w:p>
    <w:p>
      <w:pPr>
        <w:spacing w:line="420" w:lineRule="exact"/>
        <w:rPr>
          <w:rFonts w:ascii="宋体" w:hAnsi="宋体" w:cs="宋体"/>
          <w:bCs/>
          <w:color w:val="auto"/>
          <w:sz w:val="24"/>
        </w:rPr>
      </w:pPr>
      <w:r>
        <w:rPr>
          <w:rFonts w:hint="eastAsia" w:ascii="宋体" w:hAnsi="宋体" w:cs="宋体"/>
          <w:bCs/>
          <w:color w:val="auto"/>
          <w:sz w:val="24"/>
        </w:rPr>
        <w:t xml:space="preserve"> </w:t>
      </w:r>
    </w:p>
    <w:p>
      <w:pPr>
        <w:spacing w:line="420" w:lineRule="exact"/>
        <w:jc w:val="left"/>
        <w:rPr>
          <w:rFonts w:ascii="黑体" w:hAnsi="黑体" w:eastAsia="黑体" w:cs="黑体"/>
          <w:b/>
          <w:bCs/>
          <w:color w:val="auto"/>
          <w:sz w:val="36"/>
          <w:szCs w:val="36"/>
        </w:rPr>
      </w:pPr>
      <w:r>
        <w:rPr>
          <w:rFonts w:hint="eastAsia" w:ascii="黑体" w:hAnsi="黑体" w:eastAsia="黑体" w:cs="黑体"/>
          <w:b/>
          <w:bCs/>
          <w:color w:val="auto"/>
          <w:sz w:val="36"/>
          <w:szCs w:val="36"/>
        </w:rPr>
        <w:t xml:space="preserve">   </w:t>
      </w:r>
    </w:p>
    <w:p>
      <w:pPr>
        <w:pStyle w:val="14"/>
        <w:widowControl w:val="0"/>
        <w:spacing w:line="650" w:lineRule="exact"/>
        <w:ind w:firstLine="0" w:firstLineChars="0"/>
        <w:jc w:val="center"/>
        <w:outlineLvl w:val="1"/>
        <w:rPr>
          <w:rFonts w:hint="eastAsia" w:ascii="方正小标宋简体" w:hAnsi="方正小标宋简体" w:eastAsia="方正小标宋简体" w:cs="方正小标宋简体"/>
          <w:color w:val="auto"/>
          <w:kern w:val="0"/>
          <w:sz w:val="44"/>
          <w:szCs w:val="44"/>
          <w:lang w:eastAsia="zh-CN"/>
        </w:rPr>
      </w:pPr>
      <w:bookmarkStart w:id="187" w:name="_Toc2018"/>
      <w:bookmarkStart w:id="188" w:name="_Toc24718"/>
      <w:r>
        <w:rPr>
          <w:rFonts w:hint="eastAsia" w:ascii="方正小标宋简体" w:hAnsi="方正小标宋简体" w:eastAsia="方正小标宋简体" w:cs="方正小标宋简体"/>
          <w:color w:val="auto"/>
          <w:kern w:val="0"/>
          <w:sz w:val="44"/>
          <w:szCs w:val="44"/>
          <w:lang w:eastAsia="zh-CN"/>
        </w:rPr>
        <w:t>旅游管理专业人</w:t>
      </w:r>
      <w:r>
        <w:rPr>
          <w:rFonts w:hint="eastAsia" w:ascii="黑体" w:hAnsi="黑体" w:eastAsia="黑体" w:cs="黑体"/>
          <w:color w:val="auto"/>
          <w:kern w:val="0"/>
          <w:sz w:val="44"/>
          <w:szCs w:val="44"/>
          <w:lang w:eastAsia="zh-CN"/>
        </w:rPr>
        <w:t>才</w:t>
      </w:r>
      <w:r>
        <w:rPr>
          <w:rFonts w:hint="eastAsia" w:ascii="方正小标宋简体" w:hAnsi="方正小标宋简体" w:eastAsia="方正小标宋简体" w:cs="方正小标宋简体"/>
          <w:color w:val="auto"/>
          <w:kern w:val="0"/>
          <w:sz w:val="44"/>
          <w:szCs w:val="44"/>
          <w:lang w:eastAsia="zh-CN"/>
        </w:rPr>
        <w:t>需求调研报告</w:t>
      </w:r>
      <w:bookmarkEnd w:id="187"/>
      <w:bookmarkEnd w:id="188"/>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outlineLvl w:val="0"/>
        <w:rPr>
          <w:rFonts w:hint="eastAsia" w:ascii="黑体" w:hAnsi="黑体" w:eastAsia="黑体"/>
          <w:b w:val="0"/>
          <w:bCs w:val="0"/>
          <w:color w:val="auto"/>
          <w:kern w:val="2"/>
          <w:sz w:val="32"/>
          <w:szCs w:val="32"/>
          <w:lang w:eastAsia="zh-CN"/>
        </w:rPr>
      </w:pPr>
      <w:bookmarkStart w:id="189" w:name="_Toc16055"/>
      <w:r>
        <w:rPr>
          <w:rFonts w:hint="eastAsia" w:ascii="黑体" w:hAnsi="黑体" w:eastAsia="黑体"/>
          <w:b w:val="0"/>
          <w:bCs w:val="0"/>
          <w:color w:val="auto"/>
          <w:kern w:val="2"/>
          <w:sz w:val="32"/>
          <w:szCs w:val="32"/>
          <w:lang w:eastAsia="zh-CN"/>
        </w:rPr>
        <w:t>一、调研目的和对象</w:t>
      </w:r>
      <w:bookmarkEnd w:id="189"/>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楷体" w:hAnsi="楷体" w:eastAsia="楷体" w:cs="楷体"/>
          <w:color w:val="auto"/>
          <w:kern w:val="2"/>
          <w:sz w:val="32"/>
          <w:szCs w:val="32"/>
          <w:lang w:eastAsia="zh-CN"/>
        </w:rPr>
        <w:t>（一）调研目的：</w:t>
      </w:r>
      <w:r>
        <w:rPr>
          <w:rFonts w:hint="eastAsia" w:ascii="仿宋" w:hAnsi="仿宋" w:eastAsia="仿宋"/>
          <w:color w:val="auto"/>
          <w:kern w:val="2"/>
          <w:sz w:val="32"/>
          <w:szCs w:val="32"/>
          <w:lang w:eastAsia="zh-CN"/>
        </w:rPr>
        <w:t>为</w:t>
      </w:r>
      <w:r>
        <w:rPr>
          <w:rFonts w:hint="eastAsia" w:ascii="仿宋" w:hAnsi="仿宋" w:eastAsia="仿宋"/>
          <w:color w:val="auto"/>
          <w:kern w:val="2"/>
          <w:sz w:val="32"/>
          <w:szCs w:val="32"/>
          <w:lang w:val="en-US" w:eastAsia="zh-CN"/>
        </w:rPr>
        <w:t>了解当前旅游行业发展现状、人才需求状况以及旅游岗位所需职业能力变化，</w:t>
      </w:r>
      <w:r>
        <w:rPr>
          <w:rFonts w:hint="eastAsia" w:ascii="仿宋" w:hAnsi="仿宋" w:eastAsia="仿宋"/>
          <w:color w:val="auto"/>
          <w:kern w:val="2"/>
          <w:sz w:val="32"/>
          <w:szCs w:val="32"/>
          <w:lang w:eastAsia="zh-CN"/>
        </w:rPr>
        <w:t>进一步优化人才培养体系，深化教育教学改革，优化重构教学内容，实现人才培养与社会需求之间的有效对接，为</w:t>
      </w:r>
      <w:r>
        <w:rPr>
          <w:rFonts w:hint="eastAsia" w:ascii="仿宋" w:hAnsi="仿宋" w:eastAsia="仿宋"/>
          <w:color w:val="auto"/>
          <w:kern w:val="2"/>
          <w:sz w:val="32"/>
          <w:szCs w:val="32"/>
          <w:lang w:val="en-US" w:eastAsia="zh-CN"/>
        </w:rPr>
        <w:t>2022年</w:t>
      </w:r>
      <w:r>
        <w:rPr>
          <w:rFonts w:hint="eastAsia" w:ascii="仿宋" w:hAnsi="仿宋" w:eastAsia="仿宋"/>
          <w:color w:val="auto"/>
          <w:kern w:val="2"/>
          <w:sz w:val="32"/>
          <w:szCs w:val="32"/>
          <w:lang w:eastAsia="zh-CN"/>
        </w:rPr>
        <w:t>人才培养方案的修订提供依据，我院特组织此项调研工作。</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楷体" w:hAnsi="楷体" w:eastAsia="楷体" w:cs="楷体"/>
          <w:color w:val="auto"/>
          <w:kern w:val="2"/>
          <w:sz w:val="32"/>
          <w:szCs w:val="32"/>
          <w:lang w:eastAsia="zh-CN"/>
        </w:rPr>
        <w:t>（二）调研对象：</w:t>
      </w:r>
      <w:r>
        <w:rPr>
          <w:rFonts w:hint="eastAsia" w:ascii="仿宋" w:hAnsi="仿宋" w:eastAsia="仿宋"/>
          <w:color w:val="auto"/>
          <w:kern w:val="2"/>
          <w:sz w:val="32"/>
          <w:szCs w:val="32"/>
          <w:lang w:eastAsia="zh-CN"/>
        </w:rPr>
        <w:t>旅</w:t>
      </w:r>
      <w:r>
        <w:rPr>
          <w:rFonts w:hint="eastAsia" w:ascii="仿宋" w:hAnsi="仿宋" w:eastAsia="仿宋"/>
          <w:color w:val="auto"/>
          <w:kern w:val="2"/>
          <w:sz w:val="32"/>
          <w:szCs w:val="32"/>
          <w:lang w:val="en-US" w:eastAsia="zh-CN"/>
        </w:rPr>
        <w:t>游</w:t>
      </w:r>
      <w:r>
        <w:rPr>
          <w:rFonts w:hint="eastAsia" w:ascii="仿宋" w:hAnsi="仿宋" w:eastAsia="仿宋"/>
          <w:color w:val="auto"/>
          <w:kern w:val="2"/>
          <w:sz w:val="32"/>
          <w:szCs w:val="32"/>
          <w:lang w:eastAsia="zh-CN"/>
        </w:rPr>
        <w:t>企业部门负责人和相关岗位的从业人员、</w:t>
      </w:r>
      <w:r>
        <w:rPr>
          <w:rFonts w:hint="eastAsia" w:ascii="仿宋" w:hAnsi="仿宋" w:eastAsia="仿宋"/>
          <w:color w:val="auto"/>
          <w:kern w:val="2"/>
          <w:sz w:val="32"/>
          <w:szCs w:val="32"/>
          <w:lang w:val="en-US" w:eastAsia="zh-CN"/>
        </w:rPr>
        <w:t>部分毕业生</w:t>
      </w:r>
      <w:r>
        <w:rPr>
          <w:rFonts w:hint="eastAsia" w:ascii="仿宋" w:hAnsi="仿宋" w:eastAsia="仿宋"/>
          <w:color w:val="auto"/>
          <w:kern w:val="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outlineLvl w:val="0"/>
        <w:rPr>
          <w:rFonts w:hint="eastAsia" w:ascii="黑体" w:hAnsi="黑体" w:eastAsia="黑体"/>
          <w:b w:val="0"/>
          <w:bCs w:val="0"/>
          <w:color w:val="auto"/>
          <w:kern w:val="2"/>
          <w:sz w:val="32"/>
          <w:szCs w:val="32"/>
        </w:rPr>
      </w:pPr>
      <w:bookmarkStart w:id="190" w:name="_Toc8708"/>
      <w:r>
        <w:rPr>
          <w:rFonts w:hint="eastAsia" w:ascii="黑体" w:hAnsi="黑体" w:eastAsia="黑体"/>
          <w:b w:val="0"/>
          <w:bCs w:val="0"/>
          <w:color w:val="auto"/>
          <w:kern w:val="2"/>
          <w:sz w:val="32"/>
          <w:szCs w:val="32"/>
        </w:rPr>
        <w:t>二、调研内容和方法</w:t>
      </w:r>
      <w:bookmarkEnd w:id="190"/>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楷体" w:hAnsi="楷体" w:eastAsia="楷体" w:cs="楷体"/>
          <w:color w:val="auto"/>
          <w:kern w:val="2"/>
          <w:sz w:val="32"/>
          <w:szCs w:val="32"/>
          <w:lang w:eastAsia="zh-CN"/>
        </w:rPr>
        <w:t>（一）调研内容：</w:t>
      </w:r>
      <w:r>
        <w:rPr>
          <w:rFonts w:hint="eastAsia" w:ascii="仿宋" w:hAnsi="仿宋" w:eastAsia="仿宋"/>
          <w:color w:val="auto"/>
          <w:kern w:val="2"/>
          <w:sz w:val="32"/>
          <w:szCs w:val="32"/>
          <w:lang w:eastAsia="zh-CN"/>
        </w:rPr>
        <w:t>当前旅游行业人才需求状况、旅行社、酒店相关岗位对人才能力、知识、素质要求、人才培养的方式与途径等。</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楷体" w:hAnsi="楷体" w:eastAsia="楷体" w:cs="楷体"/>
          <w:color w:val="auto"/>
          <w:kern w:val="2"/>
          <w:sz w:val="32"/>
          <w:szCs w:val="32"/>
          <w:lang w:eastAsia="zh-CN"/>
        </w:rPr>
        <w:t>（二）调研方法：</w:t>
      </w:r>
      <w:r>
        <w:rPr>
          <w:rFonts w:hint="eastAsia" w:ascii="仿宋" w:hAnsi="仿宋" w:eastAsia="仿宋"/>
          <w:color w:val="auto"/>
          <w:kern w:val="2"/>
          <w:sz w:val="32"/>
          <w:szCs w:val="32"/>
          <w:lang w:eastAsia="zh-CN"/>
        </w:rPr>
        <w:t>问卷调查、网络调查、电话访谈等多种方法。</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outlineLvl w:val="0"/>
        <w:rPr>
          <w:rFonts w:hint="eastAsia" w:ascii="黑体" w:hAnsi="黑体" w:eastAsia="黑体"/>
          <w:b w:val="0"/>
          <w:bCs w:val="0"/>
          <w:color w:val="auto"/>
          <w:kern w:val="2"/>
          <w:sz w:val="32"/>
          <w:szCs w:val="32"/>
        </w:rPr>
      </w:pPr>
      <w:bookmarkStart w:id="191" w:name="_Toc26609"/>
      <w:r>
        <w:rPr>
          <w:rFonts w:hint="eastAsia" w:ascii="黑体" w:hAnsi="黑体" w:eastAsia="黑体"/>
          <w:b w:val="0"/>
          <w:bCs w:val="0"/>
          <w:color w:val="auto"/>
          <w:kern w:val="2"/>
          <w:sz w:val="32"/>
          <w:szCs w:val="32"/>
        </w:rPr>
        <w:t>三、调研结果分析</w:t>
      </w:r>
      <w:bookmarkEnd w:id="191"/>
    </w:p>
    <w:p>
      <w:pPr>
        <w:widowControl w:val="0"/>
        <w:spacing w:line="360" w:lineRule="auto"/>
        <w:ind w:firstLine="800" w:firstLineChars="25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（一）未来三年内对旅游管理岗位人才需求分布</w:t>
      </w:r>
    </w:p>
    <w:p>
      <w:pPr>
        <w:widowControl w:val="0"/>
        <w:spacing w:line="360" w:lineRule="auto"/>
        <w:ind w:firstLine="800" w:firstLineChars="250"/>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旅游企业对旅游管理专业人才的岗位需求是我们确定专业方向的重要依据。调查资料显示，专业岗位主要涉及旅游服务、市场营销、产品设计、</w:t>
      </w:r>
      <w:r>
        <w:rPr>
          <w:rFonts w:hint="eastAsia" w:ascii="仿宋" w:hAnsi="仿宋" w:eastAsia="仿宋"/>
          <w:color w:val="auto"/>
          <w:kern w:val="2"/>
          <w:sz w:val="32"/>
          <w:szCs w:val="32"/>
          <w:lang w:val="en-US" w:eastAsia="zh-CN"/>
        </w:rPr>
        <w:t>行政管理</w:t>
      </w:r>
      <w:r>
        <w:rPr>
          <w:rFonts w:hint="eastAsia" w:ascii="仿宋" w:hAnsi="仿宋" w:eastAsia="仿宋"/>
          <w:color w:val="auto"/>
          <w:kern w:val="2"/>
          <w:sz w:val="32"/>
          <w:szCs w:val="32"/>
          <w:lang w:eastAsia="zh-CN"/>
        </w:rPr>
        <w:t>、人事管理等岗位，旅游服务、市场营销和产品设计岗位的需求度占比较高，反映出旅游企业对服务、营销和产品设计人才需求最为迫切。</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p>
    <w:p>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drawing>
          <wp:inline distT="0" distB="0" distL="114300" distR="114300">
            <wp:extent cx="5269230" cy="2370455"/>
            <wp:effectExtent l="0" t="0" r="7620" b="10795"/>
            <wp:docPr id="24" name="图片 9" descr="企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descr="企9"/>
                    <pic:cNvPicPr>
                      <a:picLocks noChangeAspect="1"/>
                    </pic:cNvPicPr>
                  </pic:nvPicPr>
                  <pic:blipFill>
                    <a:blip r:embed="rId13"/>
                    <a:stretch>
                      <a:fillRect/>
                    </a:stretch>
                  </pic:blipFill>
                  <pic:spPr>
                    <a:xfrm>
                      <a:off x="0" y="0"/>
                      <a:ext cx="5269230" cy="2370455"/>
                    </a:xfrm>
                    <a:prstGeom prst="rect">
                      <a:avLst/>
                    </a:prstGeom>
                    <a:noFill/>
                    <a:ln>
                      <a:noFill/>
                    </a:ln>
                  </pic:spPr>
                </pic:pic>
              </a:graphicData>
            </a:graphic>
          </wp:inline>
        </w:drawing>
      </w:r>
    </w:p>
    <w:p>
      <w:pPr>
        <w:spacing w:line="360" w:lineRule="auto"/>
        <w:ind w:left="420" w:leftChars="200"/>
        <w:rPr>
          <w:rFonts w:hint="eastAsia" w:ascii="黑体" w:hAnsi="黑体" w:eastAsia="黑体" w:cs="黑体"/>
          <w:color w:val="auto"/>
          <w:sz w:val="24"/>
        </w:rPr>
      </w:pPr>
    </w:p>
    <w:p>
      <w:pPr>
        <w:spacing w:line="360" w:lineRule="auto"/>
        <w:ind w:left="420" w:leftChars="200"/>
        <w:rPr>
          <w:rFonts w:hint="eastAsia" w:ascii="黑体" w:hAnsi="黑体" w:eastAsia="黑体" w:cs="黑体"/>
          <w:color w:val="auto"/>
          <w:sz w:val="24"/>
        </w:rPr>
      </w:pPr>
    </w:p>
    <w:p>
      <w:pPr>
        <w:widowControl w:val="0"/>
        <w:spacing w:line="360" w:lineRule="auto"/>
        <w:ind w:firstLine="800" w:firstLineChars="25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（二）对招聘的旅游管理专业专科人才满意度调查</w:t>
      </w:r>
    </w:p>
    <w:p>
      <w:pPr>
        <w:spacing w:line="360" w:lineRule="auto"/>
        <w:ind w:left="420" w:leftChars="200"/>
        <w:rPr>
          <w:rFonts w:cs="Times New Roman"/>
          <w:color w:val="auto"/>
          <w:sz w:val="24"/>
        </w:rPr>
      </w:pPr>
      <w:r>
        <w:rPr>
          <w:rFonts w:cs="Times New Roman"/>
          <w:color w:val="auto"/>
          <w:sz w:val="24"/>
        </w:rPr>
        <w:drawing>
          <wp:inline distT="0" distB="0" distL="114300" distR="114300">
            <wp:extent cx="5269230" cy="2634615"/>
            <wp:effectExtent l="0" t="0" r="7620" b="13335"/>
            <wp:docPr id="11" name="图片 10" descr="企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企10"/>
                    <pic:cNvPicPr>
                      <a:picLocks noChangeAspect="1"/>
                    </pic:cNvPicPr>
                  </pic:nvPicPr>
                  <pic:blipFill>
                    <a:blip r:embed="rId14"/>
                    <a:stretch>
                      <a:fillRect/>
                    </a:stretch>
                  </pic:blipFill>
                  <pic:spPr>
                    <a:xfrm>
                      <a:off x="0" y="0"/>
                      <a:ext cx="5269230" cy="26346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楷体" w:hAnsi="楷体" w:eastAsia="楷体" w:cs="楷体"/>
          <w:color w:val="auto"/>
          <w:kern w:val="2"/>
          <w:sz w:val="32"/>
          <w:szCs w:val="32"/>
          <w:lang w:eastAsia="zh-CN"/>
        </w:rPr>
      </w:pPr>
      <w:r>
        <w:rPr>
          <w:rFonts w:hint="eastAsia" w:ascii="仿宋" w:hAnsi="仿宋" w:eastAsia="仿宋"/>
          <w:color w:val="auto"/>
          <w:kern w:val="2"/>
          <w:sz w:val="32"/>
          <w:szCs w:val="32"/>
          <w:lang w:eastAsia="zh-CN"/>
        </w:rPr>
        <w:t>旅游企业的对旅游管理专科学历人才满意度调查结果显示，满意和一般的占比最高，其中有一半企业对专科学生满意度一般，这需要进一步与企业交谈，发掘出用人单位不愿招聘专科学生的原因，从而进一步完善研究。</w:t>
      </w:r>
    </w:p>
    <w:p>
      <w:pPr>
        <w:widowControl w:val="0"/>
        <w:spacing w:line="360" w:lineRule="auto"/>
        <w:ind w:firstLine="800" w:firstLineChars="25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（三）本专业人才所需的知识结构的调查分析</w:t>
      </w:r>
    </w:p>
    <w:p>
      <w:pPr>
        <w:spacing w:line="360" w:lineRule="auto"/>
        <w:jc w:val="left"/>
        <w:rPr>
          <w:rFonts w:cs="Times New Roman"/>
          <w:color w:val="auto"/>
        </w:rPr>
      </w:pPr>
      <w:r>
        <w:rPr>
          <w:rFonts w:cs="Times New Roman"/>
          <w:color w:val="auto"/>
        </w:rPr>
        <w:drawing>
          <wp:inline distT="0" distB="0" distL="114300" distR="114300">
            <wp:extent cx="4720590" cy="2276475"/>
            <wp:effectExtent l="0" t="0" r="3810" b="9525"/>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5"/>
                    <a:stretch>
                      <a:fillRect/>
                    </a:stretch>
                  </pic:blipFill>
                  <pic:spPr>
                    <a:xfrm>
                      <a:off x="0" y="0"/>
                      <a:ext cx="4720590" cy="22764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通过调查发现，旅游企业认为员工最应该有的知识是：语言交流知识、市场营销知识、信息处理知识和人文知识。</w:t>
      </w:r>
    </w:p>
    <w:p>
      <w:pPr>
        <w:widowControl w:val="0"/>
        <w:spacing w:line="360" w:lineRule="auto"/>
        <w:ind w:firstLine="800" w:firstLineChars="25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（四）本专业人才所需的能力结构和素质结构分析</w:t>
      </w:r>
    </w:p>
    <w:p>
      <w:pPr>
        <w:widowControl w:val="0"/>
        <w:spacing w:line="360" w:lineRule="auto"/>
        <w:rPr>
          <w:rStyle w:val="12"/>
          <w:rFonts w:cs="Times New Roman"/>
          <w:b w:val="0"/>
          <w:color w:val="auto"/>
          <w:sz w:val="24"/>
          <w:szCs w:val="24"/>
        </w:rPr>
      </w:pPr>
    </w:p>
    <w:p>
      <w:pPr>
        <w:spacing w:line="360" w:lineRule="auto"/>
        <w:ind w:left="420" w:leftChars="200"/>
        <w:rPr>
          <w:rStyle w:val="12"/>
          <w:rFonts w:cs="Times New Roman"/>
          <w:b w:val="0"/>
          <w:color w:val="auto"/>
          <w:sz w:val="24"/>
          <w:szCs w:val="24"/>
        </w:rPr>
      </w:pPr>
      <w:r>
        <w:rPr>
          <w:rFonts w:cs="Times New Roman"/>
          <w:color w:val="auto"/>
        </w:rPr>
        <w:drawing>
          <wp:inline distT="0" distB="0" distL="114300" distR="114300">
            <wp:extent cx="5096510" cy="2657475"/>
            <wp:effectExtent l="0" t="0" r="8890" b="9525"/>
            <wp:docPr id="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2"/>
                    <pic:cNvPicPr>
                      <a:picLocks noChangeAspect="1"/>
                    </pic:cNvPicPr>
                  </pic:nvPicPr>
                  <pic:blipFill>
                    <a:blip r:embed="rId16"/>
                    <a:stretch>
                      <a:fillRect/>
                    </a:stretch>
                  </pic:blipFill>
                  <pic:spPr>
                    <a:xfrm>
                      <a:off x="0" y="0"/>
                      <a:ext cx="5096510" cy="2657475"/>
                    </a:xfrm>
                    <a:prstGeom prst="rect">
                      <a:avLst/>
                    </a:prstGeom>
                    <a:noFill/>
                    <a:ln>
                      <a:noFill/>
                    </a:ln>
                  </pic:spPr>
                </pic:pic>
              </a:graphicData>
            </a:graphic>
          </wp:inline>
        </w:drawing>
      </w:r>
    </w:p>
    <w:p>
      <w:pPr>
        <w:pStyle w:val="3"/>
        <w:tabs>
          <w:tab w:val="left" w:pos="0"/>
        </w:tabs>
        <w:spacing w:line="360" w:lineRule="auto"/>
        <w:ind w:firstLine="540"/>
        <w:jc w:val="left"/>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通过调查发现，旅游企业认为员工最重要的能力有：解决问题的能力、语言表达能力，人际沟通能力，组织协调能力、文字书写能力和电脑操作能力。</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另外企业对员工素质的要求是：（1）思想素质，主要是：具有正确的世界观、人生观、价值观以及良好的职业道德，吃苦耐劳精神，具有良好的组织纪律性，工作责任心和工作态度，特别是职业忠诚度。（2）身体、心理素质，一般来说，服务行业的工作劳动强度大，时间长，既要求有健康的身体，又要有较强健的体魄，能适应紧张高强度的工作；并且要求从业人员有一定的心理适应能力和应变、应急技巧。（3）基础文化素质，包括文、史、地、政策法规等。（4）交际礼仪素质，旅游行业综合性、开放性强，是一个和各种各样的人打交道的行业，行业的特点要求从业人员有良好的礼仪素质。（5）职业素质，包括职业意识，职业习惯，职业技能，职业理论。</w:t>
      </w:r>
    </w:p>
    <w:p>
      <w:pPr>
        <w:widowControl w:val="0"/>
        <w:spacing w:line="360" w:lineRule="auto"/>
        <w:ind w:firstLine="800" w:firstLineChars="25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（五）本专业人才课程开设情况分析</w:t>
      </w:r>
    </w:p>
    <w:p>
      <w:pPr>
        <w:spacing w:line="360" w:lineRule="auto"/>
        <w:ind w:left="420" w:leftChars="200"/>
        <w:rPr>
          <w:rStyle w:val="12"/>
          <w:rFonts w:eastAsia="宋体" w:cs="Times New Roman"/>
          <w:b w:val="0"/>
          <w:color w:val="auto"/>
          <w:sz w:val="24"/>
        </w:rPr>
      </w:pPr>
      <w:r>
        <w:rPr>
          <w:rFonts w:cs="Times New Roman"/>
          <w:color w:val="auto"/>
        </w:rPr>
        <w:drawing>
          <wp:inline distT="0" distB="0" distL="114300" distR="114300">
            <wp:extent cx="4917440" cy="2256790"/>
            <wp:effectExtent l="0" t="0" r="16510" b="1016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a:stretch>
                      <a:fillRect/>
                    </a:stretch>
                  </pic:blipFill>
                  <pic:spPr>
                    <a:xfrm>
                      <a:off x="0" y="0"/>
                      <a:ext cx="4917440" cy="2256790"/>
                    </a:xfrm>
                    <a:prstGeom prst="rect">
                      <a:avLst/>
                    </a:prstGeom>
                    <a:noFill/>
                    <a:ln>
                      <a:noFill/>
                    </a:ln>
                  </pic:spPr>
                </pic:pic>
              </a:graphicData>
            </a:graphic>
          </wp:inline>
        </w:drawing>
      </w:r>
    </w:p>
    <w:p>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drawing>
          <wp:inline distT="0" distB="0" distL="114300" distR="114300">
            <wp:extent cx="5269230" cy="2634615"/>
            <wp:effectExtent l="0" t="0" r="7620" b="13335"/>
            <wp:docPr id="15" name="图片 14" descr="chart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chart (17)"/>
                    <pic:cNvPicPr>
                      <a:picLocks noChangeAspect="1"/>
                    </pic:cNvPicPr>
                  </pic:nvPicPr>
                  <pic:blipFill>
                    <a:blip r:embed="rId18"/>
                    <a:stretch>
                      <a:fillRect/>
                    </a:stretch>
                  </pic:blipFill>
                  <pic:spPr>
                    <a:xfrm>
                      <a:off x="0" y="0"/>
                      <a:ext cx="5269230" cy="26346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调查结果显示企业认为旅游专业核心课程最重要的是旅游市场营销、山西景点讲解和餐饮服务与管理，反映出一线企业对这些课程更认可，更符合其需要。同时认为旅行社计调业务重要性较低，考虑学生刚毕业主要是一线基层岗位还不能走向管理岗位。</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val="en-US" w:eastAsia="zh-CN"/>
        </w:rPr>
        <w:t>另外，</w:t>
      </w:r>
      <w:r>
        <w:rPr>
          <w:rFonts w:hint="eastAsia" w:ascii="仿宋" w:hAnsi="仿宋" w:eastAsia="仿宋"/>
          <w:color w:val="auto"/>
          <w:kern w:val="2"/>
          <w:sz w:val="32"/>
          <w:szCs w:val="32"/>
          <w:lang w:eastAsia="zh-CN"/>
        </w:rPr>
        <w:t>企业认为旅游管理专业应开设的选修课中旅游电子商务和旅游职业生涯规划最重要和突出，反映出行业要求学生对互联网、新媒体等方面知识的掌握更迫切，还有希望行业能留住人才，避免人才流动性太大和人才流失问题。其次，旅游交际礼仪、导游才艺和摄影技术也很受欢迎。</w:t>
      </w:r>
    </w:p>
    <w:p>
      <w:pPr>
        <w:widowControl w:val="0"/>
        <w:spacing w:line="360" w:lineRule="auto"/>
        <w:ind w:firstLine="800" w:firstLineChars="250"/>
        <w:rPr>
          <w:rFonts w:hint="eastAsia" w:ascii="楷体" w:hAnsi="楷体" w:eastAsia="楷体" w:cs="楷体"/>
          <w:color w:val="auto"/>
          <w:kern w:val="2"/>
          <w:sz w:val="32"/>
          <w:szCs w:val="32"/>
          <w:lang w:eastAsia="zh-CN"/>
        </w:rPr>
      </w:pPr>
    </w:p>
    <w:p>
      <w:pPr>
        <w:widowControl w:val="0"/>
        <w:spacing w:line="360" w:lineRule="auto"/>
        <w:ind w:firstLine="800" w:firstLineChars="250"/>
        <w:rPr>
          <w:rFonts w:hint="eastAsia" w:ascii="楷体" w:hAnsi="楷体" w:eastAsia="楷体" w:cs="楷体"/>
          <w:color w:val="auto"/>
          <w:kern w:val="2"/>
          <w:sz w:val="32"/>
          <w:szCs w:val="32"/>
          <w:lang w:eastAsia="zh-CN"/>
        </w:rPr>
      </w:pPr>
    </w:p>
    <w:p>
      <w:pPr>
        <w:widowControl w:val="0"/>
        <w:spacing w:line="360" w:lineRule="auto"/>
        <w:ind w:firstLine="800" w:firstLineChars="250"/>
        <w:rPr>
          <w:rFonts w:hint="eastAsia" w:ascii="楷体" w:hAnsi="楷体" w:eastAsia="楷体" w:cs="楷体"/>
          <w:color w:val="auto"/>
          <w:kern w:val="2"/>
          <w:sz w:val="32"/>
          <w:szCs w:val="32"/>
          <w:lang w:eastAsia="zh-CN"/>
        </w:rPr>
      </w:pPr>
    </w:p>
    <w:p>
      <w:pPr>
        <w:widowControl w:val="0"/>
        <w:spacing w:line="360" w:lineRule="auto"/>
        <w:ind w:firstLine="800" w:firstLineChars="250"/>
        <w:rPr>
          <w:rFonts w:hint="eastAsia" w:ascii="楷体" w:hAnsi="楷体" w:eastAsia="楷体" w:cs="楷体"/>
          <w:color w:val="auto"/>
          <w:kern w:val="2"/>
          <w:sz w:val="32"/>
          <w:szCs w:val="32"/>
          <w:lang w:eastAsia="zh-CN"/>
        </w:rPr>
      </w:pPr>
    </w:p>
    <w:p>
      <w:pPr>
        <w:widowControl w:val="0"/>
        <w:spacing w:line="360" w:lineRule="auto"/>
        <w:ind w:firstLine="800" w:firstLineChars="250"/>
        <w:rPr>
          <w:rFonts w:hint="eastAsia" w:ascii="楷体" w:hAnsi="楷体" w:eastAsia="楷体" w:cs="楷体"/>
          <w:color w:val="auto"/>
          <w:kern w:val="2"/>
          <w:sz w:val="32"/>
          <w:szCs w:val="32"/>
          <w:lang w:eastAsia="zh-CN"/>
        </w:rPr>
      </w:pPr>
    </w:p>
    <w:p>
      <w:pPr>
        <w:widowControl w:val="0"/>
        <w:spacing w:line="360" w:lineRule="auto"/>
        <w:ind w:firstLine="800" w:firstLineChars="25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（六）校企合作方面企业需求分析</w:t>
      </w:r>
    </w:p>
    <w:p>
      <w:pPr>
        <w:spacing w:line="360" w:lineRule="auto"/>
        <w:ind w:left="420" w:leftChars="200"/>
        <w:rPr>
          <w:rFonts w:cs="Times New Roman"/>
          <w:color w:val="auto"/>
          <w:sz w:val="24"/>
        </w:rPr>
      </w:pPr>
      <w:r>
        <w:rPr>
          <w:rFonts w:hint="eastAsia" w:cs="Times New Roman"/>
          <w:color w:val="auto"/>
          <w:sz w:val="24"/>
        </w:rPr>
        <w:drawing>
          <wp:inline distT="0" distB="0" distL="114300" distR="114300">
            <wp:extent cx="5715000" cy="2857500"/>
            <wp:effectExtent l="0" t="0" r="0" b="0"/>
            <wp:docPr id="17" name="图片 15" descr="企3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descr="企31 (1)"/>
                    <pic:cNvPicPr>
                      <a:picLocks noChangeAspect="1"/>
                    </pic:cNvPicPr>
                  </pic:nvPicPr>
                  <pic:blipFill>
                    <a:blip r:embed="rId19"/>
                    <a:stretch>
                      <a:fillRect/>
                    </a:stretch>
                  </pic:blipFill>
                  <pic:spPr>
                    <a:xfrm>
                      <a:off x="0" y="0"/>
                      <a:ext cx="5715000" cy="28575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调查结果显示旅游企业和我校的合作中最希望深入的是订单式人才培养方式、其次是课题研究，现代学徒制和顶岗实习。反映出企业希望学校能培养出最适合自己企业的学生，解决用工荒的问题。</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outlineLvl w:val="0"/>
        <w:rPr>
          <w:rFonts w:hint="eastAsia" w:ascii="黑体" w:hAnsi="黑体" w:eastAsia="黑体"/>
          <w:b w:val="0"/>
          <w:bCs w:val="0"/>
          <w:color w:val="auto"/>
          <w:kern w:val="2"/>
          <w:sz w:val="32"/>
          <w:szCs w:val="32"/>
        </w:rPr>
      </w:pPr>
      <w:bookmarkStart w:id="192" w:name="_Toc19224"/>
      <w:r>
        <w:rPr>
          <w:rFonts w:hint="eastAsia" w:ascii="黑体" w:hAnsi="黑体" w:eastAsia="黑体"/>
          <w:b w:val="0"/>
          <w:bCs w:val="0"/>
          <w:color w:val="auto"/>
          <w:kern w:val="2"/>
          <w:sz w:val="32"/>
          <w:szCs w:val="32"/>
        </w:rPr>
        <w:t>四、调研结论及建议</w:t>
      </w:r>
      <w:bookmarkEnd w:id="192"/>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通过调研，我们了解到“旅游服务岗位每年需求量大”，同时也认识到“旅游人才培养必须切合企业实际需要”。学生的培养必须与当前旅游新</w:t>
      </w:r>
      <w:r>
        <w:rPr>
          <w:rFonts w:hint="eastAsia" w:ascii="仿宋" w:hAnsi="仿宋" w:eastAsia="仿宋"/>
          <w:color w:val="auto"/>
          <w:kern w:val="2"/>
          <w:sz w:val="32"/>
          <w:szCs w:val="32"/>
          <w:lang w:val="en-US" w:eastAsia="zh-CN"/>
        </w:rPr>
        <w:t>业态</w:t>
      </w:r>
      <w:r>
        <w:rPr>
          <w:rFonts w:hint="eastAsia" w:ascii="仿宋" w:hAnsi="仿宋" w:eastAsia="仿宋"/>
          <w:color w:val="auto"/>
          <w:kern w:val="2"/>
          <w:sz w:val="32"/>
          <w:szCs w:val="32"/>
          <w:lang w:eastAsia="zh-CN"/>
        </w:rPr>
        <w:t>紧密结合，适应旅游发展新形势，同时打下扎实的专业基础，理论联系实际，终身学习。</w:t>
      </w:r>
    </w:p>
    <w:p>
      <w:pPr>
        <w:widowControl w:val="0"/>
        <w:spacing w:line="360" w:lineRule="auto"/>
        <w:ind w:firstLine="640" w:firstLineChars="20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（一）加强专业教育</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1.专业教育目的要明确。让学生全面了解专业发展前景，树立信心；让学生从分了解职业岗位及要求，培养职业意识、确立学习目标、准确职业定位并有明确的职业规划。</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2.专业教育形式多样化。包括课内课外、校内校外、假期实践、企业观摩与实践等，除了开设相关的课程外，可请企业专家讲座。</w:t>
      </w:r>
    </w:p>
    <w:p>
      <w:pPr>
        <w:widowControl w:val="0"/>
        <w:spacing w:line="360" w:lineRule="auto"/>
        <w:ind w:firstLine="640" w:firstLineChars="200"/>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（二）课程设置突出职业岗位能力培养与综合素质培养</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课程体系是保证人才培养目标实现的基础、手段、根本途径。根据调查中显示的旅游企业对人才的知识、能力、素质要求，高职院校旅游管理专业人才培养目标应注重提高学生的解决问题的能力、语言表达能力，人际沟通能力、旅游电子商务、新媒体营销能力和一线岗位服务能力。</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在专业必修课程设置方面，对专业基础课与核心课的教学内容进行</w:t>
      </w:r>
      <w:r>
        <w:rPr>
          <w:rFonts w:hint="eastAsia" w:ascii="仿宋" w:hAnsi="仿宋" w:eastAsia="仿宋"/>
          <w:color w:val="auto"/>
          <w:kern w:val="2"/>
          <w:sz w:val="32"/>
          <w:szCs w:val="32"/>
          <w:lang w:val="en-US" w:eastAsia="zh-CN"/>
        </w:rPr>
        <w:t>调整</w:t>
      </w:r>
      <w:r>
        <w:rPr>
          <w:rFonts w:hint="eastAsia" w:ascii="仿宋" w:hAnsi="仿宋" w:eastAsia="仿宋"/>
          <w:color w:val="auto"/>
          <w:kern w:val="2"/>
          <w:sz w:val="32"/>
          <w:szCs w:val="32"/>
          <w:lang w:eastAsia="zh-CN"/>
        </w:rPr>
        <w:t>。为适应市场的需求和技能</w:t>
      </w:r>
      <w:r>
        <w:rPr>
          <w:rFonts w:hint="eastAsia" w:ascii="仿宋" w:hAnsi="仿宋" w:eastAsia="仿宋"/>
          <w:color w:val="auto"/>
          <w:kern w:val="2"/>
          <w:sz w:val="32"/>
          <w:szCs w:val="32"/>
          <w:lang w:val="en-US" w:eastAsia="zh-CN"/>
        </w:rPr>
        <w:t>考核</w:t>
      </w:r>
      <w:r>
        <w:rPr>
          <w:rFonts w:hint="eastAsia" w:ascii="仿宋" w:hAnsi="仿宋" w:eastAsia="仿宋"/>
          <w:color w:val="auto"/>
          <w:kern w:val="2"/>
          <w:sz w:val="32"/>
          <w:szCs w:val="32"/>
          <w:lang w:eastAsia="zh-CN"/>
        </w:rPr>
        <w:t>的要求，强化</w:t>
      </w:r>
      <w:r>
        <w:rPr>
          <w:rFonts w:hint="eastAsia" w:ascii="仿宋" w:hAnsi="仿宋" w:eastAsia="仿宋"/>
          <w:color w:val="auto"/>
          <w:kern w:val="2"/>
          <w:sz w:val="32"/>
          <w:szCs w:val="32"/>
          <w:lang w:val="en-US" w:eastAsia="zh-CN"/>
        </w:rPr>
        <w:t>和增加</w:t>
      </w:r>
      <w:r>
        <w:rPr>
          <w:rFonts w:hint="eastAsia" w:ascii="仿宋" w:hAnsi="仿宋" w:eastAsia="仿宋"/>
          <w:color w:val="auto"/>
          <w:kern w:val="2"/>
          <w:sz w:val="32"/>
          <w:szCs w:val="32"/>
          <w:lang w:eastAsia="zh-CN"/>
        </w:rPr>
        <w:t>了《旅游市场营销》《旅游电子商务》《</w:t>
      </w:r>
      <w:r>
        <w:rPr>
          <w:rFonts w:hint="eastAsia" w:ascii="仿宋" w:hAnsi="仿宋" w:eastAsia="仿宋"/>
          <w:color w:val="auto"/>
          <w:kern w:val="2"/>
          <w:sz w:val="32"/>
          <w:szCs w:val="32"/>
          <w:lang w:val="en-US" w:eastAsia="zh-CN"/>
        </w:rPr>
        <w:t>新媒体营销</w:t>
      </w:r>
      <w:r>
        <w:rPr>
          <w:rFonts w:hint="eastAsia" w:ascii="仿宋" w:hAnsi="仿宋" w:eastAsia="仿宋"/>
          <w:color w:val="auto"/>
          <w:kern w:val="2"/>
          <w:sz w:val="32"/>
          <w:szCs w:val="32"/>
          <w:lang w:eastAsia="zh-CN"/>
        </w:rPr>
        <w:t>》《</w:t>
      </w:r>
      <w:r>
        <w:rPr>
          <w:rFonts w:hint="eastAsia" w:ascii="仿宋" w:hAnsi="仿宋" w:eastAsia="仿宋"/>
          <w:color w:val="auto"/>
          <w:kern w:val="2"/>
          <w:sz w:val="32"/>
          <w:szCs w:val="32"/>
          <w:lang w:val="en-US" w:eastAsia="zh-CN"/>
        </w:rPr>
        <w:t>旅行产品开发</w:t>
      </w:r>
      <w:r>
        <w:rPr>
          <w:rFonts w:hint="eastAsia" w:ascii="仿宋" w:hAnsi="仿宋" w:eastAsia="仿宋"/>
          <w:color w:val="auto"/>
          <w:kern w:val="2"/>
          <w:sz w:val="32"/>
          <w:szCs w:val="32"/>
          <w:lang w:eastAsia="zh-CN"/>
        </w:rPr>
        <w:t>》《</w:t>
      </w:r>
      <w:r>
        <w:rPr>
          <w:rFonts w:hint="eastAsia" w:ascii="仿宋" w:hAnsi="仿宋" w:eastAsia="仿宋"/>
          <w:color w:val="auto"/>
          <w:kern w:val="2"/>
          <w:sz w:val="32"/>
          <w:szCs w:val="32"/>
          <w:lang w:val="en-US" w:eastAsia="zh-CN"/>
        </w:rPr>
        <w:t>旅游策划实务</w:t>
      </w:r>
      <w:r>
        <w:rPr>
          <w:rFonts w:hint="eastAsia" w:ascii="仿宋" w:hAnsi="仿宋" w:eastAsia="仿宋"/>
          <w:color w:val="auto"/>
          <w:kern w:val="2"/>
          <w:sz w:val="32"/>
          <w:szCs w:val="32"/>
          <w:lang w:eastAsia="zh-CN"/>
        </w:rPr>
        <w:t>》等课程的开设。在</w:t>
      </w:r>
      <w:r>
        <w:rPr>
          <w:rFonts w:hint="eastAsia" w:ascii="仿宋" w:hAnsi="仿宋" w:eastAsia="仿宋"/>
          <w:color w:val="auto"/>
          <w:kern w:val="2"/>
          <w:sz w:val="32"/>
          <w:szCs w:val="32"/>
          <w:lang w:val="en-US" w:eastAsia="zh-CN"/>
        </w:rPr>
        <w:t>专业</w:t>
      </w:r>
      <w:r>
        <w:rPr>
          <w:rFonts w:hint="eastAsia" w:ascii="仿宋" w:hAnsi="仿宋" w:eastAsia="仿宋"/>
          <w:color w:val="auto"/>
          <w:kern w:val="2"/>
          <w:sz w:val="32"/>
          <w:szCs w:val="32"/>
          <w:lang w:eastAsia="zh-CN"/>
        </w:rPr>
        <w:t>选修课方面，主要开设跟旅游</w:t>
      </w:r>
      <w:r>
        <w:rPr>
          <w:rFonts w:hint="eastAsia" w:ascii="仿宋" w:hAnsi="仿宋" w:eastAsia="仿宋"/>
          <w:color w:val="auto"/>
          <w:kern w:val="2"/>
          <w:sz w:val="32"/>
          <w:szCs w:val="32"/>
          <w:lang w:val="en-US" w:eastAsia="zh-CN"/>
        </w:rPr>
        <w:t>新业态</w:t>
      </w:r>
      <w:r>
        <w:rPr>
          <w:rFonts w:hint="eastAsia" w:ascii="仿宋" w:hAnsi="仿宋" w:eastAsia="仿宋"/>
          <w:color w:val="auto"/>
          <w:kern w:val="2"/>
          <w:sz w:val="32"/>
          <w:szCs w:val="32"/>
          <w:lang w:eastAsia="zh-CN"/>
        </w:rPr>
        <w:t>联系紧密的课程，如《</w:t>
      </w:r>
      <w:r>
        <w:rPr>
          <w:rFonts w:hint="eastAsia" w:ascii="仿宋" w:hAnsi="仿宋" w:eastAsia="仿宋"/>
          <w:color w:val="auto"/>
          <w:kern w:val="2"/>
          <w:sz w:val="32"/>
          <w:szCs w:val="32"/>
          <w:lang w:val="en-US" w:eastAsia="zh-CN"/>
        </w:rPr>
        <w:t>红色旅游</w:t>
      </w:r>
      <w:r>
        <w:rPr>
          <w:rFonts w:hint="eastAsia" w:ascii="仿宋" w:hAnsi="仿宋" w:eastAsia="仿宋"/>
          <w:color w:val="auto"/>
          <w:kern w:val="2"/>
          <w:sz w:val="32"/>
          <w:szCs w:val="32"/>
          <w:lang w:eastAsia="zh-CN"/>
        </w:rPr>
        <w:t>》《</w:t>
      </w:r>
      <w:r>
        <w:rPr>
          <w:rFonts w:hint="eastAsia" w:ascii="仿宋" w:hAnsi="仿宋" w:eastAsia="仿宋"/>
          <w:color w:val="auto"/>
          <w:kern w:val="2"/>
          <w:sz w:val="32"/>
          <w:szCs w:val="32"/>
          <w:lang w:val="en-US" w:eastAsia="zh-CN"/>
        </w:rPr>
        <w:t>研学旅行课程设计</w:t>
      </w:r>
      <w:r>
        <w:rPr>
          <w:rFonts w:hint="eastAsia" w:ascii="仿宋" w:hAnsi="仿宋" w:eastAsia="仿宋"/>
          <w:color w:val="auto"/>
          <w:kern w:val="2"/>
          <w:sz w:val="32"/>
          <w:szCs w:val="32"/>
          <w:lang w:eastAsia="zh-CN"/>
        </w:rPr>
        <w:t>》《</w:t>
      </w:r>
      <w:r>
        <w:rPr>
          <w:rFonts w:hint="eastAsia" w:ascii="仿宋" w:hAnsi="仿宋" w:eastAsia="仿宋"/>
          <w:color w:val="auto"/>
          <w:kern w:val="2"/>
          <w:sz w:val="32"/>
          <w:szCs w:val="32"/>
          <w:lang w:val="en-US" w:eastAsia="zh-CN"/>
        </w:rPr>
        <w:t>观光农业与乡村旅游</w:t>
      </w:r>
      <w:r>
        <w:rPr>
          <w:rFonts w:hint="eastAsia" w:ascii="仿宋" w:hAnsi="仿宋" w:eastAsia="仿宋"/>
          <w:color w:val="auto"/>
          <w:kern w:val="2"/>
          <w:sz w:val="32"/>
          <w:szCs w:val="32"/>
          <w:lang w:eastAsia="zh-CN"/>
        </w:rPr>
        <w:t>》等。</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楷体" w:hAnsi="楷体" w:eastAsia="楷体" w:cs="楷体"/>
          <w:color w:val="auto"/>
          <w:kern w:val="2"/>
          <w:sz w:val="32"/>
          <w:szCs w:val="32"/>
          <w:lang w:eastAsia="zh-CN"/>
        </w:rPr>
      </w:pPr>
      <w:r>
        <w:rPr>
          <w:rFonts w:hint="eastAsia" w:ascii="楷体" w:hAnsi="楷体" w:eastAsia="楷体" w:cs="楷体"/>
          <w:color w:val="auto"/>
          <w:kern w:val="2"/>
          <w:sz w:val="32"/>
          <w:szCs w:val="32"/>
          <w:lang w:eastAsia="zh-CN"/>
        </w:rPr>
        <w:t>（三）完善实践教学体系</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由于旅游行业比其他行业更注重实践能力和实践经验，因此，培养合格的旅游从业人员应有科学、完整的实践教学体系，包括：实践教学形式（专业认识实习、实训室模拟训练、旅游企业顶岗实习、毕业实习等）；各实践教学时数；实践教学的组织形式、管理模式、考核制度等。</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val="en-US" w:eastAsia="zh-CN"/>
        </w:rPr>
        <w:t>此外，具体在专业实训方面</w:t>
      </w:r>
      <w:r>
        <w:rPr>
          <w:rFonts w:hint="eastAsia" w:ascii="仿宋" w:hAnsi="仿宋" w:eastAsia="仿宋"/>
          <w:color w:val="auto"/>
          <w:kern w:val="2"/>
          <w:sz w:val="32"/>
          <w:szCs w:val="32"/>
          <w:lang w:eastAsia="zh-CN"/>
        </w:rPr>
        <w:t>应主动加强与旅游企业、行业合作，与市旅游局、旅游协会等建立紧密的合作关系。与</w:t>
      </w:r>
      <w:r>
        <w:rPr>
          <w:rFonts w:hint="eastAsia" w:ascii="仿宋" w:hAnsi="仿宋" w:eastAsia="仿宋"/>
          <w:color w:val="auto"/>
          <w:kern w:val="2"/>
          <w:sz w:val="32"/>
          <w:szCs w:val="32"/>
          <w:lang w:val="en-US" w:eastAsia="zh-CN"/>
        </w:rPr>
        <w:t>运城</w:t>
      </w:r>
      <w:r>
        <w:rPr>
          <w:rFonts w:hint="eastAsia" w:ascii="仿宋" w:hAnsi="仿宋" w:eastAsia="仿宋"/>
          <w:color w:val="auto"/>
          <w:kern w:val="2"/>
          <w:sz w:val="32"/>
          <w:szCs w:val="32"/>
          <w:lang w:eastAsia="zh-CN"/>
        </w:rPr>
        <w:t>市的大中型旅游企业合作，建立稳定的校外实训基地，双方在培训、实习与就业、教师挂职锻炼、人才培养方案制定、项目及课程教学的实施等领域建立了全方位</w:t>
      </w:r>
      <w:r>
        <w:rPr>
          <w:rFonts w:hint="eastAsia" w:ascii="仿宋" w:hAnsi="仿宋" w:eastAsia="仿宋"/>
          <w:color w:val="auto"/>
          <w:kern w:val="2"/>
          <w:sz w:val="32"/>
          <w:szCs w:val="32"/>
          <w:lang w:val="en-US" w:eastAsia="zh-CN"/>
        </w:rPr>
        <w:t>的</w:t>
      </w:r>
      <w:r>
        <w:rPr>
          <w:rFonts w:hint="eastAsia" w:ascii="仿宋" w:hAnsi="仿宋" w:eastAsia="仿宋"/>
          <w:color w:val="auto"/>
          <w:kern w:val="2"/>
          <w:sz w:val="32"/>
          <w:szCs w:val="32"/>
          <w:lang w:eastAsia="zh-CN"/>
        </w:rPr>
        <w:t>合作关系,使校企协同育人落到实</w:t>
      </w:r>
      <w:r>
        <w:rPr>
          <w:rFonts w:hint="eastAsia" w:ascii="仿宋" w:hAnsi="仿宋" w:eastAsia="仿宋"/>
          <w:color w:val="auto"/>
          <w:kern w:val="2"/>
          <w:sz w:val="32"/>
          <w:szCs w:val="32"/>
          <w:lang w:val="en-US" w:eastAsia="zh-CN"/>
        </w:rPr>
        <w:t>处。</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r>
        <w:rPr>
          <w:rFonts w:hint="eastAsia" w:ascii="仿宋" w:hAnsi="仿宋" w:eastAsia="仿宋"/>
          <w:color w:val="auto"/>
          <w:kern w:val="2"/>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jc w:val="left"/>
        <w:textAlignment w:val="auto"/>
        <w:rPr>
          <w:rFonts w:hint="eastAsia" w:ascii="仿宋" w:hAnsi="仿宋" w:eastAsia="仿宋"/>
          <w:color w:val="auto"/>
          <w:kern w:val="2"/>
          <w:sz w:val="32"/>
          <w:szCs w:val="32"/>
          <w:lang w:eastAsia="zh-CN"/>
        </w:rPr>
      </w:pPr>
    </w:p>
    <w:p>
      <w:pPr>
        <w:spacing w:before="156" w:beforeLines="50" w:after="156" w:afterLines="50" w:line="360" w:lineRule="auto"/>
        <w:jc w:val="center"/>
        <w:outlineLvl w:val="1"/>
        <w:rPr>
          <w:rFonts w:hint="eastAsia" w:ascii="黑体" w:hAnsi="黑体" w:eastAsia="黑体" w:cs="Tahoma"/>
          <w:b/>
          <w:bCs/>
          <w:color w:val="auto"/>
          <w:sz w:val="36"/>
          <w:szCs w:val="36"/>
        </w:rPr>
      </w:pPr>
    </w:p>
    <w:p>
      <w:pPr>
        <w:spacing w:before="156" w:beforeLines="50" w:after="156" w:afterLines="50" w:line="360" w:lineRule="auto"/>
        <w:jc w:val="center"/>
        <w:outlineLvl w:val="1"/>
        <w:rPr>
          <w:rFonts w:hint="eastAsia" w:ascii="黑体" w:hAnsi="黑体" w:eastAsia="黑体" w:cs="Tahoma"/>
          <w:b/>
          <w:bCs/>
          <w:color w:val="auto"/>
          <w:sz w:val="36"/>
          <w:szCs w:val="36"/>
        </w:rPr>
      </w:pPr>
    </w:p>
    <w:p>
      <w:pPr>
        <w:spacing w:before="156" w:beforeLines="50" w:after="156" w:afterLines="50" w:line="360" w:lineRule="auto"/>
        <w:jc w:val="center"/>
        <w:outlineLvl w:val="1"/>
        <w:rPr>
          <w:rFonts w:hint="eastAsia" w:ascii="黑体" w:hAnsi="黑体" w:eastAsia="黑体" w:cs="Tahoma"/>
          <w:b/>
          <w:bCs/>
          <w:color w:val="auto"/>
          <w:sz w:val="36"/>
          <w:szCs w:val="36"/>
        </w:rPr>
      </w:pPr>
    </w:p>
    <w:p>
      <w:pPr>
        <w:spacing w:before="156" w:beforeLines="50" w:after="156" w:afterLines="50" w:line="360" w:lineRule="auto"/>
        <w:jc w:val="center"/>
        <w:outlineLvl w:val="1"/>
        <w:rPr>
          <w:rFonts w:hint="eastAsia" w:ascii="黑体" w:hAnsi="黑体" w:eastAsia="黑体" w:cs="Tahoma"/>
          <w:b/>
          <w:bCs/>
          <w:color w:val="auto"/>
          <w:sz w:val="36"/>
          <w:szCs w:val="36"/>
        </w:rPr>
      </w:pPr>
    </w:p>
    <w:p>
      <w:pPr>
        <w:spacing w:before="156" w:beforeLines="50" w:after="156" w:afterLines="50" w:line="360" w:lineRule="auto"/>
        <w:jc w:val="center"/>
        <w:outlineLvl w:val="1"/>
        <w:rPr>
          <w:rFonts w:hint="eastAsia" w:ascii="黑体" w:hAnsi="黑体" w:eastAsia="黑体" w:cs="Tahoma"/>
          <w:b/>
          <w:bCs/>
          <w:color w:val="auto"/>
          <w:sz w:val="36"/>
          <w:szCs w:val="36"/>
        </w:rPr>
      </w:pPr>
    </w:p>
    <w:p>
      <w:pPr>
        <w:spacing w:before="156" w:beforeLines="50" w:after="156" w:afterLines="50" w:line="360" w:lineRule="auto"/>
        <w:jc w:val="center"/>
        <w:outlineLvl w:val="1"/>
        <w:rPr>
          <w:rFonts w:hint="eastAsia" w:ascii="黑体" w:hAnsi="黑体" w:eastAsia="黑体" w:cs="Tahoma"/>
          <w:b/>
          <w:bCs/>
          <w:color w:val="auto"/>
          <w:sz w:val="36"/>
          <w:szCs w:val="36"/>
        </w:rPr>
      </w:pPr>
    </w:p>
    <w:p>
      <w:pPr>
        <w:spacing w:before="156" w:beforeLines="50" w:after="156" w:afterLines="50" w:line="360" w:lineRule="auto"/>
        <w:jc w:val="center"/>
        <w:outlineLvl w:val="1"/>
        <w:rPr>
          <w:rFonts w:hint="eastAsia" w:ascii="黑体" w:hAnsi="黑体" w:eastAsia="黑体" w:cs="Tahoma"/>
          <w:b/>
          <w:bCs/>
          <w:color w:val="auto"/>
          <w:sz w:val="36"/>
          <w:szCs w:val="36"/>
        </w:rPr>
      </w:pPr>
    </w:p>
    <w:p>
      <w:pPr>
        <w:spacing w:before="156" w:beforeLines="50" w:after="156" w:afterLines="50" w:line="360" w:lineRule="auto"/>
        <w:jc w:val="both"/>
        <w:outlineLvl w:val="1"/>
        <w:rPr>
          <w:rFonts w:hint="eastAsia" w:ascii="黑体" w:hAnsi="黑体" w:eastAsia="黑体" w:cs="Tahoma"/>
          <w:b/>
          <w:bCs/>
          <w:color w:val="auto"/>
          <w:sz w:val="36"/>
          <w:szCs w:val="36"/>
        </w:rPr>
      </w:pPr>
    </w:p>
    <w:p>
      <w:pPr>
        <w:spacing w:before="156" w:beforeLines="50" w:after="156" w:afterLines="50" w:line="360" w:lineRule="auto"/>
        <w:jc w:val="both"/>
        <w:outlineLvl w:val="1"/>
        <w:rPr>
          <w:rFonts w:hint="eastAsia" w:ascii="黑体" w:hAnsi="黑体" w:eastAsia="黑体" w:cs="Tahoma"/>
          <w:b/>
          <w:bCs/>
          <w:color w:val="auto"/>
          <w:sz w:val="36"/>
          <w:szCs w:val="36"/>
        </w:rPr>
      </w:pPr>
    </w:p>
    <w:p>
      <w:pPr>
        <w:widowControl w:val="0"/>
        <w:spacing w:line="650" w:lineRule="exact"/>
        <w:jc w:val="center"/>
        <w:outlineLvl w:val="1"/>
        <w:rPr>
          <w:rFonts w:ascii="方正小标宋简体" w:hAnsi="方正小标宋简体" w:eastAsia="方正小标宋简体" w:cs="方正小标宋简体"/>
          <w:color w:val="auto"/>
          <w:kern w:val="2"/>
          <w:sz w:val="36"/>
          <w:szCs w:val="36"/>
        </w:rPr>
      </w:pPr>
      <w:bookmarkStart w:id="193" w:name="_Toc13708"/>
      <w:bookmarkStart w:id="194" w:name="_Toc27454"/>
      <w:bookmarkStart w:id="195" w:name="_Toc16470"/>
      <w:bookmarkStart w:id="196" w:name="_Toc20371"/>
      <w:r>
        <w:rPr>
          <w:rFonts w:hint="eastAsia" w:ascii="方正小标宋简体" w:hAnsi="方正小标宋简体" w:eastAsia="方正小标宋简体" w:cs="方正小标宋简体"/>
          <w:color w:val="auto"/>
          <w:kern w:val="2"/>
          <w:sz w:val="36"/>
          <w:szCs w:val="36"/>
        </w:rPr>
        <w:t>山西运城农业职业技术学院</w:t>
      </w:r>
      <w:bookmarkEnd w:id="193"/>
      <w:bookmarkEnd w:id="194"/>
      <w:bookmarkEnd w:id="195"/>
    </w:p>
    <w:p>
      <w:pPr>
        <w:widowControl w:val="0"/>
        <w:spacing w:line="650" w:lineRule="exact"/>
        <w:jc w:val="center"/>
        <w:outlineLvl w:val="1"/>
        <w:rPr>
          <w:rFonts w:ascii="方正小标宋简体" w:hAnsi="方正小标宋简体" w:eastAsia="方正小标宋简体" w:cs="方正小标宋简体"/>
          <w:color w:val="auto"/>
          <w:kern w:val="2"/>
          <w:sz w:val="36"/>
          <w:szCs w:val="36"/>
        </w:rPr>
      </w:pPr>
      <w:bookmarkStart w:id="197" w:name="_Toc18230"/>
      <w:bookmarkStart w:id="198" w:name="_Toc25188"/>
      <w:r>
        <w:rPr>
          <w:rFonts w:hint="eastAsia" w:ascii="方正小标宋简体" w:hAnsi="方正小标宋简体" w:eastAsia="方正小标宋简体" w:cs="方正小标宋简体"/>
          <w:color w:val="auto"/>
          <w:kern w:val="2"/>
          <w:sz w:val="36"/>
          <w:szCs w:val="36"/>
          <w:lang w:eastAsia="zh-CN"/>
        </w:rPr>
        <w:t>经贸管理系</w:t>
      </w:r>
      <w:r>
        <w:rPr>
          <w:rFonts w:hint="eastAsia" w:ascii="方正小标宋简体" w:hAnsi="方正小标宋简体" w:eastAsia="方正小标宋简体" w:cs="方正小标宋简体"/>
          <w:color w:val="auto"/>
          <w:kern w:val="2"/>
          <w:sz w:val="36"/>
          <w:szCs w:val="36"/>
        </w:rPr>
        <w:t>关于成立</w:t>
      </w:r>
      <w:r>
        <w:rPr>
          <w:rFonts w:hint="eastAsia" w:ascii="方正小标宋简体" w:hAnsi="方正小标宋简体" w:eastAsia="方正小标宋简体" w:cs="方正小标宋简体"/>
          <w:color w:val="auto"/>
          <w:kern w:val="2"/>
          <w:sz w:val="36"/>
          <w:szCs w:val="36"/>
          <w:lang w:val="en-US" w:eastAsia="zh-CN"/>
        </w:rPr>
        <w:t>旅游</w:t>
      </w:r>
      <w:r>
        <w:rPr>
          <w:rFonts w:hint="eastAsia" w:ascii="方正小标宋简体" w:hAnsi="方正小标宋简体" w:eastAsia="方正小标宋简体" w:cs="方正小标宋简体"/>
          <w:color w:val="auto"/>
          <w:kern w:val="2"/>
          <w:sz w:val="36"/>
          <w:szCs w:val="36"/>
          <w:lang w:eastAsia="zh-CN"/>
        </w:rPr>
        <w:t>管理</w:t>
      </w:r>
      <w:r>
        <w:rPr>
          <w:rFonts w:hint="eastAsia" w:ascii="方正小标宋简体" w:hAnsi="方正小标宋简体" w:eastAsia="方正小标宋简体" w:cs="方正小标宋简体"/>
          <w:color w:val="auto"/>
          <w:kern w:val="2"/>
          <w:sz w:val="36"/>
          <w:szCs w:val="36"/>
        </w:rPr>
        <w:t>专业建设</w:t>
      </w:r>
      <w:bookmarkEnd w:id="197"/>
      <w:bookmarkEnd w:id="198"/>
    </w:p>
    <w:p>
      <w:pPr>
        <w:widowControl w:val="0"/>
        <w:spacing w:line="650" w:lineRule="exact"/>
        <w:jc w:val="center"/>
        <w:outlineLvl w:val="1"/>
        <w:rPr>
          <w:rFonts w:eastAsia="仿宋_GB2312"/>
          <w:color w:val="auto"/>
          <w:kern w:val="2"/>
          <w:sz w:val="36"/>
          <w:szCs w:val="36"/>
        </w:rPr>
      </w:pPr>
      <w:bookmarkStart w:id="199" w:name="_Toc24431"/>
      <w:bookmarkStart w:id="200" w:name="_Toc26844"/>
      <w:bookmarkStart w:id="201" w:name="_Toc19296"/>
      <w:r>
        <w:rPr>
          <w:rFonts w:hint="eastAsia" w:ascii="方正小标宋简体" w:hAnsi="方正小标宋简体" w:eastAsia="方正小标宋简体" w:cs="方正小标宋简体"/>
          <w:color w:val="auto"/>
          <w:kern w:val="2"/>
          <w:sz w:val="36"/>
          <w:szCs w:val="36"/>
        </w:rPr>
        <w:t>指导委员会的通知</w:t>
      </w:r>
      <w:bookmarkEnd w:id="199"/>
      <w:bookmarkEnd w:id="200"/>
      <w:bookmarkEnd w:id="201"/>
    </w:p>
    <w:p>
      <w:pPr>
        <w:widowControl w:val="0"/>
        <w:shd w:val="clear" w:color="auto" w:fill="FFFFFF"/>
        <w:spacing w:before="156" w:beforeLines="50" w:line="650" w:lineRule="exact"/>
        <w:ind w:firstLine="640" w:firstLineChars="200"/>
        <w:rPr>
          <w:rFonts w:eastAsia="仿宋_GB2312" w:cs="宋体"/>
          <w:color w:val="auto"/>
          <w:kern w:val="2"/>
          <w:sz w:val="32"/>
          <w:szCs w:val="32"/>
        </w:rPr>
      </w:pPr>
      <w:r>
        <w:rPr>
          <w:rFonts w:hint="eastAsia" w:eastAsia="仿宋_GB2312" w:cs="宋体"/>
          <w:color w:val="auto"/>
          <w:kern w:val="2"/>
          <w:sz w:val="32"/>
          <w:szCs w:val="32"/>
        </w:rPr>
        <w:t>根据专业建设和人才培养方案修订工作的要求，为加强学校与企业、教学与生产的紧密结合，建立学校与企业双向参与、双向服务、双向受益的机制，使我系</w:t>
      </w:r>
      <w:r>
        <w:rPr>
          <w:rFonts w:hint="eastAsia" w:eastAsia="仿宋_GB2312" w:cs="宋体"/>
          <w:color w:val="auto"/>
          <w:kern w:val="2"/>
          <w:sz w:val="32"/>
          <w:szCs w:val="32"/>
          <w:lang w:val="en-US" w:eastAsia="zh-CN"/>
        </w:rPr>
        <w:t>旅游</w:t>
      </w:r>
      <w:r>
        <w:rPr>
          <w:rFonts w:hint="eastAsia" w:eastAsia="仿宋_GB2312" w:cs="宋体"/>
          <w:color w:val="auto"/>
          <w:kern w:val="2"/>
          <w:sz w:val="32"/>
          <w:szCs w:val="32"/>
        </w:rPr>
        <w:t>管理专业建设更加贴近行业岗位需求，广泛争取市内行业、企业专家对我系</w:t>
      </w:r>
      <w:r>
        <w:rPr>
          <w:rFonts w:hint="eastAsia" w:eastAsia="仿宋_GB2312" w:cs="宋体"/>
          <w:color w:val="auto"/>
          <w:kern w:val="2"/>
          <w:sz w:val="32"/>
          <w:szCs w:val="32"/>
          <w:lang w:val="en-US" w:eastAsia="zh-CN"/>
        </w:rPr>
        <w:t>旅游</w:t>
      </w:r>
      <w:r>
        <w:rPr>
          <w:rFonts w:hint="eastAsia" w:eastAsia="仿宋_GB2312" w:cs="宋体"/>
          <w:color w:val="auto"/>
          <w:kern w:val="2"/>
          <w:sz w:val="32"/>
          <w:szCs w:val="32"/>
        </w:rPr>
        <w:t>管理专业建设过程中的意见和建议，特成立</w:t>
      </w:r>
      <w:r>
        <w:rPr>
          <w:rFonts w:hint="eastAsia" w:eastAsia="仿宋_GB2312" w:cs="宋体"/>
          <w:color w:val="auto"/>
          <w:kern w:val="2"/>
          <w:sz w:val="32"/>
          <w:szCs w:val="32"/>
          <w:lang w:val="en-US" w:eastAsia="zh-CN"/>
        </w:rPr>
        <w:t>旅游</w:t>
      </w:r>
      <w:r>
        <w:rPr>
          <w:rFonts w:hint="eastAsia" w:eastAsia="仿宋_GB2312" w:cs="宋体"/>
          <w:color w:val="auto"/>
          <w:kern w:val="2"/>
          <w:sz w:val="32"/>
          <w:szCs w:val="32"/>
        </w:rPr>
        <w:t>管理专业建设指导委员会。</w:t>
      </w:r>
    </w:p>
    <w:p>
      <w:pPr>
        <w:widowControl w:val="0"/>
        <w:shd w:val="clear" w:color="auto" w:fill="FFFFFF"/>
        <w:spacing w:before="156" w:beforeLines="50" w:line="650" w:lineRule="exact"/>
        <w:ind w:firstLine="640" w:firstLineChars="200"/>
        <w:rPr>
          <w:rFonts w:eastAsia="仿宋_GB2312" w:cs="宋体"/>
          <w:color w:val="auto"/>
          <w:kern w:val="2"/>
          <w:sz w:val="32"/>
          <w:szCs w:val="32"/>
        </w:rPr>
      </w:pPr>
    </w:p>
    <w:p>
      <w:pPr>
        <w:widowControl w:val="0"/>
        <w:shd w:val="clear" w:color="auto" w:fill="FFFFFF"/>
        <w:spacing w:line="650" w:lineRule="exact"/>
        <w:ind w:firstLine="640" w:firstLineChars="200"/>
        <w:rPr>
          <w:rFonts w:eastAsia="仿宋_GB2312" w:cs="宋体"/>
          <w:color w:val="auto"/>
          <w:kern w:val="2"/>
          <w:sz w:val="32"/>
          <w:szCs w:val="32"/>
        </w:rPr>
      </w:pPr>
      <w:r>
        <w:rPr>
          <w:rFonts w:hint="eastAsia" w:eastAsia="仿宋_GB2312" w:cs="宋体"/>
          <w:color w:val="auto"/>
          <w:kern w:val="2"/>
          <w:sz w:val="32"/>
          <w:szCs w:val="32"/>
        </w:rPr>
        <w:t>人员构成如下：</w:t>
      </w:r>
    </w:p>
    <w:p>
      <w:pPr>
        <w:widowControl w:val="0"/>
        <w:shd w:val="clear" w:color="auto" w:fill="FFFFFF"/>
        <w:spacing w:line="650" w:lineRule="exact"/>
        <w:ind w:firstLine="480"/>
        <w:rPr>
          <w:rFonts w:eastAsia="仿宋_GB2312" w:cs="宋体"/>
          <w:color w:val="auto"/>
          <w:kern w:val="2"/>
          <w:sz w:val="32"/>
          <w:szCs w:val="32"/>
        </w:rPr>
      </w:pPr>
      <w:r>
        <w:rPr>
          <w:rFonts w:hint="eastAsia" w:eastAsia="仿宋_GB2312" w:cs="宋体"/>
          <w:color w:val="auto"/>
          <w:kern w:val="2"/>
          <w:sz w:val="32"/>
          <w:szCs w:val="32"/>
        </w:rPr>
        <w:t>主  任：耿小红</w:t>
      </w:r>
    </w:p>
    <w:p>
      <w:pPr>
        <w:widowControl w:val="0"/>
        <w:shd w:val="clear" w:color="auto" w:fill="FFFFFF"/>
        <w:spacing w:line="650" w:lineRule="exact"/>
        <w:ind w:firstLine="480"/>
        <w:rPr>
          <w:rFonts w:eastAsia="仿宋_GB2312" w:cs="宋体"/>
          <w:color w:val="auto"/>
          <w:kern w:val="2"/>
          <w:sz w:val="32"/>
          <w:szCs w:val="32"/>
        </w:rPr>
      </w:pPr>
      <w:r>
        <w:rPr>
          <w:rFonts w:hint="eastAsia" w:eastAsia="仿宋_GB2312" w:cs="宋体"/>
          <w:color w:val="auto"/>
          <w:kern w:val="2"/>
          <w:sz w:val="32"/>
          <w:szCs w:val="32"/>
        </w:rPr>
        <w:t>副主任：</w:t>
      </w:r>
      <w:r>
        <w:rPr>
          <w:rFonts w:hint="eastAsia" w:eastAsia="仿宋_GB2312" w:cs="宋体"/>
          <w:color w:val="auto"/>
          <w:kern w:val="2"/>
          <w:sz w:val="32"/>
          <w:szCs w:val="32"/>
          <w:lang w:val="en-US" w:eastAsia="zh-CN"/>
        </w:rPr>
        <w:t>苗燕</w:t>
      </w:r>
      <w:r>
        <w:rPr>
          <w:rFonts w:hint="eastAsia" w:eastAsia="仿宋_GB2312" w:cs="宋体"/>
          <w:color w:val="auto"/>
          <w:kern w:val="2"/>
          <w:sz w:val="32"/>
          <w:szCs w:val="32"/>
        </w:rPr>
        <w:t>、</w:t>
      </w:r>
      <w:r>
        <w:rPr>
          <w:rFonts w:hint="eastAsia" w:eastAsia="仿宋_GB2312" w:cs="宋体"/>
          <w:color w:val="auto"/>
          <w:kern w:val="2"/>
          <w:sz w:val="32"/>
          <w:szCs w:val="32"/>
          <w:lang w:val="en-US" w:eastAsia="zh-CN"/>
        </w:rPr>
        <w:t>宋萌萌</w:t>
      </w:r>
      <w:r>
        <w:rPr>
          <w:rFonts w:hint="eastAsia" w:eastAsia="仿宋_GB2312" w:cs="宋体"/>
          <w:color w:val="auto"/>
          <w:kern w:val="2"/>
          <w:sz w:val="32"/>
          <w:szCs w:val="32"/>
        </w:rPr>
        <w:t>、李鹏</w:t>
      </w:r>
    </w:p>
    <w:p>
      <w:pPr>
        <w:widowControl w:val="0"/>
        <w:shd w:val="clear" w:color="auto" w:fill="FFFFFF"/>
        <w:spacing w:line="650" w:lineRule="exact"/>
        <w:ind w:left="1759" w:leftChars="228" w:hanging="1280" w:hangingChars="400"/>
        <w:rPr>
          <w:rFonts w:eastAsia="仿宋_GB2312" w:cs="宋体"/>
          <w:color w:val="auto"/>
          <w:kern w:val="2"/>
          <w:sz w:val="32"/>
          <w:szCs w:val="32"/>
        </w:rPr>
      </w:pPr>
      <w:r>
        <w:rPr>
          <w:rFonts w:hint="eastAsia" w:eastAsia="仿宋_GB2312" w:cs="宋体"/>
          <w:color w:val="auto"/>
          <w:kern w:val="2"/>
          <w:sz w:val="32"/>
          <w:szCs w:val="32"/>
        </w:rPr>
        <w:t>成  员：</w:t>
      </w:r>
      <w:r>
        <w:rPr>
          <w:rFonts w:hint="eastAsia" w:eastAsia="仿宋_GB2312" w:cs="宋体"/>
          <w:color w:val="auto"/>
          <w:kern w:val="2"/>
          <w:sz w:val="32"/>
          <w:szCs w:val="32"/>
          <w:lang w:val="en-US" w:eastAsia="zh-CN"/>
        </w:rPr>
        <w:t>马颖</w:t>
      </w:r>
      <w:r>
        <w:rPr>
          <w:rFonts w:hint="eastAsia" w:eastAsia="仿宋_GB2312" w:cs="宋体"/>
          <w:color w:val="auto"/>
          <w:kern w:val="2"/>
          <w:sz w:val="32"/>
          <w:szCs w:val="32"/>
        </w:rPr>
        <w:t>、</w:t>
      </w:r>
      <w:r>
        <w:rPr>
          <w:rFonts w:hint="eastAsia" w:eastAsia="仿宋_GB2312" w:cs="宋体"/>
          <w:color w:val="auto"/>
          <w:kern w:val="2"/>
          <w:sz w:val="32"/>
          <w:szCs w:val="32"/>
          <w:lang w:val="en-US" w:eastAsia="zh-CN"/>
        </w:rPr>
        <w:t>张晶</w:t>
      </w:r>
      <w:r>
        <w:rPr>
          <w:rFonts w:hint="eastAsia" w:eastAsia="仿宋_GB2312" w:cs="宋体"/>
          <w:color w:val="auto"/>
          <w:kern w:val="2"/>
          <w:sz w:val="32"/>
          <w:szCs w:val="32"/>
        </w:rPr>
        <w:t>、</w:t>
      </w:r>
      <w:r>
        <w:rPr>
          <w:rFonts w:hint="eastAsia" w:eastAsia="仿宋_GB2312" w:cs="宋体"/>
          <w:color w:val="auto"/>
          <w:kern w:val="2"/>
          <w:sz w:val="32"/>
          <w:szCs w:val="32"/>
          <w:lang w:val="en-US" w:eastAsia="zh-CN"/>
        </w:rPr>
        <w:t>王静、冯田</w:t>
      </w:r>
      <w:r>
        <w:rPr>
          <w:rFonts w:hint="eastAsia" w:eastAsia="仿宋_GB2312" w:cs="宋体"/>
          <w:color w:val="auto"/>
          <w:kern w:val="2"/>
          <w:sz w:val="32"/>
          <w:szCs w:val="32"/>
        </w:rPr>
        <w:t>、</w:t>
      </w:r>
      <w:r>
        <w:rPr>
          <w:rFonts w:hint="eastAsia" w:eastAsia="仿宋_GB2312" w:cs="宋体"/>
          <w:color w:val="auto"/>
          <w:kern w:val="2"/>
          <w:sz w:val="32"/>
          <w:szCs w:val="32"/>
          <w:lang w:val="en-US" w:eastAsia="zh-CN"/>
        </w:rPr>
        <w:t>程婕、毛燕妮、郑雪、尹冰、韩晶</w:t>
      </w:r>
      <w:r>
        <w:rPr>
          <w:rFonts w:hint="eastAsia" w:eastAsia="仿宋_GB2312" w:cs="宋体"/>
          <w:color w:val="auto"/>
          <w:kern w:val="2"/>
          <w:sz w:val="32"/>
          <w:szCs w:val="32"/>
        </w:rPr>
        <w:t xml:space="preserve"> </w:t>
      </w:r>
    </w:p>
    <w:p>
      <w:pPr>
        <w:widowControl w:val="0"/>
        <w:shd w:val="clear" w:color="auto" w:fill="FFFFFF"/>
        <w:spacing w:line="650" w:lineRule="exact"/>
        <w:ind w:firstLine="480"/>
        <w:rPr>
          <w:rFonts w:eastAsia="仿宋_GB2312" w:cs="宋体"/>
          <w:color w:val="auto"/>
          <w:kern w:val="2"/>
          <w:sz w:val="32"/>
          <w:szCs w:val="32"/>
        </w:rPr>
      </w:pPr>
    </w:p>
    <w:p>
      <w:pPr>
        <w:widowControl w:val="0"/>
        <w:spacing w:line="650" w:lineRule="exact"/>
        <w:rPr>
          <w:rFonts w:eastAsia="仿宋_GB2312" w:cs="宋体"/>
          <w:color w:val="auto"/>
          <w:kern w:val="2"/>
          <w:sz w:val="32"/>
          <w:szCs w:val="32"/>
        </w:rPr>
      </w:pPr>
      <w:r>
        <w:rPr>
          <w:rFonts w:hint="eastAsia" w:eastAsia="仿宋_GB2312"/>
          <w:color w:val="auto"/>
          <w:kern w:val="2"/>
          <w:sz w:val="32"/>
          <w:szCs w:val="32"/>
        </w:rPr>
        <w:t xml:space="preserve">          </w:t>
      </w:r>
      <w:r>
        <w:rPr>
          <w:rFonts w:hint="eastAsia" w:eastAsia="仿宋_GB2312" w:cs="宋体"/>
          <w:color w:val="auto"/>
          <w:kern w:val="2"/>
          <w:sz w:val="32"/>
          <w:szCs w:val="32"/>
        </w:rPr>
        <w:t>特此通知</w:t>
      </w:r>
    </w:p>
    <w:p>
      <w:pPr>
        <w:widowControl w:val="0"/>
        <w:spacing w:line="650" w:lineRule="exact"/>
        <w:rPr>
          <w:rFonts w:eastAsia="仿宋_GB2312" w:cs="宋体"/>
          <w:color w:val="auto"/>
          <w:kern w:val="2"/>
          <w:sz w:val="32"/>
          <w:szCs w:val="32"/>
        </w:rPr>
      </w:pPr>
    </w:p>
    <w:p>
      <w:pPr>
        <w:widowControl w:val="0"/>
        <w:spacing w:line="650" w:lineRule="exact"/>
        <w:ind w:firstLine="5600" w:firstLineChars="1750"/>
        <w:rPr>
          <w:rFonts w:eastAsia="仿宋_GB2312" w:cs="宋体"/>
          <w:color w:val="auto"/>
          <w:kern w:val="2"/>
          <w:sz w:val="32"/>
          <w:szCs w:val="32"/>
        </w:rPr>
      </w:pPr>
      <w:r>
        <w:rPr>
          <w:rFonts w:hint="eastAsia" w:eastAsia="仿宋_GB2312"/>
          <w:color w:val="auto"/>
          <w:kern w:val="2"/>
          <w:sz w:val="32"/>
          <w:szCs w:val="32"/>
        </w:rPr>
        <w:t>经贸管理系</w:t>
      </w:r>
    </w:p>
    <w:p>
      <w:pPr>
        <w:spacing w:line="650" w:lineRule="exact"/>
        <w:ind w:right="420" w:firstLine="5440" w:firstLineChars="1700"/>
        <w:rPr>
          <w:rFonts w:hint="eastAsia" w:eastAsia="仿宋_GB2312"/>
          <w:color w:val="auto"/>
          <w:kern w:val="2"/>
          <w:sz w:val="32"/>
          <w:szCs w:val="32"/>
          <w:lang w:eastAsia="zh-CN"/>
        </w:rPr>
        <w:sectPr>
          <w:footerReference r:id="rId10" w:type="default"/>
          <w:pgSz w:w="11906" w:h="16838"/>
          <w:pgMar w:top="1440" w:right="1800" w:bottom="1440" w:left="1800" w:header="851" w:footer="992" w:gutter="0"/>
          <w:cols w:space="425" w:num="1"/>
          <w:docGrid w:type="lines" w:linePitch="312" w:charSpace="0"/>
        </w:sectPr>
      </w:pPr>
      <w:r>
        <w:rPr>
          <w:rFonts w:hint="eastAsia" w:eastAsia="仿宋_GB2312"/>
          <w:color w:val="auto"/>
          <w:kern w:val="2"/>
          <w:sz w:val="32"/>
          <w:szCs w:val="32"/>
        </w:rPr>
        <w:t>20</w:t>
      </w:r>
      <w:r>
        <w:rPr>
          <w:rFonts w:hint="eastAsia" w:eastAsia="仿宋_GB2312"/>
          <w:color w:val="auto"/>
          <w:kern w:val="2"/>
          <w:sz w:val="32"/>
          <w:szCs w:val="32"/>
          <w:lang w:val="en-US" w:eastAsia="zh-CN"/>
        </w:rPr>
        <w:t>22</w:t>
      </w:r>
      <w:r>
        <w:rPr>
          <w:rFonts w:hint="eastAsia" w:eastAsia="仿宋_GB2312"/>
          <w:color w:val="auto"/>
          <w:kern w:val="2"/>
          <w:sz w:val="32"/>
          <w:szCs w:val="32"/>
        </w:rPr>
        <w:t>年</w:t>
      </w:r>
      <w:r>
        <w:rPr>
          <w:rFonts w:hint="eastAsia" w:eastAsia="仿宋_GB2312"/>
          <w:color w:val="auto"/>
          <w:kern w:val="2"/>
          <w:sz w:val="32"/>
          <w:szCs w:val="32"/>
          <w:lang w:val="en-US" w:eastAsia="zh-CN"/>
        </w:rPr>
        <w:t>4</w:t>
      </w:r>
      <w:r>
        <w:rPr>
          <w:rFonts w:hint="eastAsia" w:eastAsia="仿宋_GB2312"/>
          <w:color w:val="auto"/>
          <w:kern w:val="2"/>
          <w:sz w:val="32"/>
          <w:szCs w:val="32"/>
        </w:rPr>
        <w:t>月20</w:t>
      </w:r>
      <w:r>
        <w:rPr>
          <w:rFonts w:hint="eastAsia" w:eastAsia="仿宋_GB2312"/>
          <w:color w:val="auto"/>
          <w:kern w:val="2"/>
          <w:sz w:val="32"/>
          <w:szCs w:val="32"/>
          <w:lang w:eastAsia="zh-CN"/>
        </w:rPr>
        <w:t>日</w:t>
      </w:r>
    </w:p>
    <w:p>
      <w:pPr>
        <w:widowControl w:val="0"/>
        <w:tabs>
          <w:tab w:val="center" w:pos="6979"/>
          <w:tab w:val="left" w:pos="12465"/>
        </w:tabs>
        <w:spacing w:line="220" w:lineRule="atLeast"/>
        <w:jc w:val="center"/>
        <w:rPr>
          <w:rFonts w:eastAsia="仿宋_GB2312"/>
          <w:b/>
          <w:color w:val="auto"/>
          <w:kern w:val="2"/>
          <w:sz w:val="32"/>
          <w:szCs w:val="32"/>
        </w:rPr>
      </w:pPr>
      <w:r>
        <w:rPr>
          <w:rFonts w:hint="eastAsia" w:eastAsia="仿宋_GB2312"/>
          <w:b/>
          <w:color w:val="auto"/>
          <w:kern w:val="2"/>
          <w:sz w:val="32"/>
          <w:szCs w:val="32"/>
        </w:rPr>
        <w:t>山西运城农业职业技术学院</w:t>
      </w:r>
    </w:p>
    <w:p>
      <w:pPr>
        <w:widowControl w:val="0"/>
        <w:tabs>
          <w:tab w:val="center" w:pos="6979"/>
          <w:tab w:val="left" w:pos="12465"/>
        </w:tabs>
        <w:spacing w:line="220" w:lineRule="atLeast"/>
        <w:jc w:val="center"/>
        <w:rPr>
          <w:rFonts w:eastAsia="仿宋_GB2312"/>
          <w:b/>
          <w:color w:val="auto"/>
          <w:kern w:val="2"/>
          <w:sz w:val="32"/>
          <w:szCs w:val="32"/>
        </w:rPr>
      </w:pPr>
      <w:r>
        <w:rPr>
          <w:rFonts w:hint="eastAsia" w:eastAsia="仿宋_GB2312"/>
          <w:b/>
          <w:color w:val="auto"/>
          <w:kern w:val="2"/>
          <w:sz w:val="32"/>
          <w:szCs w:val="32"/>
          <w:lang w:val="en-US" w:eastAsia="zh-CN"/>
        </w:rPr>
        <w:t>旅游管理</w:t>
      </w:r>
      <w:r>
        <w:rPr>
          <w:rFonts w:hint="eastAsia" w:eastAsia="仿宋_GB2312"/>
          <w:b/>
          <w:color w:val="auto"/>
          <w:kern w:val="2"/>
          <w:sz w:val="32"/>
          <w:szCs w:val="32"/>
        </w:rPr>
        <w:t>专业建设委员会成员名单</w:t>
      </w:r>
    </w:p>
    <w:tbl>
      <w:tblPr>
        <w:tblStyle w:val="10"/>
        <w:tblW w:w="154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013"/>
        <w:gridCol w:w="675"/>
        <w:gridCol w:w="1125"/>
        <w:gridCol w:w="1125"/>
        <w:gridCol w:w="1238"/>
        <w:gridCol w:w="1801"/>
        <w:gridCol w:w="4838"/>
        <w:gridCol w:w="1350"/>
        <w:gridCol w:w="15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序号</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姓名</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性别</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出生年月</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政治面貌</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学历</w:t>
            </w:r>
            <w:r>
              <w:rPr>
                <w:rFonts w:hint="default" w:eastAsia="仿宋_GB2312"/>
                <w:b/>
                <w:color w:val="auto"/>
                <w:kern w:val="2"/>
                <w:szCs w:val="21"/>
              </w:rPr>
              <w:t>/</w:t>
            </w:r>
            <w:r>
              <w:rPr>
                <w:rFonts w:hint="eastAsia" w:eastAsia="仿宋_GB2312"/>
                <w:b/>
                <w:color w:val="auto"/>
                <w:kern w:val="2"/>
                <w:szCs w:val="21"/>
              </w:rPr>
              <w:t>学位</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现任专业</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工作单位及职务</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职  称</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b/>
                <w:color w:val="auto"/>
                <w:kern w:val="2"/>
                <w:szCs w:val="21"/>
              </w:rPr>
            </w:pPr>
            <w:r>
              <w:rPr>
                <w:rFonts w:hint="eastAsia" w:eastAsia="仿宋_GB2312"/>
                <w:b/>
                <w:color w:val="auto"/>
                <w:kern w:val="2"/>
                <w:szCs w:val="21"/>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eastAsia="仿宋_GB2312"/>
                <w:color w:val="auto"/>
                <w:szCs w:val="21"/>
              </w:rPr>
            </w:pPr>
            <w:r>
              <w:rPr>
                <w:rFonts w:hint="eastAsia" w:eastAsia="仿宋_GB2312"/>
                <w:color w:val="auto"/>
                <w:szCs w:val="21"/>
              </w:rPr>
              <w:t>1</w:t>
            </w:r>
          </w:p>
        </w:tc>
        <w:tc>
          <w:tcPr>
            <w:tcW w:w="1013" w:type="dxa"/>
            <w:vAlign w:val="center"/>
          </w:tcPr>
          <w:p>
            <w:pPr>
              <w:spacing w:line="240" w:lineRule="exact"/>
              <w:jc w:val="center"/>
              <w:rPr>
                <w:rFonts w:eastAsia="仿宋_GB2312"/>
                <w:color w:val="auto"/>
                <w:szCs w:val="21"/>
              </w:rPr>
            </w:pPr>
            <w:r>
              <w:rPr>
                <w:rFonts w:hint="eastAsia" w:eastAsia="仿宋_GB2312"/>
                <w:color w:val="auto"/>
                <w:szCs w:val="21"/>
              </w:rPr>
              <w:t>耿小红</w:t>
            </w:r>
          </w:p>
        </w:tc>
        <w:tc>
          <w:tcPr>
            <w:tcW w:w="675" w:type="dxa"/>
            <w:vAlign w:val="center"/>
          </w:tcPr>
          <w:p>
            <w:pPr>
              <w:spacing w:line="240" w:lineRule="exact"/>
              <w:jc w:val="center"/>
              <w:rPr>
                <w:rFonts w:eastAsia="仿宋_GB2312"/>
                <w:color w:val="auto"/>
                <w:szCs w:val="21"/>
              </w:rPr>
            </w:pPr>
            <w:r>
              <w:rPr>
                <w:rFonts w:hint="eastAsia" w:eastAsia="仿宋_GB2312"/>
                <w:color w:val="auto"/>
                <w:szCs w:val="21"/>
              </w:rPr>
              <w:t>女</w:t>
            </w:r>
          </w:p>
        </w:tc>
        <w:tc>
          <w:tcPr>
            <w:tcW w:w="1125" w:type="dxa"/>
            <w:vAlign w:val="center"/>
          </w:tcPr>
          <w:p>
            <w:pPr>
              <w:spacing w:line="240" w:lineRule="exact"/>
              <w:jc w:val="center"/>
              <w:rPr>
                <w:rFonts w:eastAsia="仿宋_GB2312"/>
                <w:color w:val="auto"/>
                <w:szCs w:val="21"/>
              </w:rPr>
            </w:pPr>
            <w:r>
              <w:rPr>
                <w:rFonts w:hint="eastAsia" w:eastAsia="仿宋_GB2312"/>
                <w:color w:val="auto"/>
                <w:szCs w:val="21"/>
              </w:rPr>
              <w:t>1969.07</w:t>
            </w:r>
          </w:p>
        </w:tc>
        <w:tc>
          <w:tcPr>
            <w:tcW w:w="1125" w:type="dxa"/>
            <w:vAlign w:val="center"/>
          </w:tcPr>
          <w:p>
            <w:pPr>
              <w:spacing w:line="240" w:lineRule="exact"/>
              <w:jc w:val="center"/>
              <w:rPr>
                <w:rFonts w:eastAsia="仿宋_GB2312"/>
                <w:color w:val="auto"/>
                <w:szCs w:val="21"/>
              </w:rPr>
            </w:pPr>
            <w:r>
              <w:rPr>
                <w:rFonts w:hint="eastAsia" w:eastAsia="仿宋_GB2312"/>
                <w:color w:val="auto"/>
                <w:szCs w:val="21"/>
              </w:rPr>
              <w:t>群众</w:t>
            </w:r>
          </w:p>
        </w:tc>
        <w:tc>
          <w:tcPr>
            <w:tcW w:w="1238" w:type="dxa"/>
            <w:vAlign w:val="center"/>
          </w:tcPr>
          <w:p>
            <w:pPr>
              <w:spacing w:line="240" w:lineRule="exact"/>
              <w:jc w:val="center"/>
              <w:rPr>
                <w:rFonts w:eastAsia="仿宋_GB2312"/>
                <w:color w:val="auto"/>
                <w:szCs w:val="21"/>
              </w:rPr>
            </w:pPr>
            <w:r>
              <w:rPr>
                <w:rFonts w:hint="eastAsia" w:eastAsia="仿宋_GB2312"/>
                <w:color w:val="auto"/>
                <w:szCs w:val="21"/>
              </w:rPr>
              <w:t>硕士</w:t>
            </w:r>
          </w:p>
        </w:tc>
        <w:tc>
          <w:tcPr>
            <w:tcW w:w="1801" w:type="dxa"/>
            <w:vAlign w:val="center"/>
          </w:tcPr>
          <w:p>
            <w:pPr>
              <w:spacing w:line="240" w:lineRule="exact"/>
              <w:jc w:val="center"/>
              <w:rPr>
                <w:rFonts w:hint="eastAsia" w:eastAsia="仿宋_GB2312"/>
                <w:color w:val="auto"/>
                <w:szCs w:val="21"/>
                <w:lang w:eastAsia="zh-CN"/>
              </w:rPr>
            </w:pPr>
            <w:r>
              <w:rPr>
                <w:rFonts w:hint="eastAsia" w:eastAsia="仿宋_GB2312"/>
                <w:color w:val="auto"/>
                <w:szCs w:val="21"/>
                <w:lang w:val="en-US" w:eastAsia="zh-CN"/>
              </w:rPr>
              <w:t>电子商务</w:t>
            </w:r>
          </w:p>
        </w:tc>
        <w:tc>
          <w:tcPr>
            <w:tcW w:w="4838" w:type="dxa"/>
            <w:vAlign w:val="center"/>
          </w:tcPr>
          <w:p>
            <w:pPr>
              <w:spacing w:line="240" w:lineRule="exact"/>
              <w:jc w:val="center"/>
              <w:rPr>
                <w:rFonts w:eastAsia="仿宋_GB2312"/>
                <w:color w:val="auto"/>
                <w:szCs w:val="21"/>
              </w:rPr>
            </w:pPr>
            <w:r>
              <w:rPr>
                <w:rFonts w:hint="eastAsia" w:eastAsia="仿宋_GB2312"/>
                <w:color w:val="auto"/>
                <w:szCs w:val="21"/>
              </w:rPr>
              <w:t>山西运城农业职业技术学院经贸管理系主任</w:t>
            </w:r>
          </w:p>
        </w:tc>
        <w:tc>
          <w:tcPr>
            <w:tcW w:w="1350" w:type="dxa"/>
            <w:vAlign w:val="center"/>
          </w:tcPr>
          <w:p>
            <w:pPr>
              <w:spacing w:line="240" w:lineRule="exact"/>
              <w:jc w:val="center"/>
              <w:rPr>
                <w:rFonts w:eastAsia="仿宋_GB2312"/>
                <w:color w:val="auto"/>
                <w:szCs w:val="21"/>
              </w:rPr>
            </w:pPr>
            <w:r>
              <w:rPr>
                <w:rFonts w:hint="eastAsia" w:eastAsia="仿宋_GB2312"/>
                <w:color w:val="auto"/>
                <w:szCs w:val="21"/>
              </w:rPr>
              <w:t>副教授</w:t>
            </w:r>
          </w:p>
        </w:tc>
        <w:tc>
          <w:tcPr>
            <w:tcW w:w="1578" w:type="dxa"/>
            <w:vAlign w:val="center"/>
          </w:tcPr>
          <w:p>
            <w:pPr>
              <w:spacing w:line="240" w:lineRule="exact"/>
              <w:jc w:val="center"/>
              <w:rPr>
                <w:rFonts w:eastAsia="仿宋_GB2312"/>
                <w:color w:val="auto"/>
                <w:szCs w:val="21"/>
              </w:rPr>
            </w:pPr>
            <w:r>
              <w:rPr>
                <w:rFonts w:hint="eastAsia" w:eastAsia="仿宋_GB2312"/>
                <w:color w:val="auto"/>
                <w:kern w:val="2"/>
                <w:szCs w:val="21"/>
                <w:lang w:val="en-US" w:eastAsia="zh-CN"/>
              </w:rPr>
              <w:t>13834378003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2</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李鹏</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男</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1985.01</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会计学</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r>
              <w:rPr>
                <w:rFonts w:hint="eastAsia" w:eastAsia="仿宋_GB2312"/>
                <w:color w:val="auto"/>
                <w:kern w:val="2"/>
                <w:szCs w:val="21"/>
                <w:lang w:val="en-US" w:eastAsia="zh-CN"/>
              </w:rPr>
              <w:t>党支部书记</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13393596648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3</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苗燕</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1983.11</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群众</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旅游管理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r>
              <w:rPr>
                <w:rFonts w:hint="eastAsia" w:eastAsia="仿宋_GB2312"/>
                <w:color w:val="auto"/>
                <w:kern w:val="2"/>
                <w:szCs w:val="21"/>
                <w:lang w:val="en-US" w:eastAsia="zh-CN"/>
              </w:rPr>
              <w:t>教研室主任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18636318986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4</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王静</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1983.10</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电子商务</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15635901007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5</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宋萌萌</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1982.09</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rPr>
            </w:pPr>
            <w:r>
              <w:rPr>
                <w:rFonts w:hint="eastAsia" w:eastAsia="仿宋_GB2312"/>
                <w:color w:val="auto"/>
                <w:kern w:val="2"/>
                <w:szCs w:val="21"/>
                <w:lang w:val="en-US" w:eastAsia="zh-CN"/>
              </w:rPr>
              <w:t>旅游管理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13453951005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6</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张晶</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1981.05</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rPr>
            </w:pPr>
            <w:r>
              <w:rPr>
                <w:rFonts w:hint="eastAsia" w:eastAsia="仿宋_GB2312"/>
                <w:color w:val="auto"/>
                <w:kern w:val="2"/>
                <w:szCs w:val="21"/>
                <w:lang w:val="en-US" w:eastAsia="zh-CN"/>
              </w:rPr>
              <w:t>市场营销</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副教授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15635995367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7</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程婕</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1988.04</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旅游管理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助教</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15835990899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8</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马颖</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1986.06</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旅游管理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15835900185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9</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毛燕妮</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1985.07</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旅游管理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18503591737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10</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冯田</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1988.06</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经济管理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autoSpaceDN w:val="0"/>
              <w:spacing w:before="0" w:beforeAutospacing="0" w:after="0" w:afterAutospacing="0" w:line="240" w:lineRule="exact"/>
              <w:ind w:left="0" w:right="0"/>
              <w:jc w:val="center"/>
              <w:textAlignment w:val="baseline"/>
              <w:rPr>
                <w:rFonts w:hint="default" w:eastAsia="仿宋_GB2312"/>
                <w:color w:val="auto"/>
                <w:kern w:val="2"/>
                <w:szCs w:val="21"/>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13546581600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11</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郑雪</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1982.01</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硕士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电子商务</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rPr>
            </w:pPr>
            <w:r>
              <w:rPr>
                <w:rFonts w:hint="eastAsia" w:eastAsia="仿宋_GB2312"/>
                <w:color w:val="auto"/>
                <w:kern w:val="2"/>
                <w:szCs w:val="21"/>
              </w:rPr>
              <w:t>山西运城农业职业技术学院</w:t>
            </w:r>
            <w:r>
              <w:rPr>
                <w:rFonts w:hint="eastAsia" w:eastAsia="仿宋_GB2312"/>
                <w:color w:val="auto"/>
                <w:kern w:val="2"/>
                <w:szCs w:val="21"/>
                <w:lang w:val="en-US" w:eastAsia="zh-CN"/>
              </w:rPr>
              <w:t>经贸管理</w:t>
            </w:r>
            <w:r>
              <w:rPr>
                <w:rFonts w:hint="eastAsia" w:eastAsia="仿宋_GB2312"/>
                <w:color w:val="auto"/>
                <w:kern w:val="2"/>
                <w:szCs w:val="21"/>
              </w:rPr>
              <w:t>系</w:t>
            </w:r>
          </w:p>
        </w:tc>
        <w:tc>
          <w:tcPr>
            <w:tcW w:w="1350" w:type="dxa"/>
            <w:vAlign w:val="center"/>
          </w:tcPr>
          <w:p>
            <w:pPr>
              <w:keepNext w:val="0"/>
              <w:keepLines w:val="0"/>
              <w:widowControl w:val="0"/>
              <w:suppressLineNumbers w:val="0"/>
              <w:autoSpaceDN w:val="0"/>
              <w:spacing w:before="0" w:beforeAutospacing="0" w:after="0" w:afterAutospacing="0" w:line="240" w:lineRule="exact"/>
              <w:ind w:left="0" w:right="0"/>
              <w:jc w:val="center"/>
              <w:textAlignment w:val="baseline"/>
              <w:rPr>
                <w:rFonts w:hint="eastAsia" w:eastAsia="仿宋_GB2312"/>
                <w:color w:val="auto"/>
                <w:kern w:val="2"/>
                <w:szCs w:val="21"/>
                <w:lang w:val="en-US" w:eastAsia="zh-CN"/>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15803597449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11</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尹冰</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党员</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学士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rPr>
            </w:pPr>
            <w:r>
              <w:rPr>
                <w:rFonts w:hint="eastAsia" w:eastAsia="仿宋_GB2312"/>
                <w:color w:val="auto"/>
                <w:kern w:val="2"/>
                <w:szCs w:val="21"/>
                <w:lang w:val="en-US" w:eastAsia="zh-CN"/>
              </w:rPr>
              <w:t>旅游管理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运城市盐业博物馆</w:t>
            </w:r>
          </w:p>
        </w:tc>
        <w:tc>
          <w:tcPr>
            <w:tcW w:w="1350"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高级导游</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13903592070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rPr>
              <w:t>12</w:t>
            </w:r>
          </w:p>
        </w:tc>
        <w:tc>
          <w:tcPr>
            <w:tcW w:w="1013"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韩晶</w:t>
            </w:r>
          </w:p>
        </w:tc>
        <w:tc>
          <w:tcPr>
            <w:tcW w:w="675"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女</w:t>
            </w: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p>
        </w:tc>
        <w:tc>
          <w:tcPr>
            <w:tcW w:w="1125"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群众</w:t>
            </w:r>
          </w:p>
        </w:tc>
        <w:tc>
          <w:tcPr>
            <w:tcW w:w="1238" w:type="dxa"/>
            <w:vAlign w:val="center"/>
          </w:tcPr>
          <w:p>
            <w:pPr>
              <w:keepNext w:val="0"/>
              <w:keepLines w:val="0"/>
              <w:widowControl w:val="0"/>
              <w:suppressLineNumbers w:val="0"/>
              <w:spacing w:before="0" w:beforeAutospacing="0" w:after="0" w:afterAutospacing="0" w:line="240" w:lineRule="exact"/>
              <w:ind w:left="0" w:right="0"/>
              <w:jc w:val="center"/>
              <w:rPr>
                <w:rFonts w:hint="eastAsia" w:eastAsia="仿宋_GB2312"/>
                <w:color w:val="auto"/>
                <w:kern w:val="2"/>
                <w:szCs w:val="21"/>
                <w:lang w:val="en-US" w:eastAsia="zh-CN"/>
              </w:rPr>
            </w:pPr>
            <w:r>
              <w:rPr>
                <w:rFonts w:hint="eastAsia" w:eastAsia="仿宋_GB2312"/>
                <w:color w:val="auto"/>
                <w:kern w:val="2"/>
                <w:szCs w:val="21"/>
                <w:lang w:val="en-US" w:eastAsia="zh-CN"/>
              </w:rPr>
              <w:t>学士</w:t>
            </w:r>
          </w:p>
        </w:tc>
        <w:tc>
          <w:tcPr>
            <w:tcW w:w="1801"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rPr>
            </w:pPr>
            <w:r>
              <w:rPr>
                <w:rFonts w:hint="eastAsia" w:eastAsia="仿宋_GB2312"/>
                <w:color w:val="auto"/>
                <w:kern w:val="2"/>
                <w:szCs w:val="21"/>
                <w:lang w:val="en-US" w:eastAsia="zh-CN"/>
              </w:rPr>
              <w:t>旅游管理</w:t>
            </w:r>
          </w:p>
        </w:tc>
        <w:tc>
          <w:tcPr>
            <w:tcW w:w="483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运城百事通国际旅游公司</w:t>
            </w:r>
          </w:p>
        </w:tc>
        <w:tc>
          <w:tcPr>
            <w:tcW w:w="1350" w:type="dxa"/>
            <w:vAlign w:val="center"/>
          </w:tcPr>
          <w:p>
            <w:pPr>
              <w:keepNext w:val="0"/>
              <w:keepLines w:val="0"/>
              <w:widowControl w:val="0"/>
              <w:suppressLineNumbers w:val="0"/>
              <w:autoSpaceDN w:val="0"/>
              <w:spacing w:before="0" w:beforeAutospacing="0" w:after="0" w:afterAutospacing="0" w:line="240" w:lineRule="exact"/>
              <w:ind w:left="0" w:right="0"/>
              <w:jc w:val="center"/>
              <w:textAlignment w:val="baseline"/>
              <w:rPr>
                <w:rFonts w:hint="eastAsia" w:eastAsia="仿宋_GB2312"/>
                <w:color w:val="auto"/>
                <w:kern w:val="2"/>
                <w:szCs w:val="21"/>
                <w:lang w:val="en-US" w:eastAsia="zh-CN"/>
              </w:rPr>
            </w:pPr>
            <w:r>
              <w:rPr>
                <w:rFonts w:hint="eastAsia" w:eastAsia="仿宋_GB2312"/>
                <w:color w:val="auto"/>
                <w:kern w:val="2"/>
                <w:szCs w:val="21"/>
                <w:lang w:val="en-US" w:eastAsia="zh-CN"/>
              </w:rPr>
              <w:t>讲师</w:t>
            </w:r>
          </w:p>
        </w:tc>
        <w:tc>
          <w:tcPr>
            <w:tcW w:w="1578" w:type="dxa"/>
            <w:vAlign w:val="center"/>
          </w:tcPr>
          <w:p>
            <w:pPr>
              <w:keepNext w:val="0"/>
              <w:keepLines w:val="0"/>
              <w:widowControl w:val="0"/>
              <w:suppressLineNumbers w:val="0"/>
              <w:spacing w:before="0" w:beforeAutospacing="0" w:after="0" w:afterAutospacing="0" w:line="240" w:lineRule="exact"/>
              <w:ind w:left="0" w:right="0"/>
              <w:jc w:val="center"/>
              <w:rPr>
                <w:rFonts w:hint="default" w:eastAsia="仿宋_GB2312"/>
                <w:color w:val="auto"/>
                <w:kern w:val="2"/>
                <w:szCs w:val="21"/>
                <w:lang w:val="en-US" w:eastAsia="zh-CN"/>
              </w:rPr>
            </w:pPr>
            <w:r>
              <w:rPr>
                <w:rFonts w:hint="eastAsia" w:eastAsia="仿宋_GB2312"/>
                <w:color w:val="auto"/>
                <w:kern w:val="2"/>
                <w:szCs w:val="21"/>
                <w:lang w:val="en-US" w:eastAsia="zh-CN"/>
              </w:rPr>
              <w:t>13903482090</w:t>
            </w:r>
          </w:p>
        </w:tc>
      </w:tr>
    </w:tbl>
    <w:p>
      <w:pPr>
        <w:widowControl/>
        <w:spacing w:before="156" w:beforeLines="50" w:after="156" w:afterLines="50" w:line="360" w:lineRule="auto"/>
        <w:jc w:val="both"/>
        <w:outlineLvl w:val="1"/>
        <w:rPr>
          <w:rFonts w:eastAsia="仿宋_GB2312"/>
          <w:bCs/>
          <w:color w:val="auto"/>
          <w:sz w:val="24"/>
        </w:rPr>
        <w:sectPr>
          <w:pgSz w:w="16838" w:h="11906" w:orient="landscape"/>
          <w:pgMar w:top="1800" w:right="1440" w:bottom="1800" w:left="1440" w:header="851" w:footer="992" w:gutter="0"/>
          <w:cols w:space="720" w:num="1"/>
          <w:docGrid w:type="lines" w:linePitch="312" w:charSpace="0"/>
        </w:sectPr>
      </w:pPr>
    </w:p>
    <w:p>
      <w:pPr>
        <w:widowControl w:val="0"/>
        <w:bidi w:val="0"/>
        <w:jc w:val="center"/>
        <w:rPr>
          <w:rFonts w:hint="eastAsia" w:ascii="方正小标宋" w:hAnsi="方正小标宋" w:eastAsia="方正小标宋" w:cs="方正小标宋"/>
          <w:color w:val="auto"/>
          <w:kern w:val="2"/>
          <w:sz w:val="44"/>
          <w:szCs w:val="44"/>
          <w:lang w:val="en-US" w:eastAsia="zh-CN"/>
        </w:rPr>
      </w:pPr>
      <w:r>
        <w:rPr>
          <w:rFonts w:hint="eastAsia" w:ascii="方正小标宋简体" w:hAnsi="方正小标宋简体" w:eastAsia="方正小标宋简体" w:cs="方正小标宋简体"/>
          <w:color w:val="auto"/>
          <w:kern w:val="2"/>
          <w:sz w:val="44"/>
          <w:szCs w:val="44"/>
          <w:lang w:val="en-US" w:eastAsia="zh-CN"/>
        </w:rPr>
        <w:t>旅游管理专业</w:t>
      </w:r>
      <w:r>
        <w:rPr>
          <w:rFonts w:hint="eastAsia" w:ascii="方正小标宋简体" w:hAnsi="方正小标宋简体" w:eastAsia="方正小标宋简体" w:cs="方正小标宋简体"/>
          <w:color w:val="auto"/>
          <w:kern w:val="2"/>
          <w:sz w:val="44"/>
          <w:szCs w:val="44"/>
        </w:rPr>
        <w:t>人</w:t>
      </w:r>
      <w:r>
        <w:rPr>
          <w:rFonts w:hint="eastAsia" w:ascii="黑体" w:hAnsi="黑体" w:eastAsia="黑体" w:cs="黑体"/>
          <w:color w:val="auto"/>
          <w:kern w:val="2"/>
          <w:sz w:val="44"/>
          <w:szCs w:val="44"/>
        </w:rPr>
        <w:t>才</w:t>
      </w:r>
      <w:r>
        <w:rPr>
          <w:rFonts w:hint="eastAsia" w:ascii="方正小标宋简体" w:hAnsi="方正小标宋简体" w:eastAsia="方正小标宋简体" w:cs="方正小标宋简体"/>
          <w:color w:val="auto"/>
          <w:kern w:val="2"/>
          <w:sz w:val="44"/>
          <w:szCs w:val="44"/>
        </w:rPr>
        <w:t>培养方案修订</w:t>
      </w:r>
      <w:r>
        <w:rPr>
          <w:rFonts w:hint="eastAsia" w:ascii="方正小标宋简体" w:hAnsi="方正小标宋简体" w:eastAsia="方正小标宋简体" w:cs="方正小标宋简体"/>
          <w:color w:val="auto"/>
          <w:kern w:val="2"/>
          <w:sz w:val="44"/>
          <w:szCs w:val="44"/>
          <w:lang w:val="en-US" w:eastAsia="zh-CN"/>
        </w:rPr>
        <w:t>总结报告</w:t>
      </w:r>
    </w:p>
    <w:p>
      <w:pPr>
        <w:widowControl w:val="0"/>
        <w:bidi w:val="0"/>
        <w:spacing w:line="360" w:lineRule="auto"/>
        <w:ind w:firstLine="640" w:firstLineChars="200"/>
        <w:rPr>
          <w:rFonts w:hint="eastAsia" w:ascii="仿宋_GB2312" w:eastAsia="仿宋_GB2312"/>
          <w:color w:val="auto"/>
          <w:kern w:val="2"/>
          <w:sz w:val="32"/>
          <w:szCs w:val="32"/>
        </w:rPr>
      </w:pPr>
    </w:p>
    <w:p>
      <w:pPr>
        <w:widowControl w:val="0"/>
        <w:bidi w:val="0"/>
        <w:spacing w:line="360" w:lineRule="auto"/>
        <w:ind w:firstLine="640" w:firstLineChars="200"/>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t>为进一步深化教学改革，优化人才培养过程，构建具有我院特色的人才培养模式，更好的适应区域经济发展对人才的需求，</w:t>
      </w:r>
      <w:r>
        <w:rPr>
          <w:rFonts w:hint="eastAsia" w:ascii="仿宋" w:hAnsi="仿宋" w:eastAsia="仿宋" w:cs="仿宋"/>
          <w:color w:val="auto"/>
          <w:kern w:val="2"/>
          <w:sz w:val="32"/>
          <w:szCs w:val="32"/>
          <w:lang w:val="en-US" w:eastAsia="zh-CN"/>
        </w:rPr>
        <w:t>旅游管理专业</w:t>
      </w:r>
      <w:r>
        <w:rPr>
          <w:rFonts w:hint="eastAsia" w:ascii="仿宋" w:hAnsi="仿宋" w:eastAsia="仿宋" w:cs="仿宋"/>
          <w:color w:val="auto"/>
          <w:kern w:val="2"/>
          <w:sz w:val="32"/>
          <w:szCs w:val="32"/>
        </w:rPr>
        <w:t>修订2022级人才培养方案</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t>根据修订的情况</w:t>
      </w:r>
      <w:r>
        <w:rPr>
          <w:rFonts w:hint="eastAsia" w:ascii="仿宋" w:hAnsi="仿宋" w:eastAsia="仿宋" w:cs="仿宋"/>
          <w:color w:val="auto"/>
          <w:kern w:val="2"/>
          <w:sz w:val="32"/>
          <w:szCs w:val="32"/>
          <w:lang w:val="en-US" w:eastAsia="zh-CN"/>
        </w:rPr>
        <w:t>报告</w:t>
      </w:r>
      <w:r>
        <w:rPr>
          <w:rFonts w:hint="eastAsia" w:ascii="仿宋" w:hAnsi="仿宋" w:eastAsia="仿宋" w:cs="仿宋"/>
          <w:color w:val="auto"/>
          <w:kern w:val="2"/>
          <w:sz w:val="32"/>
          <w:szCs w:val="32"/>
        </w:rPr>
        <w:t>如下：</w:t>
      </w:r>
    </w:p>
    <w:p>
      <w:pPr>
        <w:widowControl/>
        <w:numPr>
          <w:ilvl w:val="0"/>
          <w:numId w:val="3"/>
        </w:numPr>
        <w:spacing w:line="560" w:lineRule="exact"/>
        <w:ind w:firstLine="640" w:firstLineChars="200"/>
        <w:jc w:val="left"/>
        <w:rPr>
          <w:rFonts w:hint="eastAsia" w:ascii="黑体" w:hAnsi="黑体" w:eastAsia="黑体" w:cs="黑体"/>
          <w:color w:val="auto"/>
          <w:kern w:val="2"/>
          <w:sz w:val="32"/>
          <w:szCs w:val="32"/>
        </w:rPr>
      </w:pPr>
      <w:r>
        <w:rPr>
          <w:rFonts w:hint="eastAsia" w:ascii="黑体" w:hAnsi="黑体" w:eastAsia="黑体" w:cs="黑体"/>
          <w:color w:val="auto"/>
          <w:kern w:val="2"/>
          <w:sz w:val="32"/>
          <w:szCs w:val="32"/>
        </w:rPr>
        <w:t>指导思想</w:t>
      </w:r>
    </w:p>
    <w:p>
      <w:pPr>
        <w:widowControl w:val="0"/>
        <w:bidi w:val="0"/>
        <w:spacing w:line="360" w:lineRule="auto"/>
        <w:ind w:firstLine="640" w:firstLineChars="200"/>
        <w:rPr>
          <w:rFonts w:hint="eastAsia" w:ascii="仿宋_GB2312" w:eastAsia="仿宋_GB2312"/>
          <w:color w:val="auto"/>
          <w:kern w:val="2"/>
          <w:sz w:val="32"/>
          <w:szCs w:val="32"/>
        </w:rPr>
      </w:pPr>
      <w:r>
        <w:rPr>
          <w:rFonts w:hint="eastAsia" w:ascii="仿宋_GB2312" w:eastAsia="仿宋_GB2312"/>
          <w:color w:val="auto"/>
          <w:kern w:val="2"/>
          <w:sz w:val="32"/>
          <w:szCs w:val="32"/>
        </w:rPr>
        <w:t>以习近平新时代中国特色社会主义思想为指导，深入贯彻党的十九大精神，按照全国教育大会部署，落实立德树人根本任务，坚持面向市场、服务发展、促进就业的办学方向，健全德技并修、工学结合育人机制，构建德智体美劳全面发展的人才培养体系，突出职业教育的类型特点，深化产教融合、校企合作，推进教师、教材、教法改革，规范人才培养全过程，加快培养复合型技术技能人才。</w:t>
      </w:r>
    </w:p>
    <w:p>
      <w:pPr>
        <w:widowControl w:val="0"/>
        <w:numPr>
          <w:ilvl w:val="0"/>
          <w:numId w:val="0"/>
        </w:numPr>
        <w:spacing w:line="560" w:lineRule="exact"/>
        <w:ind w:left="568" w:leftChars="0"/>
        <w:rPr>
          <w:rFonts w:hint="eastAsia" w:ascii="仿宋_GB2312" w:eastAsia="仿宋_GB2312"/>
          <w:b/>
          <w:color w:val="auto"/>
          <w:kern w:val="2"/>
          <w:sz w:val="30"/>
          <w:szCs w:val="30"/>
        </w:rPr>
      </w:pPr>
      <w:r>
        <w:rPr>
          <w:rFonts w:hint="eastAsia" w:ascii="黑体" w:hAnsi="黑体" w:eastAsia="黑体" w:cs="黑体"/>
          <w:b w:val="0"/>
          <w:bCs/>
          <w:color w:val="auto"/>
          <w:kern w:val="2"/>
          <w:sz w:val="32"/>
          <w:szCs w:val="32"/>
          <w:lang w:val="en-US" w:eastAsia="zh-CN"/>
        </w:rPr>
        <w:t>二、</w:t>
      </w:r>
      <w:r>
        <w:rPr>
          <w:rFonts w:hint="eastAsia" w:ascii="黑体" w:hAnsi="黑体" w:eastAsia="黑体" w:cs="黑体"/>
          <w:b w:val="0"/>
          <w:bCs/>
          <w:color w:val="auto"/>
          <w:kern w:val="2"/>
          <w:sz w:val="32"/>
          <w:szCs w:val="32"/>
        </w:rPr>
        <w:t>基本原则</w:t>
      </w:r>
    </w:p>
    <w:p>
      <w:pPr>
        <w:widowControl w:val="0"/>
        <w:spacing w:line="560" w:lineRule="exact"/>
        <w:rPr>
          <w:rFonts w:hint="eastAsia" w:ascii="仿宋_GB2312" w:eastAsia="仿宋_GB2312"/>
          <w:color w:val="auto"/>
          <w:kern w:val="2"/>
          <w:sz w:val="32"/>
          <w:szCs w:val="32"/>
        </w:rPr>
      </w:pPr>
      <w:r>
        <w:rPr>
          <w:rFonts w:hint="eastAsia" w:ascii="仿宋_GB2312" w:eastAsia="仿宋_GB2312"/>
          <w:color w:val="auto"/>
          <w:kern w:val="2"/>
          <w:sz w:val="30"/>
          <w:szCs w:val="30"/>
        </w:rPr>
        <w:t xml:space="preserve">   </w:t>
      </w:r>
      <w:r>
        <w:rPr>
          <w:rFonts w:hint="eastAsia" w:ascii="仿宋_GB2312" w:hAnsi="宋体" w:eastAsia="仿宋_GB2312" w:cs="宋体"/>
          <w:color w:val="auto"/>
          <w:kern w:val="0"/>
          <w:sz w:val="30"/>
          <w:szCs w:val="30"/>
        </w:rPr>
        <w:t xml:space="preserve"> </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一</w:t>
      </w:r>
      <w:r>
        <w:rPr>
          <w:rFonts w:hint="eastAsia" w:ascii="楷体" w:hAnsi="楷体" w:eastAsia="楷体" w:cs="楷体"/>
          <w:color w:val="auto"/>
          <w:kern w:val="2"/>
          <w:sz w:val="32"/>
          <w:szCs w:val="32"/>
          <w:lang w:eastAsia="zh-CN"/>
        </w:rPr>
        <w:t>）坚持育人为本，促进全面发展。</w:t>
      </w:r>
      <w:r>
        <w:rPr>
          <w:rFonts w:hint="eastAsia" w:ascii="仿宋_GB2312" w:eastAsia="仿宋_GB2312"/>
          <w:color w:val="auto"/>
          <w:kern w:val="2"/>
          <w:sz w:val="32"/>
          <w:szCs w:val="32"/>
        </w:rPr>
        <w:t>全面推动习近平新时代中国特色社会主义思想进教材进课堂进头脑，积极培育和践行社会主义核心价值观。传授基础知识与培养专业能力并重，强化学生职业素养养成和专业技术积累，将专业精神、职业精神和工匠精神融入人才培养全过程。</w:t>
      </w:r>
    </w:p>
    <w:p>
      <w:pPr>
        <w:widowControl w:val="0"/>
        <w:spacing w:line="560" w:lineRule="exact"/>
        <w:rPr>
          <w:rFonts w:hint="eastAsia" w:ascii="仿宋_GB2312" w:eastAsia="仿宋_GB2312"/>
          <w:color w:val="auto"/>
          <w:kern w:val="2"/>
          <w:sz w:val="32"/>
          <w:szCs w:val="32"/>
        </w:rPr>
      </w:pPr>
      <w:r>
        <w:rPr>
          <w:rFonts w:hint="eastAsia" w:ascii="仿宋_GB2312" w:hAnsi="宋体" w:eastAsia="仿宋_GB2312" w:cs="宋体"/>
          <w:color w:val="auto"/>
          <w:kern w:val="0"/>
          <w:sz w:val="30"/>
          <w:szCs w:val="30"/>
        </w:rPr>
        <w:t>　　</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二</w:t>
      </w:r>
      <w:r>
        <w:rPr>
          <w:rFonts w:hint="eastAsia" w:ascii="楷体" w:hAnsi="楷体" w:eastAsia="楷体" w:cs="楷体"/>
          <w:color w:val="auto"/>
          <w:kern w:val="2"/>
          <w:sz w:val="32"/>
          <w:szCs w:val="32"/>
          <w:lang w:eastAsia="zh-CN"/>
        </w:rPr>
        <w:t>）坚持标准引领，确保科学规范。</w:t>
      </w:r>
      <w:r>
        <w:rPr>
          <w:rFonts w:hint="eastAsia" w:ascii="仿宋_GB2312" w:eastAsia="仿宋_GB2312"/>
          <w:color w:val="auto"/>
          <w:kern w:val="2"/>
          <w:sz w:val="32"/>
          <w:szCs w:val="32"/>
        </w:rPr>
        <w:t>以职业教育国家教学标准为基本遵循，贯彻落实党和国家在课程设置、教学内容等方面的基本要求，强化专业人才培养方案的科学性、适应性和可操作性。</w:t>
      </w:r>
    </w:p>
    <w:p>
      <w:pPr>
        <w:widowControl w:val="0"/>
        <w:spacing w:line="560" w:lineRule="exact"/>
        <w:rPr>
          <w:rFonts w:hint="eastAsia" w:ascii="仿宋_GB2312" w:eastAsia="仿宋_GB2312"/>
          <w:color w:val="auto"/>
          <w:kern w:val="2"/>
          <w:sz w:val="32"/>
          <w:szCs w:val="32"/>
        </w:rPr>
      </w:pPr>
      <w:r>
        <w:rPr>
          <w:rFonts w:hint="eastAsia" w:ascii="仿宋_GB2312" w:hAnsi="宋体" w:eastAsia="仿宋_GB2312" w:cs="宋体"/>
          <w:color w:val="auto"/>
          <w:kern w:val="0"/>
          <w:sz w:val="30"/>
          <w:szCs w:val="30"/>
        </w:rPr>
        <w:t>　　</w:t>
      </w: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三</w:t>
      </w:r>
      <w:r>
        <w:rPr>
          <w:rFonts w:hint="eastAsia" w:ascii="楷体" w:hAnsi="楷体" w:eastAsia="楷体" w:cs="楷体"/>
          <w:color w:val="auto"/>
          <w:kern w:val="2"/>
          <w:sz w:val="32"/>
          <w:szCs w:val="32"/>
          <w:lang w:eastAsia="zh-CN"/>
        </w:rPr>
        <w:t>）坚持遵循规律，体现培养特色。</w:t>
      </w:r>
      <w:r>
        <w:rPr>
          <w:rFonts w:hint="eastAsia" w:ascii="仿宋_GB2312" w:eastAsia="仿宋_GB2312"/>
          <w:color w:val="auto"/>
          <w:kern w:val="2"/>
          <w:sz w:val="32"/>
          <w:szCs w:val="32"/>
        </w:rPr>
        <w:t>遵循职业教育、技术技能人才成长和学生身心发展规律，处理好公共基础课程与专业课程、理论教学与实践教学、学历证书与各类职业培训证书之间的关系，整体设计教学活动。</w:t>
      </w:r>
    </w:p>
    <w:p>
      <w:pPr>
        <w:widowControl w:val="0"/>
        <w:numPr>
          <w:ilvl w:val="0"/>
          <w:numId w:val="0"/>
        </w:numPr>
        <w:bidi w:val="0"/>
        <w:spacing w:line="360" w:lineRule="auto"/>
        <w:ind w:firstLine="640" w:firstLineChars="200"/>
        <w:rPr>
          <w:rFonts w:hint="eastAsia" w:ascii="仿宋" w:hAnsi="仿宋" w:eastAsia="仿宋" w:cs="仿宋"/>
          <w:color w:val="auto"/>
          <w:kern w:val="2"/>
          <w:sz w:val="32"/>
          <w:szCs w:val="32"/>
        </w:rPr>
      </w:pPr>
      <w:r>
        <w:rPr>
          <w:rFonts w:hint="eastAsia" w:ascii="楷体" w:hAnsi="楷体" w:eastAsia="楷体" w:cs="楷体"/>
          <w:color w:val="auto"/>
          <w:kern w:val="2"/>
          <w:sz w:val="32"/>
          <w:szCs w:val="32"/>
          <w:lang w:eastAsia="zh-CN"/>
        </w:rPr>
        <w:t>（</w:t>
      </w:r>
      <w:r>
        <w:rPr>
          <w:rFonts w:hint="eastAsia" w:ascii="楷体" w:hAnsi="楷体" w:eastAsia="楷体" w:cs="楷体"/>
          <w:color w:val="auto"/>
          <w:kern w:val="2"/>
          <w:sz w:val="32"/>
          <w:szCs w:val="32"/>
          <w:lang w:val="en-US" w:eastAsia="zh-CN"/>
        </w:rPr>
        <w:t>四</w:t>
      </w:r>
      <w:r>
        <w:rPr>
          <w:rFonts w:hint="eastAsia" w:ascii="楷体" w:hAnsi="楷体" w:eastAsia="楷体" w:cs="楷体"/>
          <w:color w:val="auto"/>
          <w:kern w:val="2"/>
          <w:sz w:val="32"/>
          <w:szCs w:val="32"/>
          <w:lang w:eastAsia="zh-CN"/>
        </w:rPr>
        <w:t>）坚持完善机制，推动持续改进。</w:t>
      </w:r>
      <w:r>
        <w:rPr>
          <w:rFonts w:hint="eastAsia" w:ascii="仿宋" w:hAnsi="仿宋" w:eastAsia="仿宋" w:cs="仿宋"/>
          <w:color w:val="auto"/>
          <w:kern w:val="2"/>
          <w:sz w:val="32"/>
          <w:szCs w:val="32"/>
        </w:rPr>
        <w:t>紧跟产业发展趋势和行业人才需求，建立健全行业企业、第三方评价机构等多方参与的专业人才培养方案动态调整机制，强化教师参与教学和课程改革的效果评价与激励，做好人才培养质量评价与反馈。</w:t>
      </w:r>
    </w:p>
    <w:p>
      <w:pPr>
        <w:widowControl w:val="0"/>
        <w:bidi w:val="0"/>
        <w:spacing w:line="360" w:lineRule="auto"/>
        <w:ind w:firstLine="640" w:firstLineChars="200"/>
        <w:rPr>
          <w:rFonts w:hint="eastAsia" w:ascii="黑体" w:hAnsi="黑体" w:eastAsia="黑体" w:cs="黑体"/>
          <w:color w:val="auto"/>
          <w:kern w:val="2"/>
          <w:sz w:val="32"/>
          <w:szCs w:val="32"/>
          <w:lang w:val="en-US" w:eastAsia="zh-CN"/>
        </w:rPr>
      </w:pPr>
      <w:r>
        <w:rPr>
          <w:rFonts w:hint="eastAsia" w:ascii="黑体" w:hAnsi="黑体" w:eastAsia="黑体" w:cs="黑体"/>
          <w:color w:val="auto"/>
          <w:kern w:val="2"/>
          <w:sz w:val="32"/>
          <w:szCs w:val="32"/>
          <w:lang w:val="en-US" w:eastAsia="zh-CN"/>
        </w:rPr>
        <w:t>三、前期调研</w:t>
      </w:r>
    </w:p>
    <w:p>
      <w:pPr>
        <w:widowControl w:val="0"/>
        <w:bidi w:val="0"/>
        <w:spacing w:line="360" w:lineRule="auto"/>
        <w:ind w:firstLine="640" w:firstLineChars="200"/>
        <w:rPr>
          <w:rFonts w:hint="eastAsia" w:ascii="仿宋" w:hAnsi="仿宋" w:eastAsia="仿宋" w:cs="仿宋"/>
          <w:color w:val="auto"/>
          <w:kern w:val="2"/>
          <w:sz w:val="32"/>
          <w:szCs w:val="32"/>
        </w:rPr>
      </w:pPr>
      <w:r>
        <w:rPr>
          <w:rFonts w:hint="eastAsia" w:ascii="仿宋" w:hAnsi="仿宋" w:eastAsia="仿宋" w:cs="仿宋"/>
          <w:color w:val="auto"/>
          <w:kern w:val="2"/>
          <w:sz w:val="32"/>
          <w:szCs w:val="32"/>
          <w:lang w:val="en-US" w:eastAsia="zh-CN"/>
        </w:rPr>
        <w:t>根据学院的安排，专业负责人组织本专业建设委员会成员们，对相关高校、企业进行调研，共调研了浙江旅游职业学院、南京旅游职业学院、山东旅游职业学院、太原旅游职业学院、山西旅游职业学院、运城职业技术大学等院校，充分研究了各高校专业建设和人才培养模式，作为人才培养方案修订的参考</w:t>
      </w:r>
      <w:r>
        <w:rPr>
          <w:rFonts w:hint="eastAsia" w:ascii="仿宋" w:hAnsi="仿宋" w:eastAsia="仿宋" w:cs="仿宋"/>
          <w:color w:val="auto"/>
          <w:kern w:val="2"/>
          <w:sz w:val="32"/>
          <w:szCs w:val="32"/>
        </w:rPr>
        <w:t>，并且组织</w:t>
      </w:r>
      <w:r>
        <w:rPr>
          <w:rFonts w:hint="eastAsia" w:ascii="仿宋" w:hAnsi="仿宋" w:eastAsia="仿宋" w:cs="仿宋"/>
          <w:color w:val="auto"/>
          <w:kern w:val="2"/>
          <w:sz w:val="32"/>
          <w:szCs w:val="32"/>
          <w:lang w:val="en-US" w:eastAsia="zh-CN"/>
        </w:rPr>
        <w:t>教师</w:t>
      </w:r>
      <w:r>
        <w:rPr>
          <w:rFonts w:hint="eastAsia" w:ascii="仿宋" w:hAnsi="仿宋" w:eastAsia="仿宋" w:cs="仿宋"/>
          <w:color w:val="auto"/>
          <w:kern w:val="2"/>
          <w:sz w:val="32"/>
          <w:szCs w:val="32"/>
        </w:rPr>
        <w:t>深入</w:t>
      </w:r>
      <w:r>
        <w:rPr>
          <w:rFonts w:hint="eastAsia" w:ascii="仿宋" w:hAnsi="仿宋" w:eastAsia="仿宋" w:cs="仿宋"/>
          <w:color w:val="auto"/>
          <w:kern w:val="2"/>
          <w:sz w:val="32"/>
          <w:szCs w:val="32"/>
          <w:lang w:val="en-US" w:eastAsia="zh-CN"/>
        </w:rPr>
        <w:t>关帝庙景区、李家大院景区等</w:t>
      </w:r>
      <w:r>
        <w:rPr>
          <w:rFonts w:hint="eastAsia" w:ascii="仿宋" w:hAnsi="仿宋" w:eastAsia="仿宋" w:cs="仿宋"/>
          <w:color w:val="auto"/>
          <w:kern w:val="2"/>
          <w:sz w:val="32"/>
          <w:szCs w:val="32"/>
        </w:rPr>
        <w:t>企业进行调研，</w:t>
      </w:r>
      <w:r>
        <w:rPr>
          <w:rFonts w:hint="eastAsia" w:ascii="仿宋" w:hAnsi="仿宋" w:eastAsia="仿宋" w:cs="仿宋"/>
          <w:color w:val="auto"/>
          <w:kern w:val="2"/>
          <w:sz w:val="32"/>
          <w:szCs w:val="32"/>
          <w:lang w:val="en-US" w:eastAsia="zh-CN"/>
        </w:rPr>
        <w:t>了解</w:t>
      </w:r>
      <w:r>
        <w:rPr>
          <w:rFonts w:hint="eastAsia" w:ascii="仿宋" w:hAnsi="仿宋" w:eastAsia="仿宋" w:cs="仿宋"/>
          <w:color w:val="auto"/>
          <w:kern w:val="2"/>
          <w:sz w:val="32"/>
          <w:szCs w:val="32"/>
        </w:rPr>
        <w:t>企业对于人才需求的情况，另外对已有毕业生进行了问卷调查，了解毕业生工作之后觉得哪些地方欠缺等，作为</w:t>
      </w:r>
      <w:r>
        <w:rPr>
          <w:rFonts w:hint="eastAsia" w:ascii="仿宋" w:hAnsi="仿宋" w:eastAsia="仿宋" w:cs="仿宋"/>
          <w:color w:val="auto"/>
          <w:kern w:val="2"/>
          <w:sz w:val="32"/>
          <w:szCs w:val="32"/>
          <w:lang w:val="en-US" w:eastAsia="zh-CN"/>
        </w:rPr>
        <w:t>2022级</w:t>
      </w:r>
      <w:r>
        <w:rPr>
          <w:rFonts w:hint="eastAsia" w:ascii="仿宋" w:hAnsi="仿宋" w:eastAsia="仿宋" w:cs="仿宋"/>
          <w:color w:val="auto"/>
          <w:kern w:val="2"/>
          <w:sz w:val="32"/>
          <w:szCs w:val="32"/>
        </w:rPr>
        <w:t>人才培养方案修订的依据。</w:t>
      </w:r>
    </w:p>
    <w:p>
      <w:pPr>
        <w:widowControl w:val="0"/>
        <w:bidi w:val="0"/>
        <w:spacing w:line="360" w:lineRule="auto"/>
        <w:ind w:firstLine="640" w:firstLineChars="200"/>
        <w:rPr>
          <w:rFonts w:hint="eastAsia" w:ascii="黑体" w:hAnsi="黑体" w:eastAsia="黑体" w:cs="黑体"/>
          <w:color w:val="auto"/>
          <w:kern w:val="2"/>
          <w:sz w:val="32"/>
          <w:szCs w:val="32"/>
          <w:lang w:val="en-US" w:eastAsia="zh-CN"/>
        </w:rPr>
      </w:pPr>
    </w:p>
    <w:p>
      <w:pPr>
        <w:widowControl w:val="0"/>
        <w:bidi w:val="0"/>
        <w:spacing w:line="360" w:lineRule="auto"/>
        <w:ind w:firstLine="640" w:firstLineChars="200"/>
        <w:rPr>
          <w:rFonts w:hint="eastAsia" w:ascii="黑体" w:hAnsi="黑体" w:eastAsia="黑体" w:cs="黑体"/>
          <w:color w:val="auto"/>
          <w:kern w:val="2"/>
          <w:sz w:val="32"/>
          <w:szCs w:val="32"/>
          <w:lang w:val="en-US" w:eastAsia="zh-CN"/>
        </w:rPr>
      </w:pPr>
    </w:p>
    <w:p>
      <w:pPr>
        <w:widowControl w:val="0"/>
        <w:bidi w:val="0"/>
        <w:spacing w:line="360" w:lineRule="auto"/>
        <w:ind w:firstLine="640" w:firstLineChars="200"/>
        <w:rPr>
          <w:rFonts w:hint="eastAsia" w:ascii="黑体" w:hAnsi="黑体" w:eastAsia="黑体" w:cs="黑体"/>
          <w:color w:val="auto"/>
          <w:kern w:val="2"/>
          <w:sz w:val="32"/>
          <w:szCs w:val="32"/>
          <w:lang w:val="en-US" w:eastAsia="zh-CN"/>
        </w:rPr>
      </w:pPr>
      <w:r>
        <w:rPr>
          <w:rFonts w:hint="eastAsia" w:ascii="黑体" w:hAnsi="黑体" w:eastAsia="黑体" w:cs="黑体"/>
          <w:color w:val="auto"/>
          <w:kern w:val="2"/>
          <w:sz w:val="32"/>
          <w:szCs w:val="32"/>
          <w:lang w:val="en-US" w:eastAsia="zh-CN"/>
        </w:rPr>
        <w:t>四、完成初稿</w:t>
      </w:r>
    </w:p>
    <w:p>
      <w:pPr>
        <w:widowControl w:val="0"/>
        <w:numPr>
          <w:ilvl w:val="0"/>
          <w:numId w:val="0"/>
        </w:numPr>
        <w:bidi w:val="0"/>
        <w:spacing w:line="360" w:lineRule="auto"/>
        <w:ind w:firstLine="640" w:firstLineChars="200"/>
        <w:rPr>
          <w:rFonts w:hint="eastAsia" w:ascii="仿宋_GB2312" w:eastAsia="仿宋_GB2312"/>
          <w:color w:val="auto"/>
          <w:kern w:val="2"/>
          <w:sz w:val="32"/>
          <w:szCs w:val="32"/>
          <w:lang w:val="en-US" w:eastAsia="zh-CN"/>
        </w:rPr>
      </w:pPr>
      <w:r>
        <w:rPr>
          <w:rFonts w:hint="eastAsia" w:ascii="仿宋_GB2312" w:eastAsia="仿宋_GB2312"/>
          <w:color w:val="auto"/>
          <w:kern w:val="2"/>
          <w:sz w:val="32"/>
          <w:szCs w:val="32"/>
          <w:lang w:val="en-US" w:eastAsia="zh-CN"/>
        </w:rPr>
        <w:t>旅游管理专业在学校统一要求以及指导原则和前期调研的基础上完成2022级人才培养方案的初稿，并在专业内部广泛征求意见进行调整。</w:t>
      </w:r>
    </w:p>
    <w:p>
      <w:pPr>
        <w:widowControl w:val="0"/>
        <w:numPr>
          <w:ilvl w:val="0"/>
          <w:numId w:val="0"/>
        </w:numPr>
        <w:bidi w:val="0"/>
        <w:spacing w:line="360" w:lineRule="auto"/>
        <w:ind w:firstLine="640" w:firstLineChars="200"/>
        <w:rPr>
          <w:rFonts w:hint="eastAsia" w:ascii="黑体" w:hAnsi="黑体" w:eastAsia="黑体" w:cs="黑体"/>
          <w:color w:val="auto"/>
          <w:kern w:val="2"/>
          <w:sz w:val="32"/>
          <w:szCs w:val="32"/>
        </w:rPr>
      </w:pPr>
      <w:r>
        <w:rPr>
          <w:rFonts w:hint="eastAsia" w:ascii="黑体" w:hAnsi="黑体" w:eastAsia="黑体" w:cs="黑体"/>
          <w:color w:val="auto"/>
          <w:kern w:val="2"/>
          <w:sz w:val="32"/>
          <w:szCs w:val="32"/>
          <w:lang w:val="en-US" w:eastAsia="zh-CN"/>
        </w:rPr>
        <w:t>五、</w:t>
      </w:r>
      <w:r>
        <w:rPr>
          <w:rFonts w:hint="eastAsia" w:ascii="黑体" w:hAnsi="黑体" w:eastAsia="黑体" w:cs="黑体"/>
          <w:color w:val="auto"/>
          <w:kern w:val="2"/>
          <w:sz w:val="32"/>
          <w:szCs w:val="32"/>
        </w:rPr>
        <w:t>专家论证</w:t>
      </w:r>
    </w:p>
    <w:p>
      <w:pPr>
        <w:widowControl w:val="0"/>
        <w:bidi w:val="0"/>
        <w:spacing w:line="360" w:lineRule="auto"/>
        <w:ind w:firstLine="640" w:firstLineChars="200"/>
        <w:rPr>
          <w:rFonts w:hint="eastAsia" w:ascii="仿宋" w:hAnsi="仿宋" w:eastAsia="仿宋" w:cs="仿宋"/>
          <w:color w:val="auto"/>
          <w:kern w:val="2"/>
          <w:sz w:val="32"/>
          <w:szCs w:val="32"/>
        </w:rPr>
      </w:pPr>
      <w:r>
        <w:rPr>
          <w:rFonts w:hint="eastAsia" w:ascii="仿宋" w:hAnsi="仿宋" w:eastAsia="仿宋" w:cs="仿宋"/>
          <w:color w:val="auto"/>
          <w:kern w:val="2"/>
          <w:sz w:val="32"/>
          <w:szCs w:val="32"/>
          <w:lang w:val="en-US" w:eastAsia="zh-CN"/>
        </w:rPr>
        <w:t>旅游管理专业</w:t>
      </w:r>
      <w:r>
        <w:rPr>
          <w:rFonts w:hint="eastAsia" w:ascii="仿宋" w:hAnsi="仿宋" w:eastAsia="仿宋" w:cs="仿宋"/>
          <w:color w:val="auto"/>
          <w:kern w:val="2"/>
          <w:sz w:val="32"/>
          <w:szCs w:val="32"/>
        </w:rPr>
        <w:t>人才培养方案初稿调整完成后，</w:t>
      </w:r>
      <w:r>
        <w:rPr>
          <w:rFonts w:hint="eastAsia" w:ascii="仿宋" w:hAnsi="仿宋" w:eastAsia="仿宋" w:cs="仿宋"/>
          <w:color w:val="auto"/>
          <w:kern w:val="2"/>
          <w:sz w:val="32"/>
          <w:szCs w:val="32"/>
          <w:lang w:val="en-US" w:eastAsia="zh-CN"/>
        </w:rPr>
        <w:t>系部对培养方案再次</w:t>
      </w:r>
      <w:r>
        <w:rPr>
          <w:rFonts w:hint="eastAsia" w:ascii="仿宋" w:hAnsi="仿宋" w:eastAsia="仿宋" w:cs="仿宋"/>
          <w:color w:val="auto"/>
          <w:kern w:val="2"/>
          <w:sz w:val="32"/>
          <w:szCs w:val="32"/>
        </w:rPr>
        <w:t>进行论证，通过论证进一步完善</w:t>
      </w:r>
      <w:r>
        <w:rPr>
          <w:rFonts w:hint="eastAsia" w:ascii="仿宋" w:hAnsi="仿宋" w:eastAsia="仿宋" w:cs="仿宋"/>
          <w:color w:val="auto"/>
          <w:kern w:val="2"/>
          <w:sz w:val="32"/>
          <w:szCs w:val="32"/>
          <w:lang w:val="en-US" w:eastAsia="zh-CN"/>
        </w:rPr>
        <w:t>2022级</w:t>
      </w:r>
      <w:r>
        <w:rPr>
          <w:rFonts w:hint="eastAsia" w:ascii="仿宋" w:hAnsi="仿宋" w:eastAsia="仿宋" w:cs="仿宋"/>
          <w:color w:val="auto"/>
          <w:kern w:val="2"/>
          <w:sz w:val="32"/>
          <w:szCs w:val="32"/>
        </w:rPr>
        <w:t>人才培养方案</w:t>
      </w:r>
      <w:r>
        <w:rPr>
          <w:rFonts w:hint="eastAsia" w:ascii="仿宋" w:hAnsi="仿宋" w:eastAsia="仿宋" w:cs="仿宋"/>
          <w:color w:val="auto"/>
          <w:kern w:val="2"/>
          <w:sz w:val="32"/>
          <w:szCs w:val="32"/>
          <w:lang w:eastAsia="zh-CN"/>
        </w:rPr>
        <w:t>，</w:t>
      </w:r>
      <w:r>
        <w:rPr>
          <w:rFonts w:hint="eastAsia" w:ascii="仿宋" w:hAnsi="仿宋" w:eastAsia="仿宋" w:cs="仿宋"/>
          <w:color w:val="auto"/>
          <w:kern w:val="2"/>
          <w:sz w:val="32"/>
          <w:szCs w:val="32"/>
        </w:rPr>
        <w:t>最后专业负责人根据论证意见，进一步完善培养方案形成最终版本上交学校。</w:t>
      </w:r>
    </w:p>
    <w:p>
      <w:pPr>
        <w:widowControl w:val="0"/>
        <w:numPr>
          <w:ilvl w:val="0"/>
          <w:numId w:val="4"/>
        </w:numPr>
        <w:bidi w:val="0"/>
        <w:spacing w:line="360" w:lineRule="auto"/>
        <w:ind w:firstLine="640" w:firstLineChars="200"/>
        <w:rPr>
          <w:rFonts w:hint="eastAsia" w:ascii="黑体" w:hAnsi="黑体" w:eastAsia="黑体" w:cs="黑体"/>
          <w:color w:val="auto"/>
          <w:kern w:val="2"/>
          <w:sz w:val="32"/>
          <w:szCs w:val="32"/>
          <w:lang w:val="en-US" w:eastAsia="zh-CN"/>
        </w:rPr>
      </w:pPr>
      <w:r>
        <w:rPr>
          <w:rFonts w:hint="eastAsia" w:ascii="黑体" w:hAnsi="黑体" w:eastAsia="黑体" w:cs="黑体"/>
          <w:color w:val="auto"/>
          <w:kern w:val="2"/>
          <w:sz w:val="32"/>
          <w:szCs w:val="32"/>
          <w:lang w:val="en-US" w:eastAsia="zh-CN"/>
        </w:rPr>
        <w:t>总结</w:t>
      </w:r>
    </w:p>
    <w:p>
      <w:pPr>
        <w:widowControl/>
        <w:spacing w:line="440" w:lineRule="atLeast"/>
        <w:ind w:firstLine="640" w:firstLineChars="200"/>
        <w:jc w:val="left"/>
        <w:rPr>
          <w:rFonts w:ascii="方正小标宋简体" w:hAnsi="方正小标宋简体" w:eastAsia="方正小标宋简体" w:cs="方正小标宋简体"/>
          <w:color w:val="auto"/>
          <w:kern w:val="0"/>
          <w:sz w:val="44"/>
          <w:szCs w:val="4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kern w:val="2"/>
          <w:sz w:val="32"/>
          <w:szCs w:val="32"/>
          <w:lang w:val="en-US" w:eastAsia="zh-CN"/>
        </w:rPr>
        <w:t>旅游管理专业2022级人才</w:t>
      </w:r>
      <w:r>
        <w:rPr>
          <w:rFonts w:hint="eastAsia" w:ascii="仿宋" w:hAnsi="仿宋" w:eastAsia="仿宋" w:cs="仿宋"/>
          <w:color w:val="auto"/>
          <w:kern w:val="2"/>
          <w:sz w:val="32"/>
          <w:szCs w:val="32"/>
        </w:rPr>
        <w:t>培养方案修订，从学院任务的下达以及安排到各专业调研工作、论证工作等都是合理有效的，同时</w:t>
      </w:r>
      <w:r>
        <w:rPr>
          <w:rFonts w:hint="eastAsia" w:ascii="仿宋" w:hAnsi="仿宋" w:eastAsia="仿宋" w:cs="仿宋"/>
          <w:color w:val="auto"/>
          <w:kern w:val="2"/>
          <w:sz w:val="32"/>
          <w:szCs w:val="32"/>
          <w:lang w:val="en-US" w:eastAsia="zh-CN"/>
        </w:rPr>
        <w:t>本</w:t>
      </w:r>
      <w:r>
        <w:rPr>
          <w:rFonts w:hint="eastAsia" w:ascii="仿宋" w:hAnsi="仿宋" w:eastAsia="仿宋" w:cs="仿宋"/>
          <w:color w:val="auto"/>
          <w:kern w:val="2"/>
          <w:sz w:val="32"/>
          <w:szCs w:val="32"/>
        </w:rPr>
        <w:t>专业教师在教学工程中积极总结经验进一步完善培养方案。</w:t>
      </w:r>
    </w:p>
    <w:p>
      <w:pPr>
        <w:widowControl/>
        <w:spacing w:line="440" w:lineRule="atLeast"/>
        <w:jc w:val="left"/>
        <w:rPr>
          <w:rFonts w:eastAsia="仿宋_GB2312"/>
          <w:color w:val="auto"/>
          <w:kern w:val="0"/>
          <w:szCs w:val="21"/>
        </w:rPr>
      </w:pPr>
    </w:p>
    <w:p>
      <w:pPr>
        <w:widowControl/>
        <w:spacing w:before="156" w:beforeLines="50" w:after="156" w:afterLines="50" w:line="650" w:lineRule="exact"/>
        <w:jc w:val="center"/>
        <w:outlineLvl w:val="1"/>
        <w:rPr>
          <w:rFonts w:ascii="方正小标宋简体" w:hAnsi="方正小标宋简体" w:eastAsia="方正小标宋简体" w:cs="方正小标宋简体"/>
          <w:bCs/>
          <w:color w:val="auto"/>
          <w:kern w:val="0"/>
          <w:sz w:val="44"/>
          <w:szCs w:val="44"/>
        </w:rPr>
      </w:pPr>
      <w:bookmarkStart w:id="202" w:name="_Toc17670"/>
      <w:r>
        <w:rPr>
          <w:rFonts w:hint="eastAsia" w:ascii="方正小标宋简体" w:hAnsi="方正小标宋简体" w:eastAsia="方正小标宋简体" w:cs="方正小标宋简体"/>
          <w:bCs/>
          <w:color w:val="auto"/>
          <w:kern w:val="0"/>
          <w:sz w:val="44"/>
          <w:szCs w:val="44"/>
        </w:rPr>
        <w:t>山西运城职业技术学院学生</w:t>
      </w:r>
      <w:bookmarkEnd w:id="202"/>
    </w:p>
    <w:p>
      <w:pPr>
        <w:widowControl/>
        <w:spacing w:before="156" w:beforeLines="50" w:after="156" w:afterLines="50" w:line="650" w:lineRule="exact"/>
        <w:jc w:val="center"/>
        <w:outlineLvl w:val="1"/>
        <w:rPr>
          <w:rFonts w:ascii="方正小标宋简体" w:hAnsi="方正小标宋简体" w:eastAsia="方正小标宋简体" w:cs="方正小标宋简体"/>
          <w:bCs/>
          <w:color w:val="auto"/>
          <w:kern w:val="0"/>
          <w:sz w:val="32"/>
          <w:szCs w:val="32"/>
        </w:rPr>
      </w:pPr>
      <w:bookmarkStart w:id="203" w:name="_Toc1997"/>
      <w:bookmarkStart w:id="204" w:name="_Toc3051"/>
      <w:bookmarkStart w:id="205" w:name="_Toc3228"/>
      <w:r>
        <w:rPr>
          <w:rFonts w:hint="eastAsia" w:ascii="方正小标宋简体" w:hAnsi="方正小标宋简体" w:eastAsia="方正小标宋简体" w:cs="方正小标宋简体"/>
          <w:bCs/>
          <w:color w:val="auto"/>
          <w:kern w:val="0"/>
          <w:sz w:val="44"/>
          <w:szCs w:val="44"/>
        </w:rPr>
        <w:t>学分认定和转换实施办法（试行）</w:t>
      </w:r>
      <w:bookmarkEnd w:id="203"/>
      <w:bookmarkEnd w:id="204"/>
      <w:bookmarkEnd w:id="205"/>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pPr>
        <w:widowControl/>
        <w:spacing w:before="0" w:beforeAutospacing="0" w:after="0" w:afterAutospacing="0" w:line="650" w:lineRule="exact"/>
        <w:jc w:val="left"/>
        <w:rPr>
          <w:rFonts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一、适用范围</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（一）适用对象：我院高职在籍学生。</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（二）适用专业：教育部正式备案获批准的27个高职专业。</w:t>
      </w:r>
    </w:p>
    <w:p>
      <w:pPr>
        <w:widowControl/>
        <w:spacing w:before="0" w:beforeAutospacing="0" w:after="0" w:afterAutospacing="0" w:line="650" w:lineRule="exact"/>
        <w:ind w:firstLine="640" w:firstLineChars="200"/>
        <w:jc w:val="left"/>
        <w:rPr>
          <w:rFonts w:ascii="黑体" w:hAnsi="黑体" w:eastAsia="黑体" w:cs="黑体"/>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（三）适用领域：高职全日制学习及非学历成果学分认定和转换。</w:t>
      </w:r>
    </w:p>
    <w:p>
      <w:pPr>
        <w:widowControl/>
        <w:spacing w:before="0" w:beforeAutospacing="0" w:after="0" w:afterAutospacing="0" w:line="650" w:lineRule="exact"/>
        <w:jc w:val="left"/>
        <w:rPr>
          <w:rFonts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二、具体办法</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原则上，每个专业认定和转换的全部学分不得超过相关专业毕业总学分的50%。内容相同或相近的国家职业资格证书、培训证书、竞赛奖励等成果不得重复转换，以最高级所认定的学分进行转换。</w:t>
      </w:r>
    </w:p>
    <w:p>
      <w:pPr>
        <w:widowControl/>
        <w:tabs>
          <w:tab w:val="left" w:pos="547"/>
        </w:tabs>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ab/>
      </w:r>
      <w:r>
        <w:rPr>
          <w:rFonts w:hint="eastAsia" w:ascii="楷体" w:hAnsi="楷体" w:eastAsia="楷体" w:cs="楷体"/>
          <w:color w:val="auto"/>
          <w:kern w:val="0"/>
          <w:sz w:val="32"/>
          <w:szCs w:val="32"/>
          <w:lang w:val="en-US" w:eastAsia="zh-CN" w:bidi="ar-SA"/>
        </w:rPr>
        <w:t>（一）同等及以上学历的学分认定和转换</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1.同等及以上学历的学分认定和转换为学历教育课程的学分，原则上不得超过相关专业毕业总学分的50%。</w:t>
      </w:r>
    </w:p>
    <w:p>
      <w:pPr>
        <w:widowControl/>
        <w:spacing w:before="0" w:beforeAutospacing="0" w:after="0" w:afterAutospacing="0" w:line="650" w:lineRule="exact"/>
        <w:ind w:firstLine="480" w:firstLineChars="15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 xml:space="preserve"> 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（二）低一级学历的学分认定和转换</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1.低一级学历的学分认定和转换仅适用于实践技能类课程。</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2.低一级学历的学分认定和转换为学历教育课程的学分，原则上不得超过相关专业毕业总学分的25%。</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3.已具有国民教育系列中职(含技工教育)及同等学历者，进入我院相关专业学习，其所学课程与现有该类课程名称相同或相近，教学目标相同，教学内容相关度达到100%，可认定和转换为相关课程的学分。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（三）高等教育自学考试课程的学分认定和转换</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通过高等教育自学考试的课程，以课程为基础，课程名称相同或相近，自学考试考试大纲和学生所学专业的课程教学内容相关度80%以上，不分学历层次，可认定和转换为相关专业学分相近或相同的对应课程学分，原则上不得超过相关专业毕业总学分的50%。</w:t>
      </w:r>
    </w:p>
    <w:p>
      <w:pPr>
        <w:widowControl/>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（四）在线课程学习证书的学分认定和转换</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　1. 在线课程学习证书是指在国内外主流开放课程学习平台获得的学习证书。</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　2. 在线课程学习证书的学分认定和转换为学历教育课程的学分，原则上不得超过相关专业毕业总学分的25%。</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　3. 各专业以在线课程的教学目标、教学课时、教学内容和考核要求等内容为依据认定和转换对应课程的学分。</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（五）国家职业资格证书的学分认定和转换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 国家职业资格证书是指按照国家职业标准，通过政府认定的考核鉴定机构，对劳动者的技能水平和从业资格进行评价和认定的国家证书。</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 国家职业资格证书的学分认定和转换为学历教育课程的学分，原则上不得超过相关专业毕业总学分的25%。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 各专业根据国家职业资格证书级别和内容相关程度，可认定和转换为相关专业对应课程的学分。 </w:t>
      </w:r>
    </w:p>
    <w:p>
      <w:pPr>
        <w:widowControl/>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（六）非国家职业资格证书的学分认定和转换</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 非国家职业资格证书指技能等级证书、专项能力证书、政府认定的行业证书等。</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 非国家职业资格证书的学分认定和转换为学历教育课程的学分，原则上不得超过相关专业毕业总学分的25%。</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 各专业根据非国家职业资格证书的级别和内容相关度，可认定和转换为相关专业对应课程的学分。</w:t>
      </w:r>
    </w:p>
    <w:p>
      <w:pPr>
        <w:widowControl/>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（七）培训证书的学分认定和转换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 培训证书是指由国家行政部门认定的有关职业技能、专业技术和岗位培训等方面证书。</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 培训证书的学分认定和转换为学历教育课程的学分，原则上不得超过相关专业毕业总学分的25%。</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3.各专业根据培训证书的级别和内容相关程度，可认定和转换为相关专业对应课程的学分。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4. 各专业学生获得的培训证书学分认定和转换为学历教育课程学分，应为学生入学后获得，且有效期为学习者获得培训证书之日起的 3 年内。</w:t>
      </w:r>
    </w:p>
    <w:p>
      <w:pPr>
        <w:widowControl/>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（八）业绩类成果的学分认定和转换 </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 业绩类成果主要指个人取得学术、职业或其他方面的成果，包括但不限于创新创业、科学研究、社会服务、文化传承、竞赛奖励等。</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 业绩类成果的学分认定和转换为学历教育课程的学分，原则上不得超过相关专业毕业总学分的25%。</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 学生获得的省级以上技能、专业竞赛等竞赛奖励奖项，根据竞赛内容、级别和名次，经各系（部）和学院审核后根据转换要求可认定和转换为相关专业对应课程的部分或全部学分。</w:t>
      </w:r>
    </w:p>
    <w:p>
      <w:pPr>
        <w:widowControl/>
        <w:spacing w:before="0" w:beforeAutospacing="0" w:after="0" w:afterAutospacing="0" w:line="650" w:lineRule="exact"/>
        <w:ind w:firstLine="640" w:firstLineChars="200"/>
        <w:jc w:val="left"/>
        <w:rPr>
          <w:rFonts w:hint="default"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4. 各级非物质文化遗产代表性项目代表传承人、技能大师和工匠大师，其所学专业与其专长相匹配，经各系（部）和学院审核后根据转换要求可认定和转换为相关专业对应课程的部分或全部学分</w:t>
      </w:r>
      <w:r>
        <w:rPr>
          <w:rFonts w:hint="eastAsia" w:eastAsia="仿宋_GB2312" w:cs="仿宋_GB2312"/>
          <w:color w:val="auto"/>
          <w:kern w:val="0"/>
          <w:sz w:val="32"/>
          <w:szCs w:val="32"/>
          <w:lang w:val="en-US" w:eastAsia="zh-CN" w:bidi="ar-SA"/>
        </w:rPr>
        <w:t>。</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5. 职业经历、实习实践、志愿服务、创新创业、科学研究、社会服务、文化传承、专利版权等体现资历、资格和能力的学习成果，经各系（部）和学院审核后根据转换要求可认定和转换为相关专业对应课程的部分或全部学分。</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（九）学分认定和转换程序</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1.由持有符合学分认定的相关材料（证书）的学生向系部提出申请，系部按照要求进行审核，审核合格后报教务处核查备案。</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2.各系部根据学生递交的相关材料和专业人才培养方案中的课程设置情况，进行相应学分认定和转换计算，计算结果计入学生学习成绩。</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3.相关课程的学分认定和转换工作每学期进行一次。</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4.学生递交的学分认定和转换相关材料必须真实有效，否则不予认定。</w:t>
      </w:r>
    </w:p>
    <w:p>
      <w:pPr>
        <w:widowControl/>
        <w:spacing w:before="0" w:beforeAutospacing="0" w:after="0" w:afterAutospacing="0" w:line="650" w:lineRule="exact"/>
        <w:ind w:firstLine="640" w:firstLineChars="200"/>
        <w:jc w:val="left"/>
        <w:rPr>
          <w:rFonts w:ascii="楷体" w:hAnsi="楷体" w:eastAsia="楷体" w:cs="楷体"/>
          <w:color w:val="auto"/>
          <w:kern w:val="0"/>
          <w:sz w:val="32"/>
          <w:szCs w:val="32"/>
          <w:lang w:val="en-US" w:eastAsia="zh-CN" w:bidi="ar-SA"/>
        </w:rPr>
      </w:pPr>
      <w:r>
        <w:rPr>
          <w:rFonts w:hint="eastAsia" w:ascii="楷体" w:hAnsi="楷体" w:eastAsia="楷体" w:cs="楷体"/>
          <w:color w:val="auto"/>
          <w:kern w:val="0"/>
          <w:sz w:val="32"/>
          <w:szCs w:val="32"/>
          <w:lang w:val="en-US" w:eastAsia="zh-CN" w:bidi="ar-SA"/>
        </w:rPr>
        <w:t>（十）附则</w:t>
      </w:r>
    </w:p>
    <w:p>
      <w:pPr>
        <w:widowControl/>
        <w:spacing w:before="0" w:beforeAutospacing="0" w:after="0" w:afterAutospacing="0" w:line="650" w:lineRule="exact"/>
        <w:ind w:firstLine="640" w:firstLineChars="200"/>
        <w:jc w:val="left"/>
        <w:rPr>
          <w:rFonts w:ascii="Times New Roman" w:hAnsi="Times New Roman" w:eastAsia="仿宋_GB2312" w:cs="仿宋_GB2312"/>
          <w:color w:val="auto"/>
          <w:kern w:val="0"/>
          <w:sz w:val="32"/>
          <w:szCs w:val="32"/>
          <w:lang w:val="en-US" w:eastAsia="zh-CN" w:bidi="ar-SA"/>
        </w:rPr>
      </w:pPr>
      <w:r>
        <w:rPr>
          <w:rFonts w:hint="eastAsia" w:ascii="Times New Roman" w:hAnsi="Times New Roman" w:eastAsia="仿宋_GB2312" w:cs="仿宋_GB2312"/>
          <w:color w:val="auto"/>
          <w:kern w:val="0"/>
          <w:sz w:val="32"/>
          <w:szCs w:val="32"/>
          <w:lang w:val="en-US" w:eastAsia="zh-CN" w:bidi="ar-SA"/>
        </w:rPr>
        <w:t>本办法自公布之日起实行，由教务处负责解释。</w:t>
      </w:r>
    </w:p>
    <w:p>
      <w:pPr>
        <w:widowControl w:val="0"/>
        <w:spacing w:line="650" w:lineRule="exact"/>
        <w:rPr>
          <w:rFonts w:eastAsia="仿宋_GB2312"/>
          <w:color w:val="auto"/>
          <w:kern w:val="2"/>
          <w:sz w:val="36"/>
          <w:szCs w:val="36"/>
        </w:rPr>
      </w:pPr>
      <w:r>
        <w:rPr>
          <w:rFonts w:eastAsia="仿宋_GB2312"/>
          <w:bCs/>
          <w:color w:val="auto"/>
          <w:kern w:val="2"/>
          <w:sz w:val="32"/>
          <w:szCs w:val="32"/>
        </w:rPr>
        <w:br w:type="page"/>
      </w:r>
      <w:r>
        <w:rPr>
          <w:rFonts w:eastAsia="仿宋_GB2312"/>
          <w:color w:val="auto"/>
          <w:kern w:val="2"/>
          <w:sz w:val="36"/>
          <w:szCs w:val="36"/>
        </w:rPr>
        <w:t>附</w:t>
      </w:r>
      <w:r>
        <w:rPr>
          <w:rFonts w:hint="eastAsia" w:eastAsia="仿宋_GB2312"/>
          <w:color w:val="auto"/>
          <w:kern w:val="2"/>
          <w:sz w:val="36"/>
          <w:szCs w:val="36"/>
        </w:rPr>
        <w:t>:</w:t>
      </w:r>
    </w:p>
    <w:p>
      <w:pPr>
        <w:widowControl w:val="0"/>
        <w:spacing w:line="360" w:lineRule="auto"/>
        <w:jc w:val="center"/>
        <w:outlineLvl w:val="1"/>
        <w:rPr>
          <w:rFonts w:eastAsia="仿宋_GB2312"/>
          <w:color w:val="auto"/>
          <w:kern w:val="2"/>
          <w:sz w:val="44"/>
          <w:szCs w:val="44"/>
        </w:rPr>
      </w:pPr>
      <w:bookmarkStart w:id="206" w:name="_Toc1989"/>
      <w:bookmarkStart w:id="207" w:name="_Toc31595"/>
      <w:bookmarkStart w:id="208" w:name="_Toc19993"/>
      <w:r>
        <w:rPr>
          <w:rFonts w:hint="eastAsia" w:eastAsia="仿宋_GB2312"/>
          <w:b/>
          <w:bCs/>
          <w:color w:val="auto"/>
          <w:kern w:val="2"/>
          <w:sz w:val="44"/>
          <w:szCs w:val="44"/>
        </w:rPr>
        <w:t>学生</w:t>
      </w:r>
      <w:r>
        <w:rPr>
          <w:rFonts w:eastAsia="仿宋_GB2312"/>
          <w:b/>
          <w:bCs/>
          <w:color w:val="auto"/>
          <w:kern w:val="2"/>
          <w:sz w:val="44"/>
          <w:szCs w:val="44"/>
        </w:rPr>
        <w:t>学分</w:t>
      </w:r>
      <w:r>
        <w:rPr>
          <w:rFonts w:hint="eastAsia" w:eastAsia="仿宋_GB2312"/>
          <w:b/>
          <w:bCs/>
          <w:color w:val="auto"/>
          <w:kern w:val="2"/>
          <w:sz w:val="44"/>
          <w:szCs w:val="44"/>
        </w:rPr>
        <w:t>认定和转换</w:t>
      </w:r>
      <w:r>
        <w:rPr>
          <w:rFonts w:eastAsia="仿宋_GB2312"/>
          <w:b/>
          <w:bCs/>
          <w:color w:val="auto"/>
          <w:kern w:val="2"/>
          <w:sz w:val="44"/>
          <w:szCs w:val="44"/>
        </w:rPr>
        <w:t>申请</w:t>
      </w:r>
      <w:r>
        <w:rPr>
          <w:rFonts w:hint="eastAsia" w:eastAsia="仿宋_GB2312"/>
          <w:b/>
          <w:bCs/>
          <w:color w:val="auto"/>
          <w:kern w:val="2"/>
          <w:sz w:val="44"/>
          <w:szCs w:val="44"/>
        </w:rPr>
        <w:t>表</w:t>
      </w:r>
      <w:bookmarkEnd w:id="206"/>
      <w:bookmarkEnd w:id="207"/>
      <w:bookmarkEnd w:id="208"/>
    </w:p>
    <w:tbl>
      <w:tblPr>
        <w:tblStyle w:val="10"/>
        <w:tblW w:w="0" w:type="auto"/>
        <w:jc w:val="center"/>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519"/>
        <w:gridCol w:w="109"/>
        <w:gridCol w:w="1397"/>
        <w:gridCol w:w="1345"/>
        <w:gridCol w:w="33"/>
        <w:gridCol w:w="97"/>
        <w:gridCol w:w="1506"/>
        <w:gridCol w:w="210"/>
        <w:gridCol w:w="737"/>
        <w:gridCol w:w="274"/>
        <w:gridCol w:w="474"/>
        <w:gridCol w:w="1272"/>
      </w:tblGrid>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single" w:color="auto" w:sz="6" w:space="0"/>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姓</w:t>
            </w:r>
            <w:r>
              <w:rPr>
                <w:rFonts w:hint="eastAsia" w:eastAsia="仿宋_GB2312"/>
                <w:color w:val="auto"/>
                <w:kern w:val="2"/>
                <w:szCs w:val="21"/>
              </w:rPr>
              <w:t xml:space="preserve">  </w:t>
            </w:r>
            <w:r>
              <w:rPr>
                <w:rFonts w:eastAsia="仿宋_GB2312"/>
                <w:color w:val="auto"/>
                <w:kern w:val="2"/>
                <w:szCs w:val="21"/>
              </w:rPr>
              <w:t>名</w:t>
            </w:r>
          </w:p>
        </w:tc>
        <w:tc>
          <w:tcPr>
            <w:tcW w:w="1397"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c>
          <w:tcPr>
            <w:tcW w:w="1345"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学</w:t>
            </w:r>
            <w:r>
              <w:rPr>
                <w:rFonts w:hint="eastAsia" w:eastAsia="仿宋_GB2312"/>
                <w:color w:val="auto"/>
                <w:kern w:val="2"/>
                <w:szCs w:val="21"/>
              </w:rPr>
              <w:t xml:space="preserve">  </w:t>
            </w:r>
            <w:r>
              <w:rPr>
                <w:rFonts w:eastAsia="仿宋_GB2312"/>
                <w:color w:val="auto"/>
                <w:kern w:val="2"/>
                <w:szCs w:val="21"/>
              </w:rPr>
              <w:t>号</w:t>
            </w:r>
          </w:p>
        </w:tc>
        <w:tc>
          <w:tcPr>
            <w:tcW w:w="1636" w:type="dxa"/>
            <w:gridSpan w:val="3"/>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c>
          <w:tcPr>
            <w:tcW w:w="1695" w:type="dxa"/>
            <w:gridSpan w:val="4"/>
            <w:tcBorders>
              <w:top w:val="single" w:color="auto" w:sz="6" w:space="0"/>
              <w:left w:val="nil"/>
              <w:bottom w:val="single" w:color="auto" w:sz="6" w:space="0"/>
              <w:right w:val="single" w:color="auto" w:sz="6" w:space="0"/>
            </w:tcBorders>
            <w:shd w:val="clear" w:color="auto" w:fill="FFFFFF"/>
            <w:vAlign w:val="center"/>
          </w:tcPr>
          <w:p>
            <w:pPr>
              <w:widowControl w:val="0"/>
              <w:spacing w:line="360" w:lineRule="auto"/>
              <w:jc w:val="center"/>
              <w:rPr>
                <w:rFonts w:eastAsia="仿宋_GB2312"/>
                <w:color w:val="auto"/>
                <w:kern w:val="2"/>
                <w:szCs w:val="21"/>
              </w:rPr>
            </w:pPr>
            <w:r>
              <w:rPr>
                <w:rFonts w:eastAsia="仿宋_GB2312"/>
                <w:color w:val="auto"/>
                <w:kern w:val="2"/>
                <w:szCs w:val="21"/>
              </w:rPr>
              <w:t>班级</w:t>
            </w:r>
          </w:p>
        </w:tc>
        <w:tc>
          <w:tcPr>
            <w:tcW w:w="1272" w:type="dxa"/>
            <w:tcBorders>
              <w:top w:val="single" w:color="auto" w:sz="6" w:space="0"/>
              <w:left w:val="nil"/>
              <w:bottom w:val="single" w:color="auto" w:sz="6" w:space="0"/>
              <w:right w:val="single" w:color="auto" w:sz="6" w:space="0"/>
            </w:tcBorders>
            <w:shd w:val="clear" w:color="auto" w:fill="FFFFFF"/>
            <w:vAlign w:val="center"/>
          </w:tcPr>
          <w:p>
            <w:pPr>
              <w:widowControl w:val="0"/>
              <w:spacing w:line="360" w:lineRule="auto"/>
              <w:jc w:val="center"/>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hint="eastAsia" w:eastAsia="仿宋_GB2312"/>
                <w:color w:val="auto"/>
                <w:kern w:val="2"/>
                <w:szCs w:val="21"/>
              </w:rPr>
              <w:t>系部</w:t>
            </w:r>
          </w:p>
        </w:tc>
        <w:tc>
          <w:tcPr>
            <w:tcW w:w="2742"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c>
          <w:tcPr>
            <w:tcW w:w="2857" w:type="dxa"/>
            <w:gridSpan w:val="6"/>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专业</w:t>
            </w:r>
          </w:p>
        </w:tc>
        <w:tc>
          <w:tcPr>
            <w:tcW w:w="174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1062"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申请理由</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37"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hint="eastAsia" w:eastAsia="仿宋_GB2312"/>
                <w:color w:val="auto"/>
                <w:kern w:val="2"/>
                <w:szCs w:val="21"/>
              </w:rPr>
              <w:t>相关材料</w:t>
            </w:r>
          </w:p>
          <w:p>
            <w:pPr>
              <w:widowControl w:val="0"/>
              <w:spacing w:line="360" w:lineRule="auto"/>
              <w:jc w:val="center"/>
              <w:rPr>
                <w:rFonts w:eastAsia="仿宋_GB2312"/>
                <w:color w:val="auto"/>
                <w:kern w:val="2"/>
                <w:szCs w:val="21"/>
              </w:rPr>
            </w:pPr>
            <w:r>
              <w:rPr>
                <w:rFonts w:hint="eastAsia" w:eastAsia="仿宋_GB2312"/>
                <w:color w:val="auto"/>
                <w:kern w:val="2"/>
                <w:szCs w:val="21"/>
              </w:rPr>
              <w:t>（证书）说明</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left"/>
              <w:rPr>
                <w:rFonts w:eastAsia="仿宋_GB2312"/>
                <w:color w:val="auto"/>
                <w:kern w:val="2"/>
                <w:szCs w:val="21"/>
              </w:rPr>
            </w:pPr>
            <w:r>
              <w:rPr>
                <w:rFonts w:hint="eastAsia" w:eastAsia="仿宋_GB2312"/>
                <w:color w:val="auto"/>
                <w:kern w:val="2"/>
                <w:szCs w:val="21"/>
              </w:rPr>
              <w:t>学生需提供本人可进行学分认定和转换的相关材料（学历证书、职业资格证书、获奖证书等原件及复印件）</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拟转换课程</w:t>
            </w:r>
          </w:p>
          <w:p>
            <w:pPr>
              <w:widowControl w:val="0"/>
              <w:spacing w:line="360" w:lineRule="auto"/>
              <w:jc w:val="center"/>
              <w:rPr>
                <w:rFonts w:eastAsia="仿宋_GB2312"/>
                <w:color w:val="auto"/>
                <w:kern w:val="2"/>
                <w:szCs w:val="21"/>
              </w:rPr>
            </w:pPr>
            <w:r>
              <w:rPr>
                <w:rFonts w:hint="eastAsia" w:eastAsia="仿宋_GB2312"/>
                <w:color w:val="auto"/>
                <w:kern w:val="2"/>
                <w:szCs w:val="21"/>
              </w:rPr>
              <w:t>名称</w:t>
            </w:r>
          </w:p>
        </w:tc>
        <w:tc>
          <w:tcPr>
            <w:tcW w:w="2775" w:type="dxa"/>
            <w:gridSpan w:val="3"/>
            <w:tcBorders>
              <w:top w:val="nil"/>
              <w:left w:val="nil"/>
              <w:bottom w:val="single" w:color="auto" w:sz="6" w:space="0"/>
              <w:right w:val="single" w:color="auto" w:sz="4"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p>
        </w:tc>
        <w:tc>
          <w:tcPr>
            <w:tcW w:w="2550" w:type="dxa"/>
            <w:gridSpan w:val="4"/>
            <w:tcBorders>
              <w:top w:val="nil"/>
              <w:left w:val="single" w:color="auto" w:sz="4" w:space="0"/>
              <w:bottom w:val="single" w:color="auto" w:sz="6" w:space="0"/>
              <w:right w:val="single" w:color="auto" w:sz="4" w:space="0"/>
            </w:tcBorders>
            <w:shd w:val="clear" w:color="auto" w:fill="FFFFFF"/>
            <w:vAlign w:val="center"/>
          </w:tcPr>
          <w:p>
            <w:pPr>
              <w:widowControl w:val="0"/>
              <w:spacing w:line="360" w:lineRule="auto"/>
              <w:jc w:val="center"/>
              <w:rPr>
                <w:rFonts w:eastAsia="仿宋_GB2312"/>
                <w:color w:val="auto"/>
                <w:kern w:val="2"/>
                <w:szCs w:val="21"/>
              </w:rPr>
            </w:pPr>
            <w:r>
              <w:rPr>
                <w:rFonts w:eastAsia="仿宋_GB2312"/>
                <w:color w:val="auto"/>
                <w:kern w:val="2"/>
                <w:szCs w:val="21"/>
              </w:rPr>
              <w:t>拟转换学分</w:t>
            </w:r>
          </w:p>
        </w:tc>
        <w:tc>
          <w:tcPr>
            <w:tcW w:w="2020" w:type="dxa"/>
            <w:gridSpan w:val="3"/>
            <w:tcBorders>
              <w:top w:val="nil"/>
              <w:left w:val="single" w:color="auto" w:sz="4" w:space="0"/>
              <w:bottom w:val="single" w:color="auto" w:sz="6" w:space="0"/>
              <w:right w:val="single" w:color="auto" w:sz="6" w:space="0"/>
            </w:tcBorders>
            <w:shd w:val="clear" w:color="auto" w:fill="FFFFFF"/>
            <w:vAlign w:val="center"/>
          </w:tcPr>
          <w:p>
            <w:pPr>
              <w:widowControl w:val="0"/>
              <w:spacing w:line="360" w:lineRule="auto"/>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579"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拟转换成绩</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r>
              <w:rPr>
                <w:rFonts w:eastAsia="仿宋_GB2312"/>
                <w:color w:val="auto"/>
                <w:kern w:val="2"/>
                <w:szCs w:val="21"/>
              </w:rPr>
              <w:t>以上内容由学生填写</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转换课程</w:t>
            </w:r>
            <w:r>
              <w:rPr>
                <w:rFonts w:hint="eastAsia" w:eastAsia="仿宋_GB2312"/>
                <w:color w:val="auto"/>
                <w:kern w:val="2"/>
                <w:szCs w:val="21"/>
              </w:rPr>
              <w:t>名称</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转换学分</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认定学分</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jc w:val="center"/>
              <w:rPr>
                <w:rFonts w:eastAsia="仿宋_GB2312"/>
                <w:color w:val="auto"/>
                <w:kern w:val="2"/>
                <w:szCs w:val="21"/>
              </w:rPr>
            </w:pPr>
            <w:r>
              <w:rPr>
                <w:rFonts w:eastAsia="仿宋_GB2312"/>
                <w:color w:val="auto"/>
                <w:kern w:val="2"/>
                <w:szCs w:val="21"/>
              </w:rPr>
              <w:t>转换成绩</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r>
              <w:rPr>
                <w:rFonts w:eastAsia="仿宋_GB2312"/>
                <w:color w:val="auto"/>
                <w:kern w:val="2"/>
                <w:szCs w:val="21"/>
              </w:rPr>
              <w:t>转换课程教师意见：</w:t>
            </w:r>
          </w:p>
          <w:p>
            <w:pPr>
              <w:widowControl w:val="0"/>
              <w:spacing w:line="360" w:lineRule="auto"/>
              <w:rPr>
                <w:rFonts w:eastAsia="仿宋_GB2312"/>
                <w:color w:val="auto"/>
                <w:kern w:val="2"/>
                <w:szCs w:val="21"/>
              </w:rPr>
            </w:pPr>
            <w:r>
              <w:rPr>
                <w:rFonts w:eastAsia="仿宋_GB2312"/>
                <w:color w:val="auto"/>
                <w:kern w:val="2"/>
                <w:szCs w:val="21"/>
              </w:rPr>
              <w:t> </w:t>
            </w:r>
          </w:p>
          <w:p>
            <w:pPr>
              <w:widowControl w:val="0"/>
              <w:spacing w:line="360" w:lineRule="auto"/>
              <w:rPr>
                <w:rFonts w:eastAsia="仿宋_GB2312"/>
                <w:color w:val="auto"/>
                <w:kern w:val="2"/>
                <w:szCs w:val="21"/>
              </w:rPr>
            </w:pPr>
            <w:r>
              <w:rPr>
                <w:rFonts w:hint="eastAsia" w:eastAsia="仿宋_GB2312"/>
                <w:color w:val="auto"/>
                <w:kern w:val="2"/>
                <w:szCs w:val="21"/>
              </w:rPr>
              <w:t xml:space="preserve">                                        </w:t>
            </w:r>
            <w:r>
              <w:rPr>
                <w:rFonts w:eastAsia="仿宋_GB2312"/>
                <w:color w:val="auto"/>
                <w:kern w:val="2"/>
                <w:szCs w:val="21"/>
              </w:rPr>
              <w:t>签字：                         年 </w:t>
            </w:r>
            <w:r>
              <w:rPr>
                <w:rFonts w:hint="eastAsia" w:eastAsia="仿宋_GB2312"/>
                <w:color w:val="auto"/>
                <w:kern w:val="2"/>
                <w:szCs w:val="21"/>
              </w:rPr>
              <w:t xml:space="preserve">   </w:t>
            </w:r>
            <w:r>
              <w:rPr>
                <w:rFonts w:eastAsia="仿宋_GB2312"/>
                <w:color w:val="auto"/>
                <w:kern w:val="2"/>
                <w:szCs w:val="21"/>
              </w:rPr>
              <w:t xml:space="preserve"> 月 </w:t>
            </w:r>
            <w:r>
              <w:rPr>
                <w:rFonts w:hint="eastAsia" w:eastAsia="仿宋_GB2312"/>
                <w:color w:val="auto"/>
                <w:kern w:val="2"/>
                <w:szCs w:val="21"/>
              </w:rPr>
              <w:t xml:space="preserve">   </w:t>
            </w:r>
            <w:r>
              <w:rPr>
                <w:rFonts w:eastAsia="仿宋_GB2312"/>
                <w:color w:val="auto"/>
                <w:kern w:val="2"/>
                <w:szCs w:val="21"/>
              </w:rPr>
              <w:t xml:space="preserve"> 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r>
              <w:rPr>
                <w:rFonts w:hint="eastAsia" w:eastAsia="仿宋_GB2312"/>
                <w:color w:val="auto"/>
                <w:kern w:val="2"/>
                <w:szCs w:val="21"/>
              </w:rPr>
              <w:t>系部审核</w:t>
            </w:r>
            <w:r>
              <w:rPr>
                <w:rFonts w:eastAsia="仿宋_GB2312"/>
                <w:color w:val="auto"/>
                <w:kern w:val="2"/>
                <w:szCs w:val="21"/>
              </w:rPr>
              <w:t>意见：</w:t>
            </w:r>
          </w:p>
          <w:p>
            <w:pPr>
              <w:widowControl w:val="0"/>
              <w:spacing w:line="360" w:lineRule="auto"/>
              <w:rPr>
                <w:rFonts w:eastAsia="仿宋_GB2312"/>
                <w:color w:val="auto"/>
                <w:kern w:val="2"/>
                <w:szCs w:val="21"/>
              </w:rPr>
            </w:pPr>
          </w:p>
          <w:p>
            <w:pPr>
              <w:widowControl w:val="0"/>
              <w:spacing w:line="360" w:lineRule="auto"/>
              <w:rPr>
                <w:rFonts w:eastAsia="仿宋_GB2312"/>
                <w:color w:val="auto"/>
                <w:kern w:val="2"/>
                <w:szCs w:val="21"/>
              </w:rPr>
            </w:pPr>
            <w:r>
              <w:rPr>
                <w:rFonts w:hint="eastAsia" w:eastAsia="仿宋_GB2312"/>
                <w:color w:val="auto"/>
                <w:kern w:val="2"/>
                <w:szCs w:val="21"/>
              </w:rPr>
              <w:t xml:space="preserve">                                     </w:t>
            </w:r>
            <w:r>
              <w:rPr>
                <w:rFonts w:eastAsia="仿宋_GB2312"/>
                <w:color w:val="auto"/>
                <w:kern w:val="2"/>
                <w:szCs w:val="21"/>
              </w:rPr>
              <w:t>签名：               （</w:t>
            </w:r>
            <w:r>
              <w:rPr>
                <w:rFonts w:hint="eastAsia" w:eastAsia="仿宋_GB2312"/>
                <w:color w:val="auto"/>
                <w:kern w:val="2"/>
                <w:szCs w:val="21"/>
              </w:rPr>
              <w:t>盖</w:t>
            </w:r>
            <w:r>
              <w:rPr>
                <w:rFonts w:eastAsia="仿宋_GB2312"/>
                <w:color w:val="auto"/>
                <w:kern w:val="2"/>
                <w:szCs w:val="21"/>
              </w:rPr>
              <w:t xml:space="preserve">章）  </w:t>
            </w:r>
            <w:r>
              <w:rPr>
                <w:rFonts w:hint="eastAsia" w:eastAsia="仿宋_GB2312"/>
                <w:color w:val="auto"/>
                <w:kern w:val="2"/>
                <w:szCs w:val="21"/>
              </w:rPr>
              <w:t xml:space="preserve">   </w:t>
            </w:r>
            <w:r>
              <w:rPr>
                <w:rFonts w:eastAsia="仿宋_GB2312"/>
                <w:color w:val="auto"/>
                <w:kern w:val="2"/>
                <w:szCs w:val="21"/>
              </w:rPr>
              <w:t>年 </w:t>
            </w:r>
            <w:r>
              <w:rPr>
                <w:rFonts w:hint="eastAsia" w:eastAsia="仿宋_GB2312"/>
                <w:color w:val="auto"/>
                <w:kern w:val="2"/>
                <w:szCs w:val="21"/>
              </w:rPr>
              <w:t xml:space="preserve">  </w:t>
            </w:r>
            <w:r>
              <w:rPr>
                <w:rFonts w:eastAsia="仿宋_GB2312"/>
                <w:color w:val="auto"/>
                <w:kern w:val="2"/>
                <w:szCs w:val="21"/>
              </w:rPr>
              <w:t xml:space="preserve"> 月  </w:t>
            </w:r>
            <w:r>
              <w:rPr>
                <w:rFonts w:hint="eastAsia" w:eastAsia="仿宋_GB2312"/>
                <w:color w:val="auto"/>
                <w:kern w:val="2"/>
                <w:szCs w:val="21"/>
              </w:rPr>
              <w:t xml:space="preserve">  </w:t>
            </w:r>
            <w:r>
              <w:rPr>
                <w:rFonts w:eastAsia="仿宋_GB2312"/>
                <w:color w:val="auto"/>
                <w:kern w:val="2"/>
                <w:szCs w:val="21"/>
              </w:rPr>
              <w:t>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widowControl w:val="0"/>
              <w:spacing w:line="360" w:lineRule="auto"/>
              <w:rPr>
                <w:rFonts w:eastAsia="仿宋_GB2312"/>
                <w:color w:val="auto"/>
                <w:kern w:val="2"/>
                <w:szCs w:val="21"/>
              </w:rPr>
            </w:pPr>
            <w:r>
              <w:rPr>
                <w:rFonts w:hint="eastAsia" w:eastAsia="仿宋_GB2312"/>
                <w:color w:val="auto"/>
                <w:kern w:val="2"/>
                <w:szCs w:val="21"/>
              </w:rPr>
              <w:t>教务处核查</w:t>
            </w:r>
            <w:r>
              <w:rPr>
                <w:rFonts w:eastAsia="仿宋_GB2312"/>
                <w:color w:val="auto"/>
                <w:kern w:val="2"/>
                <w:szCs w:val="21"/>
              </w:rPr>
              <w:t>意见：</w:t>
            </w:r>
          </w:p>
          <w:p>
            <w:pPr>
              <w:widowControl w:val="0"/>
              <w:spacing w:line="360" w:lineRule="auto"/>
              <w:rPr>
                <w:rFonts w:eastAsia="仿宋_GB2312"/>
                <w:color w:val="auto"/>
                <w:kern w:val="2"/>
                <w:szCs w:val="21"/>
              </w:rPr>
            </w:pPr>
          </w:p>
          <w:p>
            <w:pPr>
              <w:widowControl w:val="0"/>
              <w:spacing w:line="360" w:lineRule="auto"/>
              <w:rPr>
                <w:rFonts w:eastAsia="仿宋_GB2312"/>
                <w:color w:val="auto"/>
                <w:kern w:val="2"/>
                <w:szCs w:val="21"/>
              </w:rPr>
            </w:pPr>
          </w:p>
          <w:p>
            <w:pPr>
              <w:widowControl w:val="0"/>
              <w:spacing w:line="360" w:lineRule="auto"/>
              <w:rPr>
                <w:rFonts w:eastAsia="仿宋_GB2312"/>
                <w:color w:val="auto"/>
                <w:kern w:val="2"/>
                <w:szCs w:val="21"/>
              </w:rPr>
            </w:pPr>
            <w:r>
              <w:rPr>
                <w:rFonts w:hint="eastAsia" w:eastAsia="仿宋_GB2312"/>
                <w:color w:val="auto"/>
                <w:kern w:val="2"/>
                <w:szCs w:val="21"/>
              </w:rPr>
              <w:t xml:space="preserve">                                     </w:t>
            </w:r>
            <w:r>
              <w:rPr>
                <w:rFonts w:eastAsia="仿宋_GB2312"/>
                <w:color w:val="auto"/>
                <w:kern w:val="2"/>
                <w:szCs w:val="21"/>
              </w:rPr>
              <w:t>签名：               （</w:t>
            </w:r>
            <w:r>
              <w:rPr>
                <w:rFonts w:hint="eastAsia" w:eastAsia="仿宋_GB2312"/>
                <w:color w:val="auto"/>
                <w:kern w:val="2"/>
                <w:szCs w:val="21"/>
              </w:rPr>
              <w:t>盖</w:t>
            </w:r>
            <w:r>
              <w:rPr>
                <w:rFonts w:eastAsia="仿宋_GB2312"/>
                <w:color w:val="auto"/>
                <w:kern w:val="2"/>
                <w:szCs w:val="21"/>
              </w:rPr>
              <w:t xml:space="preserve">章）  </w:t>
            </w:r>
            <w:r>
              <w:rPr>
                <w:rFonts w:hint="eastAsia" w:eastAsia="仿宋_GB2312"/>
                <w:color w:val="auto"/>
                <w:kern w:val="2"/>
                <w:szCs w:val="21"/>
              </w:rPr>
              <w:t xml:space="preserve">   </w:t>
            </w:r>
            <w:r>
              <w:rPr>
                <w:rFonts w:eastAsia="仿宋_GB2312"/>
                <w:color w:val="auto"/>
                <w:kern w:val="2"/>
                <w:szCs w:val="21"/>
              </w:rPr>
              <w:t>年 </w:t>
            </w:r>
            <w:r>
              <w:rPr>
                <w:rFonts w:hint="eastAsia" w:eastAsia="仿宋_GB2312"/>
                <w:color w:val="auto"/>
                <w:kern w:val="2"/>
                <w:szCs w:val="21"/>
              </w:rPr>
              <w:t xml:space="preserve">  </w:t>
            </w:r>
            <w:r>
              <w:rPr>
                <w:rFonts w:eastAsia="仿宋_GB2312"/>
                <w:color w:val="auto"/>
                <w:kern w:val="2"/>
                <w:szCs w:val="21"/>
              </w:rPr>
              <w:t xml:space="preserve"> 月  </w:t>
            </w:r>
            <w:r>
              <w:rPr>
                <w:rFonts w:hint="eastAsia" w:eastAsia="仿宋_GB2312"/>
                <w:color w:val="auto"/>
                <w:kern w:val="2"/>
                <w:szCs w:val="21"/>
              </w:rPr>
              <w:t xml:space="preserve">  </w:t>
            </w:r>
            <w:r>
              <w:rPr>
                <w:rFonts w:eastAsia="仿宋_GB2312"/>
                <w:color w:val="auto"/>
                <w:kern w:val="2"/>
                <w:szCs w:val="21"/>
              </w:rPr>
              <w:t>日</w:t>
            </w:r>
          </w:p>
        </w:tc>
      </w:tr>
    </w:tbl>
    <w:p>
      <w:pPr>
        <w:widowControl w:val="0"/>
        <w:spacing w:line="360" w:lineRule="auto"/>
        <w:jc w:val="left"/>
        <w:rPr>
          <w:rFonts w:hint="eastAsia" w:eastAsia="仿宋_GB2312"/>
          <w:color w:val="auto"/>
          <w:kern w:val="2"/>
          <w:sz w:val="32"/>
          <w:szCs w:val="32"/>
          <w:lang w:eastAsia="zh-CN"/>
        </w:rPr>
        <w:sectPr>
          <w:pgSz w:w="11906" w:h="16838"/>
          <w:pgMar w:top="1440" w:right="1800" w:bottom="1440" w:left="1800" w:header="851" w:footer="992" w:gutter="0"/>
          <w:cols w:space="425" w:num="1"/>
          <w:docGrid w:type="lines" w:linePitch="312" w:charSpace="0"/>
        </w:sectPr>
      </w:pPr>
      <w:r>
        <w:rPr>
          <w:rFonts w:eastAsia="仿宋_GB2312"/>
          <w:color w:val="auto"/>
          <w:kern w:val="2"/>
          <w:szCs w:val="21"/>
        </w:rPr>
        <w:t>注：1.此表一式</w:t>
      </w:r>
      <w:r>
        <w:rPr>
          <w:rFonts w:hint="eastAsia" w:eastAsia="仿宋_GB2312"/>
          <w:color w:val="auto"/>
          <w:kern w:val="2"/>
          <w:szCs w:val="21"/>
        </w:rPr>
        <w:t>四</w:t>
      </w:r>
      <w:r>
        <w:rPr>
          <w:rFonts w:eastAsia="仿宋_GB2312"/>
          <w:color w:val="auto"/>
          <w:kern w:val="2"/>
          <w:szCs w:val="21"/>
        </w:rPr>
        <w:t>份，学生本人、所属</w:t>
      </w:r>
      <w:r>
        <w:rPr>
          <w:rFonts w:hint="eastAsia" w:eastAsia="仿宋_GB2312"/>
          <w:color w:val="auto"/>
          <w:kern w:val="2"/>
          <w:szCs w:val="21"/>
        </w:rPr>
        <w:t>系</w:t>
      </w:r>
      <w:r>
        <w:rPr>
          <w:rFonts w:eastAsia="仿宋_GB2312"/>
          <w:color w:val="auto"/>
          <w:kern w:val="2"/>
          <w:szCs w:val="21"/>
        </w:rPr>
        <w:t>部</w:t>
      </w:r>
      <w:r>
        <w:rPr>
          <w:rFonts w:hint="eastAsia" w:eastAsia="仿宋_GB2312"/>
          <w:color w:val="auto"/>
          <w:kern w:val="2"/>
          <w:szCs w:val="21"/>
        </w:rPr>
        <w:t>（存档）</w:t>
      </w:r>
      <w:r>
        <w:rPr>
          <w:rFonts w:eastAsia="仿宋_GB2312"/>
          <w:color w:val="auto"/>
          <w:kern w:val="2"/>
          <w:szCs w:val="21"/>
        </w:rPr>
        <w:t>、任课教师</w:t>
      </w:r>
      <w:r>
        <w:rPr>
          <w:rFonts w:hint="eastAsia" w:eastAsia="仿宋_GB2312"/>
          <w:color w:val="auto"/>
          <w:kern w:val="2"/>
          <w:szCs w:val="21"/>
        </w:rPr>
        <w:t>、教务处</w:t>
      </w:r>
      <w:r>
        <w:rPr>
          <w:rFonts w:eastAsia="仿宋_GB2312"/>
          <w:color w:val="auto"/>
          <w:kern w:val="2"/>
          <w:szCs w:val="21"/>
        </w:rPr>
        <w:t>各一份</w:t>
      </w:r>
      <w:r>
        <w:rPr>
          <w:rFonts w:hint="eastAsia" w:eastAsia="仿宋_GB2312"/>
          <w:color w:val="auto"/>
          <w:kern w:val="2"/>
          <w:szCs w:val="21"/>
        </w:rPr>
        <w:t>。</w:t>
      </w:r>
    </w:p>
    <w:bookmarkEnd w:id="196"/>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jc w:val="center"/>
        <w:textAlignment w:val="auto"/>
        <w:outlineLvl w:val="1"/>
        <w:rPr>
          <w:rFonts w:hint="eastAsia" w:eastAsia="仿宋_GB2312" w:cs="宋体"/>
          <w:b/>
          <w:color w:val="auto"/>
          <w:kern w:val="2"/>
          <w:sz w:val="36"/>
          <w:szCs w:val="36"/>
          <w:lang w:eastAsia="zh-CN"/>
        </w:rPr>
      </w:pPr>
      <w:bookmarkStart w:id="209" w:name="_Toc1576"/>
      <w:r>
        <w:rPr>
          <w:rFonts w:hint="eastAsia" w:eastAsia="仿宋_GB2312" w:cs="宋体"/>
          <w:b/>
          <w:color w:val="auto"/>
          <w:kern w:val="2"/>
          <w:sz w:val="36"/>
          <w:szCs w:val="36"/>
          <w:lang w:eastAsia="zh-CN"/>
        </w:rPr>
        <w:t>旅游管理专业“以证代课”学分认定与转换一览表</w:t>
      </w:r>
      <w:bookmarkEnd w:id="209"/>
    </w:p>
    <w:tbl>
      <w:tblPr>
        <w:tblStyle w:val="10"/>
        <w:tblpPr w:leftFromText="180" w:rightFromText="180" w:vertAnchor="text" w:horzAnchor="page" w:tblpX="1935" w:tblpY="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2168"/>
        <w:gridCol w:w="2570"/>
        <w:gridCol w:w="1540"/>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62"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bookmarkStart w:id="210" w:name="_Toc21516"/>
            <w:bookmarkStart w:id="211" w:name="_Toc6719"/>
            <w:bookmarkStart w:id="212" w:name="_Toc14147"/>
            <w:r>
              <w:rPr>
                <w:rFonts w:hint="eastAsia" w:eastAsia="仿宋_GB2312" w:cs="Times New Roman"/>
                <w:color w:val="auto"/>
                <w:szCs w:val="21"/>
              </w:rPr>
              <w:t>序号</w:t>
            </w:r>
          </w:p>
        </w:tc>
        <w:tc>
          <w:tcPr>
            <w:tcW w:w="2168"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资格证书名称</w:t>
            </w: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对应课程</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置换学分</w:t>
            </w:r>
          </w:p>
        </w:tc>
        <w:tc>
          <w:tcPr>
            <w:tcW w:w="1471"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62"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1</w:t>
            </w:r>
          </w:p>
        </w:tc>
        <w:tc>
          <w:tcPr>
            <w:tcW w:w="2168"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全国导游资格证书</w:t>
            </w: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eastAsia="zh-CN"/>
              </w:rPr>
              <w:t>山西景点讲解</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4</w:t>
            </w:r>
          </w:p>
        </w:tc>
        <w:tc>
          <w:tcPr>
            <w:tcW w:w="1471"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62"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168"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导游基础知识</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471"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62"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168"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导游实务</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4</w:t>
            </w:r>
          </w:p>
        </w:tc>
        <w:tc>
          <w:tcPr>
            <w:tcW w:w="1471"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62"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168"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旅游法律法规</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471"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2</w:t>
            </w:r>
          </w:p>
        </w:tc>
        <w:tc>
          <w:tcPr>
            <w:tcW w:w="2168"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1+X</w:t>
            </w:r>
            <w:r>
              <w:rPr>
                <w:rFonts w:hint="eastAsia" w:eastAsia="仿宋_GB2312" w:cs="Times New Roman"/>
                <w:color w:val="auto"/>
                <w:szCs w:val="21"/>
                <w:lang w:val="en-US" w:eastAsia="zh-CN"/>
              </w:rPr>
              <w:t>直播电商证书</w:t>
            </w: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旅游市场营销</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471"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168"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lang w:val="en-US" w:eastAsia="zh-CN"/>
              </w:rPr>
              <w:t>旅游电子商务</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471"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168"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新媒体营销</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val="en-US" w:eastAsia="zh-CN"/>
              </w:rPr>
            </w:pPr>
            <w:r>
              <w:rPr>
                <w:rFonts w:hint="eastAsia" w:eastAsia="仿宋_GB2312" w:cs="Times New Roman"/>
                <w:color w:val="auto"/>
                <w:szCs w:val="21"/>
                <w:lang w:val="en-US" w:eastAsia="zh-CN"/>
              </w:rPr>
              <w:t>4</w:t>
            </w:r>
          </w:p>
        </w:tc>
        <w:tc>
          <w:tcPr>
            <w:tcW w:w="1471"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3</w:t>
            </w:r>
          </w:p>
        </w:tc>
        <w:tc>
          <w:tcPr>
            <w:tcW w:w="2168"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1+X</w:t>
            </w:r>
            <w:r>
              <w:rPr>
                <w:rFonts w:hint="eastAsia" w:eastAsia="仿宋_GB2312" w:cs="Times New Roman"/>
                <w:color w:val="auto"/>
                <w:szCs w:val="21"/>
              </w:rPr>
              <w:t>研学旅行证书</w:t>
            </w: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旅行产品设计</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471" w:type="dxa"/>
            <w:vMerge w:val="restart"/>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168"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旅游策划实务</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r>
              <w:rPr>
                <w:rFonts w:hint="eastAsia" w:eastAsia="仿宋_GB2312" w:cs="Times New Roman"/>
                <w:color w:val="auto"/>
                <w:szCs w:val="21"/>
              </w:rPr>
              <w:t>4</w:t>
            </w:r>
          </w:p>
        </w:tc>
        <w:tc>
          <w:tcPr>
            <w:tcW w:w="1471"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2"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168"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研学旅行课程设计</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lang w:val="en-US" w:eastAsia="zh-CN"/>
              </w:rPr>
            </w:pPr>
            <w:r>
              <w:rPr>
                <w:rFonts w:hint="eastAsia" w:eastAsia="仿宋_GB2312" w:cs="Times New Roman"/>
                <w:color w:val="auto"/>
                <w:szCs w:val="21"/>
                <w:lang w:val="en-US" w:eastAsia="zh-CN"/>
              </w:rPr>
              <w:t>2</w:t>
            </w:r>
          </w:p>
        </w:tc>
        <w:tc>
          <w:tcPr>
            <w:tcW w:w="1471" w:type="dxa"/>
            <w:vMerge w:val="continue"/>
            <w:noWrap w:val="0"/>
            <w:vAlign w:val="center"/>
          </w:tcPr>
          <w:p>
            <w:pPr>
              <w:pStyle w:val="23"/>
              <w:keepNext w:val="0"/>
              <w:keepLines w:val="0"/>
              <w:suppressLineNumbers w:val="0"/>
              <w:snapToGrid w:val="0"/>
              <w:spacing w:before="0" w:beforeAutospacing="0" w:after="0" w:afterAutospacing="0" w:line="240" w:lineRule="auto"/>
              <w:ind w:left="0" w:right="0" w:firstLine="0" w:firstLineChars="0"/>
              <w:jc w:val="center"/>
              <w:rPr>
                <w:rFonts w:hint="eastAsia"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62" w:type="dxa"/>
            <w:vMerge w:val="restart"/>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4</w:t>
            </w:r>
          </w:p>
        </w:tc>
        <w:tc>
          <w:tcPr>
            <w:tcW w:w="2168" w:type="dxa"/>
            <w:vMerge w:val="restart"/>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eastAsia="仿宋_GB2312" w:cs="Times New Roman"/>
                <w:color w:val="auto"/>
                <w:szCs w:val="21"/>
              </w:rPr>
            </w:pPr>
            <w:r>
              <w:rPr>
                <w:rFonts w:hint="eastAsia" w:ascii="Times New Roman" w:hAnsi="Times New Roman" w:eastAsia="仿宋_GB2312" w:cs="Times New Roman"/>
                <w:color w:val="auto"/>
                <w:szCs w:val="21"/>
                <w:lang w:val="en-US" w:eastAsia="zh-CN"/>
              </w:rPr>
              <w:t>1+X网店推广运营</w:t>
            </w: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eastAsia="仿宋_GB2312" w:cs="Times New Roman"/>
                <w:color w:val="auto"/>
                <w:szCs w:val="21"/>
              </w:rPr>
            </w:pPr>
            <w:r>
              <w:rPr>
                <w:rFonts w:hint="eastAsia" w:eastAsia="仿宋_GB2312" w:cs="Times New Roman"/>
                <w:color w:val="auto"/>
                <w:szCs w:val="21"/>
                <w:lang w:val="en-US" w:eastAsia="zh-CN"/>
              </w:rPr>
              <w:t>旅游电子商务</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val="en-US" w:eastAsia="zh-CN"/>
              </w:rPr>
              <w:t>4</w:t>
            </w:r>
          </w:p>
        </w:tc>
        <w:tc>
          <w:tcPr>
            <w:tcW w:w="1471" w:type="dxa"/>
            <w:vMerge w:val="restart"/>
            <w:noWrap w:val="0"/>
            <w:vAlign w:val="center"/>
          </w:tcPr>
          <w:p>
            <w:pPr>
              <w:pStyle w:val="23"/>
              <w:keepNext w:val="0"/>
              <w:keepLines w:val="0"/>
              <w:suppressLineNumbers w:val="0"/>
              <w:snapToGrid w:val="0"/>
              <w:spacing w:before="0" w:beforeAutospacing="0" w:after="0" w:afterAutospacing="0" w:line="300" w:lineRule="exact"/>
              <w:ind w:left="0" w:leftChars="0" w:right="0" w:rightChars="0" w:firstLine="0" w:firstLineChars="0"/>
              <w:jc w:val="center"/>
              <w:rPr>
                <w:rFonts w:hint="eastAsia" w:eastAsia="仿宋_GB2312" w:cs="Times New Roman"/>
                <w:color w:val="auto"/>
                <w:szCs w:val="21"/>
              </w:rPr>
            </w:pPr>
            <w:r>
              <w:rPr>
                <w:rFonts w:hint="eastAsia" w:eastAsia="仿宋_GB2312" w:cs="Times New Roman"/>
                <w:color w:val="auto"/>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62" w:type="dxa"/>
            <w:vMerge w:val="continue"/>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color w:val="auto"/>
              </w:rPr>
            </w:pPr>
          </w:p>
        </w:tc>
        <w:tc>
          <w:tcPr>
            <w:tcW w:w="2168" w:type="dxa"/>
            <w:vMerge w:val="continue"/>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color w:val="auto"/>
              </w:rPr>
            </w:pPr>
          </w:p>
        </w:tc>
        <w:tc>
          <w:tcPr>
            <w:tcW w:w="2570" w:type="dxa"/>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s="Times New Roman"/>
                <w:color w:val="auto"/>
                <w:szCs w:val="21"/>
                <w:lang w:val="en-US" w:eastAsia="zh-CN"/>
              </w:rPr>
            </w:pPr>
            <w:r>
              <w:rPr>
                <w:rFonts w:hint="eastAsia" w:eastAsia="仿宋_GB2312" w:cs="Times New Roman"/>
                <w:color w:val="auto"/>
                <w:szCs w:val="21"/>
                <w:lang w:val="en-US" w:eastAsia="zh-CN"/>
              </w:rPr>
              <w:t>新媒体营销</w:t>
            </w:r>
          </w:p>
        </w:tc>
        <w:tc>
          <w:tcPr>
            <w:tcW w:w="1540" w:type="dxa"/>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s="Times New Roman"/>
                <w:color w:val="auto"/>
                <w:szCs w:val="21"/>
                <w:lang w:val="en-US" w:eastAsia="zh-CN"/>
              </w:rPr>
            </w:pPr>
            <w:r>
              <w:rPr>
                <w:rFonts w:hint="eastAsia" w:eastAsia="仿宋_GB2312" w:cs="Times New Roman"/>
                <w:color w:val="auto"/>
                <w:szCs w:val="21"/>
                <w:lang w:val="en-US" w:eastAsia="zh-CN"/>
              </w:rPr>
              <w:t>4</w:t>
            </w:r>
          </w:p>
        </w:tc>
        <w:tc>
          <w:tcPr>
            <w:tcW w:w="1471" w:type="dxa"/>
            <w:vMerge w:val="continue"/>
            <w:noWrap w:val="0"/>
            <w:vAlign w:val="center"/>
          </w:tcPr>
          <w:p>
            <w:pPr>
              <w:pStyle w:val="23"/>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Times New Roman" w:hAnsi="Times New Roman" w:eastAsia="仿宋_GB2312" w:cs="Times New Roman"/>
                <w:color w:val="auto"/>
                <w:szCs w:val="21"/>
                <w:lang w:val="en-US" w:eastAsia="zh-CN"/>
              </w:rPr>
            </w:pPr>
          </w:p>
        </w:tc>
      </w:tr>
      <w:bookmarkEnd w:id="210"/>
      <w:bookmarkEnd w:id="211"/>
      <w:bookmarkEnd w:id="212"/>
    </w:tbl>
    <w:p>
      <w:pPr>
        <w:spacing w:line="600" w:lineRule="exact"/>
        <w:outlineLvl w:val="0"/>
        <w:rPr>
          <w:rFonts w:ascii="黑体" w:hAnsi="黑体" w:eastAsia="黑体" w:cs="黑体"/>
          <w:color w:val="auto"/>
          <w:sz w:val="36"/>
          <w:szCs w:val="36"/>
        </w:rPr>
      </w:pPr>
    </w:p>
    <w:p>
      <w:pPr>
        <w:keepNext w:val="0"/>
        <w:keepLines w:val="0"/>
        <w:pageBreakBefore w:val="0"/>
        <w:kinsoku/>
        <w:wordWrap/>
        <w:overflowPunct/>
        <w:topLinePunct w:val="0"/>
        <w:autoSpaceDE/>
        <w:autoSpaceDN/>
        <w:bidi w:val="0"/>
        <w:adjustRightInd/>
        <w:snapToGrid/>
        <w:spacing w:line="240" w:lineRule="auto"/>
        <w:jc w:val="left"/>
        <w:textAlignment w:val="auto"/>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spacing w:line="360" w:lineRule="auto"/>
        <w:jc w:val="left"/>
        <w:outlineLvl w:val="0"/>
        <w:rPr>
          <w:rFonts w:ascii="黑体" w:hAnsi="黑体" w:eastAsia="黑体" w:cs="黑体"/>
          <w:color w:val="auto"/>
          <w:sz w:val="36"/>
          <w:szCs w:val="36"/>
        </w:rPr>
      </w:pPr>
    </w:p>
    <w:p>
      <w:pPr>
        <w:widowControl w:val="0"/>
        <w:spacing w:line="560" w:lineRule="exact"/>
        <w:jc w:val="center"/>
        <w:outlineLvl w:val="1"/>
        <w:rPr>
          <w:rFonts w:ascii="仿宋" w:hAnsi="仿宋" w:eastAsia="仿宋" w:cs="仿宋"/>
          <w:b/>
          <w:bCs/>
          <w:color w:val="auto"/>
          <w:kern w:val="2"/>
          <w:sz w:val="32"/>
          <w:szCs w:val="32"/>
        </w:rPr>
      </w:pPr>
      <w:bookmarkStart w:id="213" w:name="_Toc19082"/>
      <w:r>
        <w:rPr>
          <w:rFonts w:ascii="仿宋" w:hAnsi="仿宋" w:eastAsia="仿宋" w:cs="仿宋"/>
          <w:b/>
          <w:bCs/>
          <w:color w:val="auto"/>
          <w:kern w:val="2"/>
          <w:sz w:val="22"/>
          <w:szCs w:val="28"/>
        </w:rPr>
        <mc:AlternateContent>
          <mc:Choice Requires="wps">
            <w:drawing>
              <wp:anchor distT="0" distB="0" distL="0" distR="0" simplePos="0" relativeHeight="251696128" behindDoc="0" locked="0" layoutInCell="1" allowOverlap="1">
                <wp:simplePos x="0" y="0"/>
                <wp:positionH relativeFrom="column">
                  <wp:posOffset>2524125</wp:posOffset>
                </wp:positionH>
                <wp:positionV relativeFrom="paragraph">
                  <wp:posOffset>8766810</wp:posOffset>
                </wp:positionV>
                <wp:extent cx="123825" cy="193040"/>
                <wp:effectExtent l="0" t="0" r="9525" b="1651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pPr>
                              <w:widowControl w:val="0"/>
                              <w:rPr>
                                <w:rFonts w:eastAsia="宋体"/>
                                <w:kern w:val="2"/>
                                <w:szCs w:val="24"/>
                              </w:rPr>
                            </w:pPr>
                          </w:p>
                        </w:txbxContent>
                      </wps:txbx>
                      <wps:bodyPr vert="horz" wrap="square" lIns="91440" tIns="45720" rIns="91440" bIns="45720" anchor="t" upright="1">
                        <a:noAutofit/>
                      </wps:bodyPr>
                    </wps:wsp>
                  </a:graphicData>
                </a:graphic>
              </wp:anchor>
            </w:drawing>
          </mc:Choice>
          <mc:Fallback>
            <w:pict>
              <v:rect id="文本框 1" o:spid="_x0000_s1026" o:spt="1" style="position:absolute;left:0pt;margin-left:198.75pt;margin-top:690.3pt;height:15.2pt;width:9.75pt;z-index:251696128;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buUAvaAAAADQEA&#10;AA8AAAAAAAAAAQAgAAAAIgAAAGRycy9kb3ducmV2LnhtbFBLAQIUABQAAAAIAIdO4kAJK1io3wEA&#10;AJQDAAAOAAAAAAAAAAEAIAAAACkBAABkcnMvZTJvRG9jLnhtbFBLBQYAAAAABgAGAFkBAAB6BQAA&#10;AAA=&#10;">
                <v:fill on="t" focussize="0,0"/>
                <v:stroke on="f"/>
                <v:imagedata o:title=""/>
                <o:lock v:ext="edit" aspectratio="f"/>
                <v:textbox>
                  <w:txbxContent>
                    <w:p>
                      <w:pPr>
                        <w:widowControl w:val="0"/>
                        <w:rPr>
                          <w:rFonts w:eastAsia="宋体"/>
                          <w:kern w:val="2"/>
                          <w:szCs w:val="24"/>
                        </w:rPr>
                      </w:pPr>
                    </w:p>
                  </w:txbxContent>
                </v:textbox>
              </v:rect>
            </w:pict>
          </mc:Fallback>
        </mc:AlternateContent>
      </w:r>
      <w:r>
        <w:rPr>
          <w:rFonts w:hint="eastAsia" w:ascii="仿宋" w:hAnsi="仿宋" w:eastAsia="仿宋" w:cs="仿宋"/>
          <w:b/>
          <w:bCs/>
          <w:color w:val="auto"/>
          <w:kern w:val="2"/>
          <w:sz w:val="32"/>
          <w:szCs w:val="32"/>
        </w:rPr>
        <w:t>山西运城农业职业技术学院</w:t>
      </w:r>
      <w:bookmarkEnd w:id="213"/>
    </w:p>
    <w:p>
      <w:pPr>
        <w:widowControl w:val="0"/>
        <w:spacing w:line="560" w:lineRule="exact"/>
        <w:jc w:val="center"/>
        <w:outlineLvl w:val="1"/>
        <w:rPr>
          <w:rFonts w:eastAsia="仿宋_GB2312"/>
          <w:b/>
          <w:bCs/>
          <w:color w:val="auto"/>
          <w:kern w:val="2"/>
          <w:sz w:val="32"/>
          <w:szCs w:val="32"/>
        </w:rPr>
      </w:pPr>
      <w:bookmarkStart w:id="214" w:name="_Toc20337"/>
      <w:bookmarkStart w:id="215" w:name="_Toc28861"/>
      <w:r>
        <w:rPr>
          <w:rFonts w:hint="eastAsia" w:ascii="仿宋" w:hAnsi="仿宋" w:eastAsia="仿宋" w:cs="仿宋"/>
          <w:b/>
          <w:bCs/>
          <w:color w:val="auto"/>
          <w:kern w:val="2"/>
          <w:sz w:val="32"/>
          <w:szCs w:val="32"/>
        </w:rPr>
        <w:t>2</w:t>
      </w:r>
      <w:r>
        <w:rPr>
          <w:rFonts w:hint="eastAsia" w:ascii="仿宋" w:hAnsi="仿宋" w:eastAsia="仿宋" w:cs="仿宋"/>
          <w:b/>
          <w:bCs/>
          <w:color w:val="auto"/>
          <w:kern w:val="2"/>
          <w:sz w:val="32"/>
          <w:szCs w:val="32"/>
          <w:lang w:val="en-US" w:eastAsia="zh-CN"/>
        </w:rPr>
        <w:t>022</w:t>
      </w:r>
      <w:r>
        <w:rPr>
          <w:rFonts w:hint="eastAsia" w:ascii="仿宋" w:hAnsi="仿宋" w:eastAsia="仿宋" w:cs="仿宋"/>
          <w:b/>
          <w:bCs/>
          <w:color w:val="auto"/>
          <w:kern w:val="2"/>
          <w:sz w:val="32"/>
          <w:szCs w:val="32"/>
        </w:rPr>
        <w:t>级</w:t>
      </w:r>
      <w:r>
        <w:rPr>
          <w:rFonts w:hint="eastAsia" w:ascii="仿宋" w:hAnsi="仿宋" w:eastAsia="仿宋" w:cs="仿宋"/>
          <w:b/>
          <w:bCs/>
          <w:color w:val="auto"/>
          <w:kern w:val="2"/>
          <w:sz w:val="32"/>
          <w:szCs w:val="32"/>
          <w:lang w:val="en-US" w:eastAsia="zh-CN"/>
        </w:rPr>
        <w:t>旅游管理</w:t>
      </w:r>
      <w:r>
        <w:rPr>
          <w:rFonts w:hint="eastAsia" w:ascii="仿宋" w:hAnsi="仿宋" w:eastAsia="仿宋" w:cs="仿宋"/>
          <w:b/>
          <w:bCs/>
          <w:color w:val="auto"/>
          <w:kern w:val="2"/>
          <w:sz w:val="32"/>
          <w:szCs w:val="32"/>
        </w:rPr>
        <w:t>专业人才培养方案审核表</w:t>
      </w:r>
      <w:bookmarkEnd w:id="214"/>
      <w:bookmarkEnd w:id="215"/>
    </w:p>
    <w:tbl>
      <w:tblPr>
        <w:tblStyle w:val="10"/>
        <w:tblW w:w="8614"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1158"/>
        <w:gridCol w:w="1173"/>
        <w:gridCol w:w="2929"/>
        <w:gridCol w:w="1310"/>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系（部）</w:t>
            </w: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经贸系</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rPr>
            </w:pPr>
            <w:r>
              <w:rPr>
                <w:rFonts w:hint="eastAsia" w:eastAsia="仿宋_GB2312"/>
                <w:bCs/>
                <w:color w:val="auto"/>
                <w:kern w:val="2"/>
                <w:sz w:val="24"/>
                <w:szCs w:val="24"/>
              </w:rPr>
              <w:t>专业</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名称</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旅游管理</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专业负责人</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苗燕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Merge w:val="restart"/>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参与制订人员情况</w:t>
            </w: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姓  名</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职称</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工作单位</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承担任务</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尹  冰</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2"/>
                <w:szCs w:val="22"/>
                <w:lang w:val="en-US" w:eastAsia="zh-CN"/>
              </w:rPr>
              <w:t>高级导游</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运城市盐业博物馆</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专业论证</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韩  晶</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讲师</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运城百事通国际旅游公司</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专业调研</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李  鹏</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讲师</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2"/>
                <w:szCs w:val="22"/>
                <w:lang w:val="en-US" w:eastAsia="zh-CN"/>
              </w:rPr>
            </w:pPr>
            <w:r>
              <w:rPr>
                <w:rFonts w:hint="eastAsia" w:eastAsia="仿宋_GB2312"/>
                <w:bCs/>
                <w:color w:val="auto"/>
                <w:kern w:val="2"/>
                <w:sz w:val="22"/>
                <w:szCs w:val="22"/>
                <w:lang w:val="en-US" w:eastAsia="zh-CN"/>
              </w:rPr>
              <w:t>山西运城农业职业技术学院</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专业论证</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苗  燕</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讲师</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2"/>
                <w:szCs w:val="22"/>
              </w:rPr>
            </w:pPr>
            <w:r>
              <w:rPr>
                <w:rFonts w:hint="eastAsia" w:eastAsia="仿宋_GB2312"/>
                <w:bCs/>
                <w:color w:val="auto"/>
                <w:kern w:val="2"/>
                <w:sz w:val="22"/>
                <w:szCs w:val="22"/>
                <w:lang w:val="en-US" w:eastAsia="zh-CN"/>
              </w:rPr>
              <w:t>山西运城农业职业技术学院</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专业需求调研、课程结构设置</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c>
          <w:tcPr>
            <w:tcW w:w="1170"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宋萌萌</w:t>
            </w:r>
          </w:p>
        </w:tc>
        <w:tc>
          <w:tcPr>
            <w:tcW w:w="1185" w:type="dxa"/>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讲师</w:t>
            </w:r>
          </w:p>
        </w:tc>
        <w:tc>
          <w:tcPr>
            <w:tcW w:w="297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2"/>
                <w:szCs w:val="22"/>
              </w:rPr>
            </w:pPr>
            <w:r>
              <w:rPr>
                <w:rFonts w:hint="eastAsia" w:eastAsia="仿宋_GB2312"/>
                <w:bCs/>
                <w:color w:val="auto"/>
                <w:kern w:val="2"/>
                <w:sz w:val="22"/>
                <w:szCs w:val="22"/>
                <w:lang w:val="en-US" w:eastAsia="zh-CN"/>
              </w:rPr>
              <w:t>山西运城农业职业技术学院</w:t>
            </w:r>
          </w:p>
        </w:tc>
        <w:tc>
          <w:tcPr>
            <w:tcW w:w="132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课程内容确定</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执笔人</w:t>
            </w:r>
          </w:p>
        </w:tc>
        <w:tc>
          <w:tcPr>
            <w:tcW w:w="2355" w:type="dxa"/>
            <w:gridSpan w:val="2"/>
            <w:vAlign w:val="center"/>
          </w:tcPr>
          <w:p>
            <w:pPr>
              <w:keepNext w:val="0"/>
              <w:keepLines w:val="0"/>
              <w:widowControl w:val="0"/>
              <w:suppressLineNumbers w:val="0"/>
              <w:spacing w:before="0" w:beforeAutospacing="0" w:after="0" w:afterAutospacing="0" w:line="300" w:lineRule="exact"/>
              <w:ind w:left="0" w:right="0"/>
              <w:jc w:val="center"/>
              <w:rPr>
                <w:rFonts w:hint="eastAsia" w:eastAsia="仿宋_GB2312"/>
                <w:bCs/>
                <w:color w:val="auto"/>
                <w:kern w:val="2"/>
                <w:sz w:val="24"/>
                <w:szCs w:val="24"/>
                <w:lang w:val="en-US" w:eastAsia="zh-CN"/>
              </w:rPr>
            </w:pPr>
            <w:r>
              <w:rPr>
                <w:rFonts w:hint="eastAsia" w:eastAsia="仿宋_GB2312"/>
                <w:bCs/>
                <w:color w:val="auto"/>
                <w:kern w:val="2"/>
                <w:sz w:val="24"/>
                <w:szCs w:val="24"/>
                <w:lang w:val="en-US" w:eastAsia="zh-CN"/>
              </w:rPr>
              <w:t>苗 燕</w:t>
            </w:r>
          </w:p>
        </w:tc>
        <w:tc>
          <w:tcPr>
            <w:tcW w:w="4290" w:type="dxa"/>
            <w:gridSpan w:val="2"/>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制（修）订时间</w:t>
            </w:r>
          </w:p>
        </w:tc>
        <w:tc>
          <w:tcPr>
            <w:tcW w:w="919"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lang w:val="en-US" w:eastAsia="zh-CN"/>
              </w:rPr>
            </w:pPr>
            <w:r>
              <w:rPr>
                <w:rFonts w:hint="eastAsia" w:eastAsia="仿宋_GB2312"/>
                <w:bCs/>
                <w:color w:val="auto"/>
                <w:kern w:val="2"/>
                <w:sz w:val="24"/>
                <w:szCs w:val="24"/>
                <w:lang w:val="en-US" w:eastAsia="zh-CN"/>
              </w:rPr>
              <w:t>2022.05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教学系专业建设指导委员会意见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主任委员（签字）：</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系部审核意见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签名：         盖章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教务处审查意见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签名：         盖章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学院专业建设委员会意见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主任委员签字：</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院长办公会审批意见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签字：</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050" w:type="dxa"/>
            <w:vAlign w:val="center"/>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学院党委会审批意见</w:t>
            </w:r>
          </w:p>
        </w:tc>
        <w:tc>
          <w:tcPr>
            <w:tcW w:w="7564" w:type="dxa"/>
            <w:gridSpan w:val="5"/>
          </w:tcPr>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签字：</w:t>
            </w:r>
          </w:p>
          <w:p>
            <w:pPr>
              <w:keepNext w:val="0"/>
              <w:keepLines w:val="0"/>
              <w:widowControl w:val="0"/>
              <w:suppressLineNumbers w:val="0"/>
              <w:spacing w:before="0" w:beforeAutospacing="0" w:after="0" w:afterAutospacing="0" w:line="300" w:lineRule="exact"/>
              <w:ind w:left="0" w:right="0"/>
              <w:jc w:val="center"/>
              <w:rPr>
                <w:rFonts w:hint="default" w:eastAsia="仿宋_GB2312"/>
                <w:bCs/>
                <w:color w:val="auto"/>
                <w:kern w:val="2"/>
                <w:sz w:val="24"/>
                <w:szCs w:val="24"/>
              </w:rPr>
            </w:pPr>
            <w:r>
              <w:rPr>
                <w:rFonts w:hint="eastAsia" w:eastAsia="仿宋_GB2312"/>
                <w:bCs/>
                <w:color w:val="auto"/>
                <w:kern w:val="2"/>
                <w:sz w:val="24"/>
                <w:szCs w:val="24"/>
              </w:rPr>
              <w:t xml:space="preserve">                                         年    月    日</w:t>
            </w:r>
          </w:p>
        </w:tc>
      </w:tr>
    </w:tbl>
    <w:p>
      <w:pPr>
        <w:widowControl w:val="0"/>
        <w:spacing w:line="480" w:lineRule="auto"/>
        <w:jc w:val="center"/>
        <w:outlineLvl w:val="1"/>
        <w:rPr>
          <w:rFonts w:eastAsia="仿宋_GB2312"/>
          <w:b/>
          <w:bCs/>
          <w:color w:val="auto"/>
          <w:kern w:val="2"/>
          <w:sz w:val="28"/>
          <w:szCs w:val="36"/>
        </w:rPr>
      </w:pPr>
      <w:bookmarkStart w:id="216" w:name="_Toc22667"/>
      <w:bookmarkStart w:id="217" w:name="_Toc29337"/>
      <w:bookmarkStart w:id="218" w:name="_Toc9797"/>
      <w:bookmarkStart w:id="219" w:name="_Toc15253"/>
      <w:bookmarkStart w:id="220" w:name="_Toc29958"/>
      <w:r>
        <w:rPr>
          <w:rFonts w:hint="eastAsia" w:eastAsia="仿宋_GB2312"/>
          <w:b/>
          <w:bCs/>
          <w:color w:val="auto"/>
          <w:kern w:val="2"/>
          <w:sz w:val="32"/>
          <w:szCs w:val="40"/>
        </w:rPr>
        <w:t>山西运城农业职业技术学院教学进程变更审批表</w:t>
      </w:r>
      <w:bookmarkEnd w:id="216"/>
      <w:bookmarkEnd w:id="217"/>
    </w:p>
    <w:bookmarkEnd w:id="218"/>
    <w:bookmarkEnd w:id="219"/>
    <w:bookmarkEnd w:id="220"/>
    <w:p>
      <w:pPr>
        <w:jc w:val="left"/>
        <w:rPr>
          <w:rFonts w:hint="eastAsia" w:ascii="宋体" w:hAnsi="宋体" w:eastAsia="宋体" w:cs="宋体"/>
          <w:color w:val="auto"/>
          <w:u w:val="single"/>
        </w:rPr>
      </w:pPr>
    </w:p>
    <w:tbl>
      <w:tblPr>
        <w:tblStyle w:val="10"/>
        <w:tblpPr w:leftFromText="180" w:rightFromText="180" w:vertAnchor="page" w:horzAnchor="page" w:tblpX="1698" w:tblpY="244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1052"/>
        <w:gridCol w:w="2095"/>
        <w:gridCol w:w="1862"/>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382" w:type="dxa"/>
            <w:gridSpan w:val="2"/>
            <w:vAlign w:val="center"/>
          </w:tcPr>
          <w:p>
            <w:pPr>
              <w:widowControl w:val="0"/>
              <w:jc w:val="center"/>
              <w:rPr>
                <w:rFonts w:eastAsia="仿宋_GB2312"/>
                <w:color w:val="auto"/>
                <w:kern w:val="2"/>
                <w:szCs w:val="24"/>
              </w:rPr>
            </w:pPr>
            <w:r>
              <w:rPr>
                <w:rFonts w:hint="eastAsia" w:eastAsia="仿宋_GB2312"/>
                <w:bCs/>
                <w:color w:val="auto"/>
                <w:kern w:val="2"/>
                <w:sz w:val="24"/>
                <w:szCs w:val="24"/>
              </w:rPr>
              <w:t>申请单位</w:t>
            </w:r>
          </w:p>
        </w:tc>
        <w:tc>
          <w:tcPr>
            <w:tcW w:w="2095" w:type="dxa"/>
            <w:vAlign w:val="center"/>
          </w:tcPr>
          <w:p>
            <w:pPr>
              <w:widowControl w:val="0"/>
              <w:jc w:val="center"/>
              <w:rPr>
                <w:rFonts w:eastAsia="仿宋_GB2312"/>
                <w:color w:val="auto"/>
                <w:kern w:val="2"/>
                <w:szCs w:val="24"/>
              </w:rPr>
            </w:pPr>
          </w:p>
        </w:tc>
        <w:tc>
          <w:tcPr>
            <w:tcW w:w="1862" w:type="dxa"/>
            <w:vAlign w:val="center"/>
          </w:tcPr>
          <w:p>
            <w:pPr>
              <w:widowControl w:val="0"/>
              <w:spacing w:line="300" w:lineRule="exact"/>
              <w:jc w:val="center"/>
              <w:rPr>
                <w:rFonts w:eastAsia="仿宋_GB2312"/>
                <w:color w:val="auto"/>
                <w:kern w:val="2"/>
                <w:szCs w:val="24"/>
              </w:rPr>
            </w:pPr>
            <w:r>
              <w:rPr>
                <w:rFonts w:hint="eastAsia" w:eastAsia="仿宋_GB2312"/>
                <w:bCs/>
                <w:color w:val="auto"/>
                <w:kern w:val="2"/>
                <w:sz w:val="24"/>
                <w:szCs w:val="24"/>
              </w:rPr>
              <w:t>适用年级、专业</w:t>
            </w:r>
          </w:p>
        </w:tc>
        <w:tc>
          <w:tcPr>
            <w:tcW w:w="2177" w:type="dxa"/>
            <w:vAlign w:val="center"/>
          </w:tcPr>
          <w:p>
            <w:pPr>
              <w:widowControl w:val="0"/>
              <w:jc w:val="center"/>
              <w:rPr>
                <w:rFonts w:eastAsia="仿宋_GB2312"/>
                <w:color w:val="auto"/>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382" w:type="dxa"/>
            <w:gridSpan w:val="2"/>
            <w:vAlign w:val="center"/>
          </w:tcPr>
          <w:p>
            <w:pPr>
              <w:widowControl w:val="0"/>
              <w:jc w:val="center"/>
              <w:rPr>
                <w:rFonts w:eastAsia="仿宋_GB2312"/>
                <w:color w:val="auto"/>
                <w:kern w:val="2"/>
                <w:szCs w:val="24"/>
              </w:rPr>
            </w:pPr>
            <w:r>
              <w:rPr>
                <w:rFonts w:hint="eastAsia" w:eastAsia="仿宋_GB2312"/>
                <w:bCs/>
                <w:color w:val="auto"/>
                <w:kern w:val="2"/>
                <w:sz w:val="24"/>
                <w:szCs w:val="24"/>
              </w:rPr>
              <w:t>申请时间</w:t>
            </w:r>
          </w:p>
        </w:tc>
        <w:tc>
          <w:tcPr>
            <w:tcW w:w="2095" w:type="dxa"/>
            <w:vAlign w:val="center"/>
          </w:tcPr>
          <w:p>
            <w:pPr>
              <w:widowControl w:val="0"/>
              <w:jc w:val="center"/>
              <w:rPr>
                <w:rFonts w:eastAsia="仿宋_GB2312"/>
                <w:color w:val="auto"/>
                <w:kern w:val="2"/>
                <w:szCs w:val="24"/>
              </w:rPr>
            </w:pPr>
          </w:p>
        </w:tc>
        <w:tc>
          <w:tcPr>
            <w:tcW w:w="1862" w:type="dxa"/>
            <w:vAlign w:val="center"/>
          </w:tcPr>
          <w:p>
            <w:pPr>
              <w:widowControl w:val="0"/>
              <w:spacing w:line="300" w:lineRule="exact"/>
              <w:jc w:val="center"/>
              <w:rPr>
                <w:rFonts w:eastAsia="仿宋_GB2312"/>
                <w:color w:val="auto"/>
                <w:kern w:val="2"/>
                <w:szCs w:val="24"/>
              </w:rPr>
            </w:pPr>
            <w:r>
              <w:rPr>
                <w:rFonts w:hint="eastAsia" w:eastAsia="仿宋_GB2312"/>
                <w:bCs/>
                <w:color w:val="auto"/>
                <w:kern w:val="2"/>
                <w:sz w:val="24"/>
                <w:szCs w:val="24"/>
              </w:rPr>
              <w:t>申请执行时间</w:t>
            </w:r>
          </w:p>
        </w:tc>
        <w:tc>
          <w:tcPr>
            <w:tcW w:w="2177" w:type="dxa"/>
            <w:vAlign w:val="center"/>
          </w:tcPr>
          <w:p>
            <w:pPr>
              <w:widowControl w:val="0"/>
              <w:jc w:val="center"/>
              <w:rPr>
                <w:rFonts w:eastAsia="仿宋_GB2312"/>
                <w:color w:val="auto"/>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1330" w:type="dxa"/>
            <w:vMerge w:val="restart"/>
            <w:vAlign w:val="center"/>
          </w:tcPr>
          <w:p>
            <w:pPr>
              <w:widowControl w:val="0"/>
              <w:spacing w:line="300" w:lineRule="exact"/>
              <w:jc w:val="center"/>
              <w:rPr>
                <w:rFonts w:eastAsia="仿宋_GB2312"/>
                <w:color w:val="auto"/>
                <w:kern w:val="2"/>
                <w:szCs w:val="24"/>
              </w:rPr>
            </w:pPr>
            <w:r>
              <w:rPr>
                <w:rFonts w:hint="eastAsia" w:eastAsia="仿宋_GB2312"/>
                <w:bCs/>
                <w:color w:val="auto"/>
                <w:kern w:val="2"/>
                <w:sz w:val="24"/>
                <w:szCs w:val="24"/>
              </w:rPr>
              <w:t>人才培养方案</w:t>
            </w:r>
            <w:r>
              <w:rPr>
                <w:rFonts w:hint="eastAsia" w:eastAsia="仿宋_GB2312"/>
                <w:color w:val="auto"/>
                <w:kern w:val="2"/>
                <w:szCs w:val="24"/>
              </w:rPr>
              <w:t>教学进程表变更内容</w:t>
            </w:r>
          </w:p>
        </w:tc>
        <w:tc>
          <w:tcPr>
            <w:tcW w:w="1052" w:type="dxa"/>
            <w:vAlign w:val="center"/>
          </w:tcPr>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原课程</w:t>
            </w:r>
          </w:p>
          <w:p>
            <w:pPr>
              <w:widowControl w:val="0"/>
              <w:spacing w:line="300" w:lineRule="exact"/>
              <w:jc w:val="center"/>
              <w:rPr>
                <w:rFonts w:eastAsia="仿宋_GB2312"/>
                <w:color w:val="auto"/>
                <w:kern w:val="2"/>
                <w:szCs w:val="24"/>
              </w:rPr>
            </w:pPr>
            <w:r>
              <w:rPr>
                <w:rFonts w:hint="eastAsia" w:eastAsia="仿宋_GB2312"/>
                <w:bCs/>
                <w:color w:val="auto"/>
                <w:kern w:val="2"/>
                <w:sz w:val="24"/>
                <w:szCs w:val="24"/>
              </w:rPr>
              <w:t>信息</w:t>
            </w:r>
          </w:p>
        </w:tc>
        <w:tc>
          <w:tcPr>
            <w:tcW w:w="6134" w:type="dxa"/>
            <w:gridSpan w:val="3"/>
          </w:tcPr>
          <w:p>
            <w:pPr>
              <w:widowControl w:val="0"/>
              <w:rPr>
                <w:rFonts w:eastAsia="仿宋_GB2312"/>
                <w:color w:val="auto"/>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330" w:type="dxa"/>
            <w:vMerge w:val="continue"/>
            <w:vAlign w:val="center"/>
          </w:tcPr>
          <w:p>
            <w:pPr>
              <w:widowControl w:val="0"/>
              <w:spacing w:line="300" w:lineRule="exact"/>
              <w:jc w:val="center"/>
              <w:rPr>
                <w:rFonts w:eastAsia="仿宋_GB2312"/>
                <w:color w:val="auto"/>
                <w:kern w:val="2"/>
                <w:szCs w:val="24"/>
              </w:rPr>
            </w:pPr>
          </w:p>
        </w:tc>
        <w:tc>
          <w:tcPr>
            <w:tcW w:w="1052" w:type="dxa"/>
            <w:vAlign w:val="center"/>
          </w:tcPr>
          <w:p>
            <w:pPr>
              <w:widowControl w:val="0"/>
              <w:spacing w:line="300" w:lineRule="exact"/>
              <w:jc w:val="center"/>
              <w:rPr>
                <w:rFonts w:eastAsia="仿宋_GB2312"/>
                <w:color w:val="auto"/>
                <w:kern w:val="2"/>
                <w:szCs w:val="24"/>
              </w:rPr>
            </w:pPr>
            <w:r>
              <w:rPr>
                <w:rFonts w:hint="eastAsia" w:eastAsia="仿宋_GB2312"/>
                <w:bCs/>
                <w:color w:val="auto"/>
                <w:kern w:val="2"/>
                <w:sz w:val="24"/>
                <w:szCs w:val="24"/>
              </w:rPr>
              <w:t>变更课程信息</w:t>
            </w:r>
          </w:p>
        </w:tc>
        <w:tc>
          <w:tcPr>
            <w:tcW w:w="6134" w:type="dxa"/>
            <w:gridSpan w:val="3"/>
          </w:tcPr>
          <w:p>
            <w:pPr>
              <w:widowControl w:val="0"/>
              <w:rPr>
                <w:rFonts w:eastAsia="仿宋_GB2312"/>
                <w:color w:val="auto"/>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90" w:hRule="atLeast"/>
        </w:trPr>
        <w:tc>
          <w:tcPr>
            <w:tcW w:w="2382" w:type="dxa"/>
            <w:gridSpan w:val="2"/>
            <w:vAlign w:val="center"/>
          </w:tcPr>
          <w:p>
            <w:pPr>
              <w:widowControl w:val="0"/>
              <w:jc w:val="center"/>
              <w:rPr>
                <w:rFonts w:eastAsia="仿宋_GB2312"/>
                <w:color w:val="auto"/>
                <w:kern w:val="2"/>
                <w:szCs w:val="24"/>
              </w:rPr>
            </w:pPr>
            <w:r>
              <w:rPr>
                <w:rFonts w:hint="eastAsia" w:eastAsia="仿宋_GB2312"/>
                <w:bCs/>
                <w:color w:val="auto"/>
                <w:kern w:val="2"/>
                <w:sz w:val="24"/>
                <w:szCs w:val="24"/>
              </w:rPr>
              <w:t>变更原因</w:t>
            </w:r>
          </w:p>
        </w:tc>
        <w:tc>
          <w:tcPr>
            <w:tcW w:w="6134" w:type="dxa"/>
            <w:gridSpan w:val="3"/>
          </w:tcPr>
          <w:p>
            <w:pPr>
              <w:widowControl w:val="0"/>
              <w:rPr>
                <w:rFonts w:eastAsia="仿宋_GB2312"/>
                <w:color w:val="auto"/>
                <w:kern w:val="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2382" w:type="dxa"/>
            <w:gridSpan w:val="2"/>
            <w:vAlign w:val="center"/>
          </w:tcPr>
          <w:p>
            <w:pPr>
              <w:widowControl w:val="0"/>
              <w:jc w:val="center"/>
              <w:rPr>
                <w:rFonts w:eastAsia="仿宋_GB2312"/>
                <w:bCs/>
                <w:color w:val="auto"/>
                <w:kern w:val="2"/>
                <w:sz w:val="24"/>
                <w:szCs w:val="24"/>
              </w:rPr>
            </w:pPr>
            <w:r>
              <w:rPr>
                <w:rFonts w:hint="eastAsia" w:eastAsia="仿宋_GB2312"/>
                <w:bCs/>
                <w:color w:val="auto"/>
                <w:kern w:val="2"/>
                <w:sz w:val="24"/>
                <w:szCs w:val="24"/>
              </w:rPr>
              <w:t>系部主任意见</w:t>
            </w:r>
          </w:p>
        </w:tc>
        <w:tc>
          <w:tcPr>
            <w:tcW w:w="6134" w:type="dxa"/>
            <w:gridSpan w:val="3"/>
          </w:tcPr>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w:t>
            </w:r>
          </w:p>
          <w:p>
            <w:pPr>
              <w:widowControl w:val="0"/>
              <w:spacing w:line="300" w:lineRule="exact"/>
              <w:rPr>
                <w:rFonts w:eastAsia="仿宋_GB2312"/>
                <w:bCs/>
                <w:color w:val="auto"/>
                <w:kern w:val="2"/>
                <w:sz w:val="24"/>
                <w:szCs w:val="24"/>
              </w:rPr>
            </w:pPr>
          </w:p>
          <w:p>
            <w:pPr>
              <w:widowControl w:val="0"/>
              <w:spacing w:line="300" w:lineRule="exact"/>
              <w:rPr>
                <w:rFonts w:eastAsia="仿宋_GB2312"/>
                <w:bCs/>
                <w:color w:val="auto"/>
                <w:kern w:val="2"/>
                <w:sz w:val="24"/>
                <w:szCs w:val="24"/>
              </w:rPr>
            </w:pP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w:t>
            </w: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（签字）：          盖章：</w:t>
            </w:r>
          </w:p>
          <w:p>
            <w:pPr>
              <w:widowControl w:val="0"/>
              <w:spacing w:line="300" w:lineRule="exact"/>
              <w:jc w:val="center"/>
              <w:rPr>
                <w:rFonts w:eastAsia="仿宋_GB2312"/>
                <w:bCs/>
                <w:color w:val="auto"/>
                <w:kern w:val="2"/>
                <w:sz w:val="24"/>
                <w:szCs w:val="24"/>
              </w:rPr>
            </w:pPr>
          </w:p>
          <w:p>
            <w:pPr>
              <w:widowControl w:val="0"/>
              <w:rPr>
                <w:rFonts w:eastAsia="仿宋_GB2312"/>
                <w:color w:val="auto"/>
                <w:kern w:val="2"/>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2382" w:type="dxa"/>
            <w:gridSpan w:val="2"/>
            <w:vAlign w:val="center"/>
          </w:tcPr>
          <w:p>
            <w:pPr>
              <w:widowControl w:val="0"/>
              <w:jc w:val="center"/>
              <w:rPr>
                <w:rFonts w:eastAsia="仿宋_GB2312"/>
                <w:bCs/>
                <w:color w:val="auto"/>
                <w:kern w:val="2"/>
                <w:sz w:val="24"/>
                <w:szCs w:val="24"/>
              </w:rPr>
            </w:pPr>
            <w:r>
              <w:rPr>
                <w:rFonts w:hint="eastAsia" w:eastAsia="仿宋_GB2312"/>
                <w:bCs/>
                <w:color w:val="auto"/>
                <w:kern w:val="2"/>
                <w:sz w:val="24"/>
                <w:szCs w:val="24"/>
              </w:rPr>
              <w:t>教务处意见</w:t>
            </w:r>
          </w:p>
        </w:tc>
        <w:tc>
          <w:tcPr>
            <w:tcW w:w="6134" w:type="dxa"/>
            <w:gridSpan w:val="3"/>
          </w:tcPr>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w:t>
            </w:r>
          </w:p>
          <w:p>
            <w:pPr>
              <w:widowControl w:val="0"/>
              <w:spacing w:line="300" w:lineRule="exact"/>
              <w:rPr>
                <w:rFonts w:eastAsia="仿宋_GB2312"/>
                <w:bCs/>
                <w:color w:val="auto"/>
                <w:kern w:val="2"/>
                <w:sz w:val="24"/>
                <w:szCs w:val="24"/>
              </w:rPr>
            </w:pP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w:t>
            </w: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（签字）：          盖章：</w:t>
            </w:r>
          </w:p>
          <w:p>
            <w:pPr>
              <w:widowControl w:val="0"/>
              <w:spacing w:line="300" w:lineRule="exact"/>
              <w:jc w:val="center"/>
              <w:rPr>
                <w:rFonts w:eastAsia="仿宋_GB2312"/>
                <w:bCs/>
                <w:color w:val="auto"/>
                <w:kern w:val="2"/>
                <w:sz w:val="24"/>
                <w:szCs w:val="24"/>
              </w:rPr>
            </w:pPr>
          </w:p>
          <w:p>
            <w:pPr>
              <w:widowControl w:val="0"/>
              <w:rPr>
                <w:rFonts w:eastAsia="仿宋_GB2312"/>
                <w:color w:val="auto"/>
                <w:kern w:val="2"/>
                <w:szCs w:val="24"/>
              </w:rPr>
            </w:pPr>
            <w:r>
              <w:rPr>
                <w:rFonts w:hint="eastAsia" w:eastAsia="仿宋_GB2312"/>
                <w:bCs/>
                <w:color w:val="auto"/>
                <w:kern w:val="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2382" w:type="dxa"/>
            <w:gridSpan w:val="2"/>
            <w:vAlign w:val="center"/>
          </w:tcPr>
          <w:p>
            <w:pPr>
              <w:widowControl w:val="0"/>
              <w:jc w:val="center"/>
              <w:rPr>
                <w:rFonts w:eastAsia="仿宋_GB2312"/>
                <w:bCs/>
                <w:color w:val="auto"/>
                <w:kern w:val="2"/>
                <w:sz w:val="24"/>
                <w:szCs w:val="24"/>
              </w:rPr>
            </w:pPr>
            <w:r>
              <w:rPr>
                <w:rFonts w:hint="eastAsia" w:eastAsia="仿宋_GB2312"/>
                <w:bCs/>
                <w:color w:val="auto"/>
                <w:kern w:val="2"/>
                <w:sz w:val="24"/>
                <w:szCs w:val="24"/>
              </w:rPr>
              <w:t>分管院长意见</w:t>
            </w:r>
          </w:p>
        </w:tc>
        <w:tc>
          <w:tcPr>
            <w:tcW w:w="6134" w:type="dxa"/>
            <w:gridSpan w:val="3"/>
          </w:tcPr>
          <w:p>
            <w:pPr>
              <w:widowControl w:val="0"/>
              <w:spacing w:line="300" w:lineRule="exact"/>
              <w:jc w:val="center"/>
              <w:rPr>
                <w:rFonts w:eastAsia="仿宋_GB2312"/>
                <w:bCs/>
                <w:color w:val="auto"/>
                <w:kern w:val="2"/>
                <w:sz w:val="24"/>
                <w:szCs w:val="24"/>
              </w:rPr>
            </w:pPr>
          </w:p>
          <w:p>
            <w:pPr>
              <w:widowControl w:val="0"/>
              <w:spacing w:line="300" w:lineRule="exact"/>
              <w:rPr>
                <w:rFonts w:eastAsia="仿宋_GB2312"/>
                <w:bCs/>
                <w:color w:val="auto"/>
                <w:kern w:val="2"/>
                <w:sz w:val="24"/>
                <w:szCs w:val="24"/>
              </w:rPr>
            </w:pP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w:t>
            </w:r>
          </w:p>
          <w:p>
            <w:pPr>
              <w:widowControl w:val="0"/>
              <w:spacing w:line="300" w:lineRule="exact"/>
              <w:jc w:val="center"/>
              <w:rPr>
                <w:rFonts w:eastAsia="仿宋_GB2312"/>
                <w:bCs/>
                <w:color w:val="auto"/>
                <w:kern w:val="2"/>
                <w:sz w:val="24"/>
                <w:szCs w:val="24"/>
              </w:rPr>
            </w:pPr>
            <w:r>
              <w:rPr>
                <w:rFonts w:hint="eastAsia" w:eastAsia="仿宋_GB2312"/>
                <w:bCs/>
                <w:color w:val="auto"/>
                <w:kern w:val="2"/>
                <w:sz w:val="24"/>
                <w:szCs w:val="24"/>
              </w:rPr>
              <w:t xml:space="preserve"> （签字）：          盖章：</w:t>
            </w:r>
          </w:p>
          <w:p>
            <w:pPr>
              <w:widowControl w:val="0"/>
              <w:spacing w:line="300" w:lineRule="exact"/>
              <w:jc w:val="center"/>
              <w:rPr>
                <w:rFonts w:eastAsia="仿宋_GB2312"/>
                <w:bCs/>
                <w:color w:val="auto"/>
                <w:kern w:val="2"/>
                <w:sz w:val="24"/>
                <w:szCs w:val="24"/>
              </w:rPr>
            </w:pPr>
          </w:p>
          <w:p>
            <w:pPr>
              <w:widowControl w:val="0"/>
              <w:rPr>
                <w:rFonts w:eastAsia="仿宋_GB2312"/>
                <w:color w:val="auto"/>
                <w:kern w:val="2"/>
                <w:szCs w:val="24"/>
              </w:rPr>
            </w:pPr>
            <w:r>
              <w:rPr>
                <w:rFonts w:hint="eastAsia" w:eastAsia="仿宋_GB2312"/>
                <w:bCs/>
                <w:color w:val="auto"/>
                <w:kern w:val="2"/>
                <w:sz w:val="24"/>
                <w:szCs w:val="24"/>
              </w:rPr>
              <w:t xml:space="preserve">                                 年    月    日</w:t>
            </w:r>
          </w:p>
        </w:tc>
      </w:tr>
    </w:tbl>
    <w:p>
      <w:pPr>
        <w:rPr>
          <w:color w:val="auto"/>
        </w:rPr>
      </w:pPr>
    </w:p>
    <w:sectPr>
      <w:footerReference r:id="rId11" w:type="default"/>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穝灿砰">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方正小标宋">
    <w:altName w:val="宋体"/>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val="0"/>
      <w:spacing w:after="160"/>
      <w:jc w:val="left"/>
      <w:rPr>
        <w:rFonts w:cs="Times New Roman"/>
      </w:rPr>
    </w:pPr>
    <w:r>
      <w:rPr>
        <w:sz w:val="18"/>
      </w:rPr>
      <mc:AlternateContent>
        <mc:Choice Requires="wps">
          <w:drawing>
            <wp:anchor distT="0" distB="0" distL="114300" distR="114300" simplePos="0" relativeHeight="251704320"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43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Af3zuMVAgAAFQQAAA4AAAAAAAAA&#10;AQAgAAAAHwEAAGRycy9lMm9Eb2MueG1sUEsFBgAAAAAGAAYAWQEAAKY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6"/>
        <w:tab w:val="clear" w:pos="4153"/>
      </w:tabs>
      <w:snapToGrid w:val="0"/>
      <w:spacing w:after="160"/>
      <w:jc w:val="left"/>
      <w:rPr>
        <w:rFonts w:cs="Times New Roman"/>
      </w:rPr>
    </w:pPr>
    <w:r>
      <w:rPr>
        <w:rFonts w:cs="Times New Roma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eastAsia="宋体" w:cs="Times New Roman"/>
                            </w:rPr>
                          </w:pPr>
                          <w:r>
                            <w:rPr>
                              <w:rFonts w:hint="eastAsia" w:eastAsia="宋体" w:cs="Times New Roman"/>
                            </w:rPr>
                            <w:fldChar w:fldCharType="begin"/>
                          </w:r>
                          <w:r>
                            <w:rPr>
                              <w:rFonts w:hint="eastAsia" w:eastAsia="宋体" w:cs="Times New Roman"/>
                            </w:rPr>
                            <w:instrText xml:space="preserve"> PAGE  \* MERGEFORMAT </w:instrText>
                          </w:r>
                          <w:r>
                            <w:rPr>
                              <w:rFonts w:hint="eastAsia" w:eastAsia="宋体" w:cs="Times New Roman"/>
                            </w:rPr>
                            <w:fldChar w:fldCharType="separate"/>
                          </w:r>
                          <w:r>
                            <w:rPr>
                              <w:rFonts w:eastAsia="宋体" w:cs="Times New Roman"/>
                            </w:rPr>
                            <w:t>26</w:t>
                          </w:r>
                          <w:r>
                            <w:rPr>
                              <w:rFonts w:hint="eastAsia" w:eastAsia="宋体"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zSVju0AAAAAUBAAAPAAAA&#10;AAAAAAEAIAAAACIAAABkcnMvZG93bnJldi54bWxQSwECFAAUAAAACACHTuJA1UGbfx0CAAAjBAAA&#10;DgAAAAAAAAABACAAAAAfAQAAZHJzL2Uyb0RvYy54bWxQSwUGAAAAAAYABgBZAQAArgUAAAAA&#10;">
              <v:fill on="f" focussize="0,0"/>
              <v:stroke on="f" weight="0.5pt"/>
              <v:imagedata o:title=""/>
              <o:lock v:ext="edit" aspectratio="f"/>
              <v:textbox inset="0mm,0mm,0mm,0mm" style="mso-fit-shape-to-text:t;">
                <w:txbxContent>
                  <w:p>
                    <w:pPr>
                      <w:pStyle w:val="5"/>
                      <w:rPr>
                        <w:rFonts w:eastAsia="宋体" w:cs="Times New Roman"/>
                      </w:rPr>
                    </w:pPr>
                    <w:r>
                      <w:rPr>
                        <w:rFonts w:hint="eastAsia" w:eastAsia="宋体" w:cs="Times New Roman"/>
                      </w:rPr>
                      <w:fldChar w:fldCharType="begin"/>
                    </w:r>
                    <w:r>
                      <w:rPr>
                        <w:rFonts w:hint="eastAsia" w:eastAsia="宋体" w:cs="Times New Roman"/>
                      </w:rPr>
                      <w:instrText xml:space="preserve"> PAGE  \* MERGEFORMAT </w:instrText>
                    </w:r>
                    <w:r>
                      <w:rPr>
                        <w:rFonts w:hint="eastAsia" w:eastAsia="宋体" w:cs="Times New Roman"/>
                      </w:rPr>
                      <w:fldChar w:fldCharType="separate"/>
                    </w:r>
                    <w:r>
                      <w:rPr>
                        <w:rFonts w:eastAsia="宋体" w:cs="Times New Roman"/>
                      </w:rPr>
                      <w:t>26</w:t>
                    </w:r>
                    <w:r>
                      <w:rPr>
                        <w:rFonts w:hint="eastAsia" w:eastAsia="宋体" w:cs="Times New Roman"/>
                      </w:rPr>
                      <w:fldChar w:fldCharType="end"/>
                    </w:r>
                  </w:p>
                </w:txbxContent>
              </v:textbox>
            </v:shape>
          </w:pict>
        </mc:Fallback>
      </mc:AlternateContent>
    </w:r>
    <w:r>
      <w:rPr>
        <w:rFonts w:hint="eastAsia" w:eastAsia="宋体" w:cs="Times New Roma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0" distR="0" simplePos="0" relativeHeight="251702272" behindDoc="0" locked="0" layoutInCell="1" allowOverlap="1">
              <wp:simplePos x="0" y="0"/>
              <wp:positionH relativeFrom="margin">
                <wp:align>center</wp:align>
              </wp:positionH>
              <wp:positionV relativeFrom="paragraph">
                <wp:posOffset>0</wp:posOffset>
              </wp:positionV>
              <wp:extent cx="57785" cy="131445"/>
              <wp:effectExtent l="0" t="0" r="0" b="0"/>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24</w:t>
                          </w:r>
                          <w:r>
                            <w:rPr>
                              <w:rFonts w:ascii="Times New Roman" w:hAnsi="Times New Roman" w:eastAsia="宋体" w:cs="Times New Roman"/>
                              <w:kern w:val="2"/>
                              <w:sz w:val="18"/>
                              <w:szCs w:val="18"/>
                              <w:lang w:val="zh-CN" w:eastAsia="zh-CN" w:bidi="ar-SA"/>
                            </w:rPr>
                            <w:fldChar w:fldCharType="end"/>
                          </w:r>
                        </w:p>
                      </w:txbxContent>
                    </wps:txbx>
                    <wps:bodyPr vert="horz" wrap="none" lIns="0" tIns="0" rIns="0" bIns="0" anchor="t" upright="1">
                      <a:spAutoFit/>
                    </wps:bodyPr>
                  </wps:wsp>
                </a:graphicData>
              </a:graphic>
            </wp:anchor>
          </w:drawing>
        </mc:Choice>
        <mc:Fallback>
          <w:pict>
            <v:rect id="文本框 16" o:spid="_x0000_s1026" o:spt="1" style="position:absolute;left:0pt;margin-top:0pt;height:10.35pt;width:4.55pt;mso-position-horizontal:center;mso-position-horizontal-relative:margin;mso-wrap-style:none;z-index:251702272;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VFj9W0QAAAAIBAAAPAAAAAAAAAAEAIAAAACIAAABkcnMvZG93bnJldi54bWxQSwECFAAUAAAA&#10;CACHTuJAsOXmm7wBAABOAwAADgAAAAAAAAABACAAAAAgAQAAZHJzL2Uyb0RvYy54bWxQSwUGAAAA&#10;AAYABgBZAQAATgUAAAAA&#10;">
              <v:fill on="f" focussize="0,0"/>
              <v:stroke on="f"/>
              <v:imagedata o:title=""/>
              <o:lock v:ext="edit" aspectratio="f"/>
              <v:textbox inset="0mm,0mm,0mm,0mm" style="mso-fit-shape-to-text:t;">
                <w:txbxContent>
                  <w:p>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24</w:t>
                    </w:r>
                    <w:r>
                      <w:rPr>
                        <w:rFonts w:ascii="Times New Roman" w:hAnsi="Times New Roman" w:eastAsia="宋体" w:cs="Times New Roman"/>
                        <w:kern w:val="2"/>
                        <w:sz w:val="18"/>
                        <w:szCs w:val="18"/>
                        <w:lang w:val="zh-CN" w:eastAsia="zh-CN" w:bidi="ar-SA"/>
                      </w:rPr>
                      <w:fldChar w:fldCharType="end"/>
                    </w:r>
                  </w:p>
                </w:txbxContent>
              </v:textbox>
            </v:rect>
          </w:pict>
        </mc:Fallback>
      </mc:AlternateContent>
    </w:r>
  </w:p>
  <w:p>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val="0"/>
      <w:spacing w:after="160"/>
      <w:ind w:right="360"/>
      <w:jc w:val="left"/>
      <w:rPr>
        <w:rFonts w:cs="Times New Roman"/>
      </w:rPr>
    </w:pPr>
    <w:r>
      <w:rPr>
        <w:rFonts w:cs="Times New Roma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eastAsia="宋体" w:cs="Times New Roman"/>
                            </w:rPr>
                          </w:pPr>
                          <w:r>
                            <w:rPr>
                              <w:rFonts w:hint="eastAsia" w:eastAsia="宋体" w:cs="Times New Roman"/>
                            </w:rPr>
                            <w:fldChar w:fldCharType="begin"/>
                          </w:r>
                          <w:r>
                            <w:rPr>
                              <w:rFonts w:hint="eastAsia" w:eastAsia="宋体" w:cs="Times New Roman"/>
                            </w:rPr>
                            <w:instrText xml:space="preserve"> PAGE  \* MERGEFORMAT </w:instrText>
                          </w:r>
                          <w:r>
                            <w:rPr>
                              <w:rFonts w:hint="eastAsia" w:eastAsia="宋体" w:cs="Times New Roman"/>
                            </w:rPr>
                            <w:fldChar w:fldCharType="separate"/>
                          </w:r>
                          <w:r>
                            <w:rPr>
                              <w:rFonts w:eastAsia="宋体" w:cs="Times New Roman"/>
                            </w:rPr>
                            <w:t>27</w:t>
                          </w:r>
                          <w:r>
                            <w:rPr>
                              <w:rFonts w:hint="eastAsia" w:eastAsia="宋体"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FLrVTsbAgAAIwQAAA4A&#10;AAAAAAAAAQAgAAAAHwEAAGRycy9lMm9Eb2MueG1sUEsFBgAAAAAGAAYAWQEAAKwFAAAAAA==&#10;">
              <v:fill on="f" focussize="0,0"/>
              <v:stroke on="f" weight="0.5pt"/>
              <v:imagedata o:title=""/>
              <o:lock v:ext="edit" aspectratio="f"/>
              <v:textbox inset="0mm,0mm,0mm,0mm" style="mso-fit-shape-to-text:t;">
                <w:txbxContent>
                  <w:p>
                    <w:pPr>
                      <w:pStyle w:val="5"/>
                      <w:rPr>
                        <w:rFonts w:eastAsia="宋体" w:cs="Times New Roman"/>
                      </w:rPr>
                    </w:pPr>
                    <w:r>
                      <w:rPr>
                        <w:rFonts w:hint="eastAsia" w:eastAsia="宋体" w:cs="Times New Roman"/>
                      </w:rPr>
                      <w:fldChar w:fldCharType="begin"/>
                    </w:r>
                    <w:r>
                      <w:rPr>
                        <w:rFonts w:hint="eastAsia" w:eastAsia="宋体" w:cs="Times New Roman"/>
                      </w:rPr>
                      <w:instrText xml:space="preserve"> PAGE  \* MERGEFORMAT </w:instrText>
                    </w:r>
                    <w:r>
                      <w:rPr>
                        <w:rFonts w:hint="eastAsia" w:eastAsia="宋体" w:cs="Times New Roman"/>
                      </w:rPr>
                      <w:fldChar w:fldCharType="separate"/>
                    </w:r>
                    <w:r>
                      <w:rPr>
                        <w:rFonts w:eastAsia="宋体" w:cs="Times New Roman"/>
                      </w:rPr>
                      <w:t>27</w:t>
                    </w:r>
                    <w:r>
                      <w:rPr>
                        <w:rFonts w:hint="eastAsia" w:eastAsia="宋体" w:cs="Times New Roma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6" w:space="1"/>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napToGrid w:val="0"/>
      <w:spacing w:after="160"/>
      <w:jc w:val="both"/>
      <w:rPr>
        <w:rFonts w:eastAsia="宋体"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4FEE66"/>
    <w:multiLevelType w:val="singleLevel"/>
    <w:tmpl w:val="D04FEE66"/>
    <w:lvl w:ilvl="0" w:tentative="0">
      <w:start w:val="6"/>
      <w:numFmt w:val="chineseCounting"/>
      <w:suff w:val="nothing"/>
      <w:lvlText w:val="%1、"/>
      <w:lvlJc w:val="left"/>
      <w:rPr>
        <w:rFonts w:hint="eastAsia"/>
      </w:rPr>
    </w:lvl>
  </w:abstractNum>
  <w:abstractNum w:abstractNumId="1">
    <w:nsid w:val="309BB08F"/>
    <w:multiLevelType w:val="singleLevel"/>
    <w:tmpl w:val="309BB08F"/>
    <w:lvl w:ilvl="0" w:tentative="0">
      <w:start w:val="2"/>
      <w:numFmt w:val="chineseCounting"/>
      <w:suff w:val="nothing"/>
      <w:lvlText w:val="（%1）"/>
      <w:lvlJc w:val="left"/>
      <w:rPr>
        <w:rFonts w:hint="eastAsia"/>
      </w:rPr>
    </w:lvl>
  </w:abstractNum>
  <w:abstractNum w:abstractNumId="2">
    <w:nsid w:val="73C7A475"/>
    <w:multiLevelType w:val="singleLevel"/>
    <w:tmpl w:val="73C7A475"/>
    <w:lvl w:ilvl="0" w:tentative="0">
      <w:start w:val="1"/>
      <w:numFmt w:val="chineseCounting"/>
      <w:suff w:val="nothing"/>
      <w:lvlText w:val="%1、"/>
      <w:lvlJc w:val="left"/>
      <w:rPr>
        <w:rFonts w:hint="eastAsia"/>
      </w:rPr>
    </w:lvl>
  </w:abstractNum>
  <w:abstractNum w:abstractNumId="3">
    <w:nsid w:val="7B963E9A"/>
    <w:multiLevelType w:val="singleLevel"/>
    <w:tmpl w:val="7B963E9A"/>
    <w:lvl w:ilvl="0" w:tentative="0">
      <w:start w:val="5"/>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574DA"/>
    <w:rsid w:val="064604A2"/>
    <w:rsid w:val="14A749A0"/>
    <w:rsid w:val="167D7681"/>
    <w:rsid w:val="181F2EAC"/>
    <w:rsid w:val="1BA91C61"/>
    <w:rsid w:val="1BF574DA"/>
    <w:rsid w:val="1E807539"/>
    <w:rsid w:val="2384288B"/>
    <w:rsid w:val="27F647D9"/>
    <w:rsid w:val="28127F80"/>
    <w:rsid w:val="2B2967B0"/>
    <w:rsid w:val="2B887328"/>
    <w:rsid w:val="34D56673"/>
    <w:rsid w:val="350B7B9D"/>
    <w:rsid w:val="3C926B09"/>
    <w:rsid w:val="3EE00F59"/>
    <w:rsid w:val="3FF33685"/>
    <w:rsid w:val="4162769D"/>
    <w:rsid w:val="4A483C41"/>
    <w:rsid w:val="54946B0C"/>
    <w:rsid w:val="5C3B13DC"/>
    <w:rsid w:val="6609227D"/>
    <w:rsid w:val="6C964A51"/>
    <w:rsid w:val="6FBF72B9"/>
    <w:rsid w:val="78B2062D"/>
    <w:rsid w:val="7E2A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iPriority="2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imes New Roman" w:hAnsi="Times New Roman" w:eastAsia="Times New Roman" w:cs="Times New Roman"/>
      <w:sz w:val="21"/>
      <w:szCs w:val="21"/>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qFormat/>
    <w:uiPriority w:val="0"/>
    <w:pPr>
      <w:ind w:firstLine="200"/>
      <w:jc w:val="both"/>
    </w:pPr>
    <w:rPr>
      <w:rFonts w:ascii="Times New Roman" w:hAnsi="Times New Roman" w:eastAsia="Times New Roman" w:cs="Times New Roman"/>
      <w:sz w:val="20"/>
      <w:szCs w:val="20"/>
      <w:lang w:val="en-US" w:eastAsia="zh-CN" w:bidi="ar-SA"/>
    </w:rPr>
  </w:style>
  <w:style w:type="paragraph" w:styleId="3">
    <w:name w:val="Body Text Indent"/>
    <w:qFormat/>
    <w:uiPriority w:val="0"/>
    <w:pPr>
      <w:ind w:firstLine="420"/>
      <w:jc w:val="both"/>
    </w:pPr>
    <w:rPr>
      <w:rFonts w:ascii="Times New Roman" w:hAnsi="Times New Roman" w:eastAsia="Times New Roman" w:cs="Times New Roman"/>
      <w:sz w:val="20"/>
      <w:szCs w:val="20"/>
      <w:lang w:val="en-US" w:eastAsia="zh-CN" w:bidi="ar-SA"/>
    </w:rPr>
  </w:style>
  <w:style w:type="paragraph" w:styleId="4">
    <w:name w:val="toc 3"/>
    <w:basedOn w:val="1"/>
    <w:next w:val="1"/>
    <w:qFormat/>
    <w:uiPriority w:val="0"/>
    <w:pPr>
      <w:ind w:left="840" w:leftChars="400"/>
    </w:pPr>
  </w:style>
  <w:style w:type="paragraph" w:styleId="5">
    <w:name w:val="footer"/>
    <w:qFormat/>
    <w:uiPriority w:val="0"/>
    <w:pPr>
      <w:tabs>
        <w:tab w:val="center" w:pos="4153"/>
        <w:tab w:val="right" w:pos="8306"/>
      </w:tabs>
      <w:jc w:val="both"/>
    </w:pPr>
    <w:rPr>
      <w:rFonts w:ascii="Times New Roman" w:hAnsi="Times New Roman" w:eastAsia="Times New Roman" w:cs="Times New Roman"/>
      <w:sz w:val="18"/>
      <w:szCs w:val="18"/>
      <w:lang w:val="en-US" w:eastAsia="zh-CN" w:bidi="ar-SA"/>
    </w:rPr>
  </w:style>
  <w:style w:type="paragraph" w:styleId="6">
    <w:name w:val="header"/>
    <w:qFormat/>
    <w:uiPriority w:val="0"/>
    <w:pPr>
      <w:tabs>
        <w:tab w:val="center" w:pos="4153"/>
        <w:tab w:val="right" w:pos="8306"/>
      </w:tabs>
      <w:jc w:val="center"/>
    </w:pPr>
    <w:rPr>
      <w:rFonts w:ascii="Times New Roman" w:hAnsi="Times New Roman" w:eastAsia="Times New Roman" w:cs="Times New Roman"/>
      <w:sz w:val="18"/>
      <w:szCs w:val="18"/>
      <w:lang w:val="en-US" w:eastAsia="zh-CN" w:bidi="ar-SA"/>
    </w:rPr>
  </w:style>
  <w:style w:type="paragraph" w:styleId="7">
    <w:name w:val="toc 1"/>
    <w:basedOn w:val="1"/>
    <w:next w:val="1"/>
    <w:qFormat/>
    <w:uiPriority w:val="0"/>
  </w:style>
  <w:style w:type="paragraph" w:styleId="8">
    <w:name w:val="toc 2"/>
    <w:basedOn w:val="1"/>
    <w:next w:val="1"/>
    <w:unhideWhenUsed/>
    <w:qFormat/>
    <w:uiPriority w:val="29"/>
    <w:pPr>
      <w:ind w:left="425"/>
      <w:jc w:val="both"/>
    </w:pPr>
    <w:rPr>
      <w:rFonts w:ascii="Times New Roman" w:hAnsi="Times New Roman" w:eastAsia="宋体" w:cs="Times New Roman"/>
      <w:sz w:val="21"/>
      <w:szCs w:val="21"/>
      <w:lang w:val="en-US" w:eastAsia="zh-CN" w:bidi="ar-SA"/>
    </w:rPr>
  </w:style>
  <w:style w:type="paragraph" w:styleId="9">
    <w:name w:val="Normal (Web)"/>
    <w:basedOn w:val="1"/>
    <w:qFormat/>
    <w:uiPriority w:val="0"/>
    <w:pPr>
      <w:jc w:val="both"/>
    </w:pPr>
    <w:rPr>
      <w:rFonts w:ascii="宋体" w:hAnsi="宋体" w:eastAsia="宋体" w:cs="Times New Roman"/>
      <w:sz w:val="24"/>
      <w:szCs w:val="24"/>
      <w:lang w:val="en-US" w:eastAsia="zh-CN" w:bidi="ar-SA"/>
    </w:rPr>
  </w:style>
  <w:style w:type="character" w:styleId="12">
    <w:name w:val="Strong"/>
    <w:qFormat/>
    <w:uiPriority w:val="20"/>
    <w:rPr>
      <w:b/>
      <w:w w:val="100"/>
      <w:sz w:val="20"/>
      <w:szCs w:val="20"/>
      <w:shd w:val="clear" w:color="auto" w:fill="auto"/>
    </w:rPr>
  </w:style>
  <w:style w:type="paragraph" w:customStyle="1" w:styleId="13">
    <w:name w:val="Other|1"/>
    <w:qFormat/>
    <w:uiPriority w:val="0"/>
    <w:pPr>
      <w:widowControl w:val="0"/>
      <w:shd w:val="clear" w:color="auto" w:fill="auto"/>
      <w:spacing w:line="353" w:lineRule="auto"/>
      <w:ind w:firstLine="400"/>
      <w:jc w:val="both"/>
    </w:pPr>
    <w:rPr>
      <w:rFonts w:ascii="宋体" w:hAnsi="宋体" w:eastAsia="宋体" w:cs="宋体"/>
      <w:sz w:val="20"/>
      <w:szCs w:val="20"/>
      <w:u w:val="none"/>
      <w:shd w:val="clear" w:color="auto" w:fill="auto"/>
      <w:lang w:val="zh-TW" w:eastAsia="zh-TW" w:bidi="zh-TW"/>
    </w:rPr>
  </w:style>
  <w:style w:type="paragraph" w:customStyle="1" w:styleId="14">
    <w:name w:val="123"/>
    <w:qFormat/>
    <w:uiPriority w:val="0"/>
    <w:pPr>
      <w:spacing w:line="420" w:lineRule="exact"/>
      <w:ind w:firstLine="480" w:firstLineChars="200"/>
      <w:jc w:val="both"/>
    </w:pPr>
    <w:rPr>
      <w:rFonts w:ascii="宋体" w:hAnsi="宋体" w:eastAsia="Times New Roman" w:cs="Times New Roman"/>
      <w:sz w:val="24"/>
      <w:szCs w:val="21"/>
      <w:lang w:val="en-US" w:eastAsia="zh-CN" w:bidi="ar-SA"/>
    </w:rPr>
  </w:style>
  <w:style w:type="character" w:customStyle="1" w:styleId="15">
    <w:name w:val="fontstyle01"/>
    <w:qFormat/>
    <w:uiPriority w:val="0"/>
    <w:rPr>
      <w:rFonts w:hint="eastAsia" w:ascii="宋体" w:hAnsi="宋体" w:eastAsia="宋体"/>
      <w:color w:val="000000"/>
      <w:sz w:val="24"/>
      <w:szCs w:val="24"/>
    </w:rPr>
  </w:style>
  <w:style w:type="paragraph" w:customStyle="1" w:styleId="16">
    <w:name w:val="1正文"/>
    <w:qFormat/>
    <w:uiPriority w:val="0"/>
    <w:pPr>
      <w:widowControl w:val="0"/>
      <w:spacing w:line="360" w:lineRule="auto"/>
      <w:ind w:firstLine="480" w:firstLineChars="200"/>
      <w:jc w:val="both"/>
    </w:pPr>
    <w:rPr>
      <w:rFonts w:ascii="Times New Roman" w:hAnsi="Times New Roman" w:eastAsia="宋体" w:cs="宋体"/>
      <w:kern w:val="2"/>
      <w:sz w:val="21"/>
      <w:szCs w:val="21"/>
      <w:lang w:val="en-US" w:eastAsia="zh-CN" w:bidi="ar-SA"/>
    </w:rPr>
  </w:style>
  <w:style w:type="paragraph" w:customStyle="1" w:styleId="17">
    <w:name w:val="Table Paragraph"/>
    <w:qFormat/>
    <w:uiPriority w:val="1"/>
    <w:pPr>
      <w:jc w:val="both"/>
    </w:pPr>
    <w:rPr>
      <w:rFonts w:ascii="仿宋" w:hAnsi="仿宋" w:eastAsia="仿宋" w:cs="仿宋"/>
      <w:sz w:val="21"/>
      <w:szCs w:val="21"/>
      <w:lang w:val="zh-CN" w:eastAsia="zh-CN" w:bidi="zh-CN"/>
    </w:rPr>
  </w:style>
  <w:style w:type="character" w:customStyle="1" w:styleId="18">
    <w:name w:val="NormalCharacter"/>
    <w:qFormat/>
    <w:uiPriority w:val="0"/>
    <w:rPr>
      <w:rFonts w:ascii="Times New Roman" w:hAnsi="Times New Roman" w:eastAsia="Times New Roman" w:cs="Times New Roman"/>
      <w:sz w:val="21"/>
      <w:szCs w:val="21"/>
      <w:lang w:val="en-US" w:eastAsia="zh-CN" w:bidi="ar-SA"/>
    </w:rPr>
  </w:style>
  <w:style w:type="paragraph" w:customStyle="1" w:styleId="19">
    <w:name w:val="2级标题"/>
    <w:qFormat/>
    <w:uiPriority w:val="0"/>
    <w:pPr>
      <w:tabs>
        <w:tab w:val="left" w:pos="1440"/>
      </w:tabs>
      <w:spacing w:line="360" w:lineRule="auto"/>
      <w:ind w:firstLine="482" w:firstLineChars="200"/>
      <w:contextualSpacing/>
    </w:pPr>
    <w:rPr>
      <w:rFonts w:ascii="宋体" w:hAnsi="宋体" w:eastAsia="宋体" w:cs="Times New Roman"/>
      <w:b/>
      <w:color w:val="000000"/>
      <w:kern w:val="2"/>
      <w:sz w:val="24"/>
      <w:szCs w:val="24"/>
      <w:lang w:val="en-US" w:eastAsia="zh-CN" w:bidi="ar-SA"/>
    </w:rPr>
  </w:style>
  <w:style w:type="paragraph" w:customStyle="1" w:styleId="20">
    <w:name w:val="p0"/>
    <w:qFormat/>
    <w:uiPriority w:val="0"/>
    <w:pPr>
      <w:jc w:val="both"/>
    </w:pPr>
    <w:rPr>
      <w:rFonts w:ascii="Calibri" w:hAnsi="Calibri" w:eastAsia="宋体" w:cs="Times New Roman"/>
      <w:sz w:val="20"/>
      <w:szCs w:val="20"/>
      <w:lang w:val="en-US" w:eastAsia="zh-CN" w:bidi="ar-SA"/>
    </w:rPr>
  </w:style>
  <w:style w:type="paragraph" w:styleId="21">
    <w:name w:val="List Paragraph"/>
    <w:qFormat/>
    <w:uiPriority w:val="26"/>
    <w:pPr>
      <w:ind w:firstLine="420"/>
      <w:jc w:val="both"/>
    </w:pPr>
    <w:rPr>
      <w:rFonts w:ascii="Times New Roman" w:hAnsi="Times New Roman" w:eastAsia="Times New Roman" w:cs="Times New Roman"/>
      <w:sz w:val="21"/>
      <w:szCs w:val="21"/>
      <w:lang w:val="en-US" w:eastAsia="zh-CN" w:bidi="ar-SA"/>
    </w:rPr>
  </w:style>
  <w:style w:type="character" w:customStyle="1" w:styleId="22">
    <w:name w:val="c"/>
    <w:qFormat/>
    <w:uiPriority w:val="0"/>
  </w:style>
  <w:style w:type="paragraph" w:customStyle="1" w:styleId="23">
    <w:name w:val="样式 1正文 + 首行缩进:  2 字符"/>
    <w:basedOn w:val="16"/>
    <w:qFormat/>
    <w:uiPriority w:val="0"/>
    <w:pPr>
      <w:widowControl w:val="0"/>
      <w:spacing w:line="360" w:lineRule="auto"/>
      <w:ind w:firstLine="420" w:firstLineChars="200"/>
      <w:jc w:val="both"/>
    </w:pPr>
    <w:rPr>
      <w:rFonts w:ascii="Times New Roman" w:hAnsi="Times New Roman" w:eastAsia="宋体" w:cs="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28956</Words>
  <Characters>31043</Characters>
  <Lines>0</Lines>
  <Paragraphs>0</Paragraphs>
  <TotalTime>69</TotalTime>
  <ScaleCrop>false</ScaleCrop>
  <LinksUpToDate>false</LinksUpToDate>
  <CharactersWithSpaces>32824</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2022-07-17T14:32:00Z</dcterms:created>
  <dc:creator>燕窝</dc:creator>
  <cp:lastModifiedBy>51720</cp:lastModifiedBy>
  <dcterms:modified xsi:type="dcterms:W3CDTF">2023-07-01T11:02:11Z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