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97"/>
        </w:tabs>
        <w:spacing w:line="620" w:lineRule="exact"/>
        <w:jc w:val="center"/>
        <w:rPr>
          <w:rFonts w:ascii="华文行楷" w:hAnsi="宋体" w:eastAsia="华文行楷"/>
          <w:sz w:val="52"/>
          <w:szCs w:val="52"/>
        </w:rPr>
      </w:pPr>
    </w:p>
    <w:p>
      <w:pPr>
        <w:spacing w:line="620" w:lineRule="exact"/>
        <w:jc w:val="center"/>
        <w:rPr>
          <w:rFonts w:ascii="华文行楷" w:hAnsi="宋体" w:eastAsia="华文行楷"/>
          <w:sz w:val="52"/>
          <w:szCs w:val="52"/>
        </w:rPr>
      </w:pPr>
    </w:p>
    <w:p>
      <w:pPr>
        <w:spacing w:line="620" w:lineRule="exact"/>
        <w:jc w:val="center"/>
        <w:rPr>
          <w:rFonts w:ascii="华文行楷" w:hAnsi="宋体" w:eastAsia="华文行楷"/>
          <w:sz w:val="52"/>
          <w:szCs w:val="52"/>
        </w:rPr>
      </w:pPr>
    </w:p>
    <w:p>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山西运城农业职业技术学院</w:t>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专业人才培养方案</w:t>
      </w:r>
    </w:p>
    <w:p>
      <w:pPr>
        <w:spacing w:line="360" w:lineRule="auto"/>
        <w:jc w:val="center"/>
        <w:rPr>
          <w:rFonts w:ascii="宋体" w:hAnsi="宋体"/>
          <w:b/>
          <w:sz w:val="44"/>
          <w:szCs w:val="44"/>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700" w:lineRule="exact"/>
        <w:ind w:firstLine="1800" w:firstLineChars="500"/>
        <w:rPr>
          <w:rFonts w:eastAsia="仿宋_GB2312"/>
          <w:sz w:val="36"/>
          <w:szCs w:val="36"/>
        </w:rPr>
      </w:pPr>
      <w:r>
        <w:rPr>
          <w:rFonts w:hint="eastAsia" w:eastAsia="仿宋_GB2312"/>
          <w:sz w:val="36"/>
          <w:szCs w:val="36"/>
        </w:rPr>
        <w:t>系 （部）：</w:t>
      </w:r>
      <w:r>
        <w:rPr>
          <w:rFonts w:hint="eastAsia" w:eastAsia="仿宋_GB2312"/>
          <w:sz w:val="36"/>
          <w:szCs w:val="36"/>
          <w:u w:val="single"/>
        </w:rPr>
        <w:t xml:space="preserve">   </w:t>
      </w:r>
      <w:r>
        <w:rPr>
          <w:rFonts w:hint="eastAsia" w:eastAsia="仿宋_GB2312"/>
          <w:sz w:val="36"/>
          <w:szCs w:val="36"/>
          <w:u w:val="single"/>
          <w:lang w:eastAsia="zh-CN"/>
        </w:rPr>
        <w:t>经贸管理系</w:t>
      </w:r>
      <w:r>
        <w:rPr>
          <w:rFonts w:hint="eastAsia" w:eastAsia="仿宋_GB2312"/>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sz w:val="36"/>
          <w:szCs w:val="36"/>
        </w:rPr>
        <w:t>专业名称：</w:t>
      </w:r>
      <w:r>
        <w:rPr>
          <w:rFonts w:hint="eastAsia" w:eastAsia="仿宋_GB2312"/>
          <w:sz w:val="36"/>
          <w:szCs w:val="36"/>
          <w:u w:val="single"/>
        </w:rPr>
        <w:t xml:space="preserve">   </w:t>
      </w:r>
      <w:r>
        <w:rPr>
          <w:rFonts w:hint="eastAsia" w:eastAsia="仿宋_GB2312"/>
          <w:sz w:val="36"/>
          <w:szCs w:val="36"/>
          <w:u w:val="single"/>
          <w:lang w:val="en-US" w:eastAsia="zh-CN"/>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lang w:eastAsia="zh-CN"/>
        </w:rPr>
        <w:t>市场营销</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专业代码：</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530605</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专业负责人：</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lang w:eastAsia="zh-CN"/>
        </w:rPr>
        <w:t>冯</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lang w:eastAsia="zh-CN"/>
        </w:rPr>
        <w:t>田</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p>
    <w:p>
      <w:pPr>
        <w:spacing w:line="360" w:lineRule="auto"/>
        <w:ind w:right="600"/>
        <w:jc w:val="center"/>
        <w:rPr>
          <w:rFonts w:eastAsia="仿宋_GB2312"/>
          <w:color w:val="auto"/>
          <w:sz w:val="30"/>
          <w:szCs w:val="30"/>
        </w:rPr>
      </w:pPr>
    </w:p>
    <w:p>
      <w:pPr>
        <w:spacing w:line="360" w:lineRule="auto"/>
        <w:ind w:right="600"/>
        <w:jc w:val="center"/>
        <w:rPr>
          <w:rFonts w:eastAsia="仿宋_GB2312"/>
          <w:sz w:val="30"/>
          <w:szCs w:val="30"/>
        </w:rPr>
      </w:pPr>
    </w:p>
    <w:p>
      <w:pPr>
        <w:spacing w:line="360" w:lineRule="auto"/>
        <w:ind w:right="1200"/>
        <w:jc w:val="center"/>
        <w:rPr>
          <w:rFonts w:eastAsia="仿宋_GB2312"/>
          <w:sz w:val="30"/>
          <w:szCs w:val="30"/>
        </w:rPr>
      </w:pPr>
    </w:p>
    <w:p>
      <w:pPr>
        <w:tabs>
          <w:tab w:val="left" w:pos="8280"/>
        </w:tabs>
        <w:spacing w:line="360" w:lineRule="auto"/>
        <w:ind w:right="32"/>
        <w:jc w:val="center"/>
        <w:rPr>
          <w:rFonts w:eastAsia="仿宋_GB2312"/>
          <w:sz w:val="36"/>
          <w:szCs w:val="36"/>
        </w:rPr>
      </w:pPr>
      <w:r>
        <w:rPr>
          <w:rFonts w:hint="eastAsia" w:eastAsia="仿宋_GB2312"/>
          <w:sz w:val="36"/>
          <w:szCs w:val="36"/>
        </w:rPr>
        <w:t>二O二二年四月</w:t>
      </w:r>
    </w:p>
    <w:p>
      <w:pPr>
        <w:autoSpaceDN w:val="0"/>
        <w:spacing w:line="360" w:lineRule="auto"/>
        <w:jc w:val="center"/>
        <w:textAlignment w:val="baseline"/>
        <w:rPr>
          <w:rFonts w:eastAsia="仿宋_GB2312" w:cs="黑体"/>
          <w:kern w:val="0"/>
          <w:sz w:val="52"/>
          <w:szCs w:val="5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docGrid w:type="lines" w:linePitch="312" w:charSpace="0"/>
        </w:sectPr>
      </w:pPr>
    </w:p>
    <w:p>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t>目</w:t>
      </w:r>
      <w:r>
        <w:rPr>
          <w:rFonts w:hint="eastAsia" w:eastAsia="仿宋_GB2312" w:cs="黑体"/>
          <w:kern w:val="0"/>
          <w:sz w:val="52"/>
          <w:szCs w:val="52"/>
        </w:rPr>
        <w:t xml:space="preserve">    </w:t>
      </w:r>
      <w:r>
        <w:rPr>
          <w:rFonts w:eastAsia="仿宋_GB2312" w:cs="黑体"/>
          <w:kern w:val="0"/>
          <w:sz w:val="52"/>
          <w:szCs w:val="52"/>
        </w:rPr>
        <w:t>录</w:t>
      </w:r>
    </w:p>
    <w:p>
      <w:pPr>
        <w:pStyle w:val="7"/>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r>
        <w:fldChar w:fldCharType="begin"/>
      </w:r>
      <w:r>
        <w:instrText xml:space="preserve"> HYPERLINK \l "_Toc16060" </w:instrText>
      </w:r>
      <w:r>
        <w:fldChar w:fldCharType="separate"/>
      </w:r>
      <w:r>
        <w:rPr>
          <w:rFonts w:hint="eastAsia" w:eastAsia="仿宋" w:cs="黑体"/>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fldChar w:fldCharType="separate"/>
      </w:r>
      <w:r>
        <w:rPr>
          <w:rFonts w:eastAsia="仿宋"/>
          <w:sz w:val="32"/>
        </w:rPr>
        <w:t>1</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"_Toc19266" </w:instrText>
      </w:r>
      <w:r>
        <w:fldChar w:fldCharType="separate"/>
      </w:r>
      <w:r>
        <w:rPr>
          <w:rFonts w:hint="eastAsia" w:eastAsia="仿宋" w:cs="黑体"/>
          <w:kern w:val="0"/>
          <w:sz w:val="32"/>
          <w:szCs w:val="28"/>
        </w:rPr>
        <w:t>二、入学要求</w:t>
      </w:r>
      <w:r>
        <w:rPr>
          <w:rFonts w:eastAsia="仿宋"/>
          <w:sz w:val="32"/>
        </w:rPr>
        <w:tab/>
      </w:r>
      <w:r>
        <w:rPr>
          <w:rFonts w:eastAsia="仿宋"/>
          <w:sz w:val="32"/>
        </w:rPr>
        <w:fldChar w:fldCharType="begin"/>
      </w:r>
      <w:r>
        <w:rPr>
          <w:rFonts w:eastAsia="仿宋"/>
          <w:sz w:val="32"/>
        </w:rPr>
        <w:instrText xml:space="preserve"> PAGEREF _Toc19266 \h </w:instrText>
      </w:r>
      <w:r>
        <w:rPr>
          <w:rFonts w:eastAsia="仿宋"/>
          <w:sz w:val="32"/>
        </w:rPr>
        <w:fldChar w:fldCharType="separate"/>
      </w:r>
      <w:r>
        <w:rPr>
          <w:rFonts w:eastAsia="仿宋"/>
          <w:sz w:val="32"/>
        </w:rPr>
        <w:t>1</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"_Toc18349" </w:instrText>
      </w:r>
      <w:r>
        <w:fldChar w:fldCharType="separate"/>
      </w:r>
      <w:r>
        <w:rPr>
          <w:rFonts w:hint="eastAsia" w:eastAsia="仿宋" w:cs="黑体"/>
          <w:kern w:val="0"/>
          <w:sz w:val="32"/>
          <w:szCs w:val="32"/>
        </w:rPr>
        <w:t>三、修业年限</w:t>
      </w:r>
      <w:r>
        <w:rPr>
          <w:rFonts w:eastAsia="仿宋"/>
          <w:sz w:val="32"/>
        </w:rPr>
        <w:tab/>
      </w:r>
      <w:r>
        <w:rPr>
          <w:rFonts w:eastAsia="仿宋"/>
          <w:sz w:val="32"/>
        </w:rPr>
        <w:fldChar w:fldCharType="begin"/>
      </w:r>
      <w:r>
        <w:rPr>
          <w:rFonts w:eastAsia="仿宋"/>
          <w:sz w:val="32"/>
        </w:rPr>
        <w:instrText xml:space="preserve"> PAGEREF _Toc18349 \h </w:instrText>
      </w:r>
      <w:r>
        <w:rPr>
          <w:rFonts w:eastAsia="仿宋"/>
          <w:sz w:val="32"/>
        </w:rPr>
        <w:fldChar w:fldCharType="separate"/>
      </w:r>
      <w:r>
        <w:rPr>
          <w:rFonts w:eastAsia="仿宋"/>
          <w:sz w:val="32"/>
        </w:rPr>
        <w:t>1</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"_Toc4965" </w:instrText>
      </w:r>
      <w:r>
        <w:fldChar w:fldCharType="separate"/>
      </w:r>
      <w:r>
        <w:rPr>
          <w:rFonts w:hint="eastAsia" w:eastAsia="仿宋" w:cs="黑体"/>
          <w:kern w:val="0"/>
          <w:sz w:val="32"/>
          <w:szCs w:val="32"/>
        </w:rPr>
        <w:t>四、职业面向</w:t>
      </w:r>
      <w:r>
        <w:rPr>
          <w:rFonts w:eastAsia="仿宋"/>
          <w:sz w:val="32"/>
        </w:rPr>
        <w:tab/>
      </w:r>
      <w:r>
        <w:rPr>
          <w:rFonts w:eastAsia="仿宋"/>
          <w:sz w:val="32"/>
        </w:rPr>
        <w:fldChar w:fldCharType="begin"/>
      </w:r>
      <w:r>
        <w:rPr>
          <w:rFonts w:eastAsia="仿宋"/>
          <w:sz w:val="32"/>
        </w:rPr>
        <w:instrText xml:space="preserve"> PAGEREF _Toc4965 \h </w:instrText>
      </w:r>
      <w:r>
        <w:rPr>
          <w:rFonts w:eastAsia="仿宋"/>
          <w:sz w:val="32"/>
        </w:rPr>
        <w:fldChar w:fldCharType="separate"/>
      </w:r>
      <w:r>
        <w:rPr>
          <w:rFonts w:eastAsia="仿宋"/>
          <w:sz w:val="32"/>
        </w:rPr>
        <w:t>1</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"_Toc14466" </w:instrText>
      </w:r>
      <w:r>
        <w:fldChar w:fldCharType="separate"/>
      </w:r>
      <w:r>
        <w:rPr>
          <w:rFonts w:hint="eastAsia" w:eastAsia="仿宋" w:cs="黑体"/>
          <w:kern w:val="0"/>
          <w:sz w:val="32"/>
          <w:szCs w:val="32"/>
        </w:rPr>
        <w:t>五、培养目标</w:t>
      </w:r>
      <w:r>
        <w:rPr>
          <w:rFonts w:eastAsia="仿宋"/>
          <w:sz w:val="32"/>
        </w:rPr>
        <w:tab/>
      </w:r>
      <w:r>
        <w:rPr>
          <w:rFonts w:eastAsia="仿宋"/>
          <w:sz w:val="32"/>
        </w:rPr>
        <w:fldChar w:fldCharType="begin"/>
      </w:r>
      <w:r>
        <w:rPr>
          <w:rFonts w:eastAsia="仿宋"/>
          <w:sz w:val="32"/>
        </w:rPr>
        <w:instrText xml:space="preserve"> PAGEREF _Toc14466 \h </w:instrText>
      </w:r>
      <w:r>
        <w:rPr>
          <w:rFonts w:eastAsia="仿宋"/>
          <w:sz w:val="32"/>
        </w:rPr>
        <w:fldChar w:fldCharType="separate"/>
      </w:r>
      <w:r>
        <w:rPr>
          <w:rFonts w:eastAsia="仿宋"/>
          <w:sz w:val="32"/>
        </w:rPr>
        <w:t>2</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"_Toc3790" </w:instrText>
      </w:r>
      <w:r>
        <w:fldChar w:fldCharType="separate"/>
      </w:r>
      <w:r>
        <w:rPr>
          <w:rFonts w:hint="eastAsia" w:eastAsia="仿宋" w:cs="黑体"/>
          <w:kern w:val="0"/>
          <w:sz w:val="32"/>
          <w:szCs w:val="32"/>
        </w:rPr>
        <w:t>六、培养规格</w:t>
      </w:r>
      <w:r>
        <w:rPr>
          <w:rFonts w:eastAsia="仿宋"/>
          <w:sz w:val="32"/>
        </w:rPr>
        <w:tab/>
      </w:r>
      <w:r>
        <w:rPr>
          <w:rFonts w:eastAsia="仿宋"/>
          <w:sz w:val="32"/>
        </w:rPr>
        <w:fldChar w:fldCharType="begin"/>
      </w:r>
      <w:r>
        <w:rPr>
          <w:rFonts w:eastAsia="仿宋"/>
          <w:sz w:val="32"/>
        </w:rPr>
        <w:instrText xml:space="preserve"> PAGEREF _Toc3790 \h </w:instrText>
      </w:r>
      <w:r>
        <w:rPr>
          <w:rFonts w:eastAsia="仿宋"/>
          <w:sz w:val="32"/>
        </w:rPr>
        <w:fldChar w:fldCharType="separate"/>
      </w:r>
      <w:r>
        <w:rPr>
          <w:rFonts w:eastAsia="仿宋"/>
          <w:sz w:val="32"/>
        </w:rPr>
        <w:t>2</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"_Toc24500" </w:instrText>
      </w:r>
      <w:r>
        <w:fldChar w:fldCharType="separate"/>
      </w:r>
      <w:r>
        <w:rPr>
          <w:rFonts w:hint="eastAsia" w:eastAsia="仿宋" w:cs="楷体"/>
          <w:kern w:val="0"/>
          <w:sz w:val="32"/>
          <w:szCs w:val="32"/>
        </w:rPr>
        <w:t>（一）素质</w:t>
      </w:r>
      <w:r>
        <w:rPr>
          <w:rFonts w:eastAsia="仿宋"/>
          <w:sz w:val="32"/>
        </w:rPr>
        <w:tab/>
      </w:r>
      <w:r>
        <w:rPr>
          <w:rFonts w:eastAsia="仿宋"/>
          <w:sz w:val="32"/>
        </w:rPr>
        <w:fldChar w:fldCharType="begin"/>
      </w:r>
      <w:r>
        <w:rPr>
          <w:rFonts w:eastAsia="仿宋"/>
          <w:sz w:val="32"/>
        </w:rPr>
        <w:instrText xml:space="preserve"> PAGEREF _Toc24500 \h </w:instrText>
      </w:r>
      <w:r>
        <w:rPr>
          <w:rFonts w:eastAsia="仿宋"/>
          <w:sz w:val="32"/>
        </w:rPr>
        <w:fldChar w:fldCharType="separate"/>
      </w:r>
      <w:r>
        <w:rPr>
          <w:rFonts w:eastAsia="仿宋"/>
          <w:sz w:val="32"/>
        </w:rPr>
        <w:t>2</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"_Toc17295" </w:instrText>
      </w:r>
      <w:r>
        <w:fldChar w:fldCharType="separate"/>
      </w:r>
      <w:r>
        <w:rPr>
          <w:rFonts w:hint="eastAsia" w:eastAsia="仿宋" w:cs="楷体"/>
          <w:kern w:val="0"/>
          <w:sz w:val="32"/>
          <w:szCs w:val="32"/>
        </w:rPr>
        <w:t>（二）知识</w:t>
      </w:r>
      <w:r>
        <w:rPr>
          <w:rFonts w:eastAsia="仿宋"/>
          <w:sz w:val="32"/>
        </w:rPr>
        <w:tab/>
      </w:r>
      <w:r>
        <w:rPr>
          <w:rFonts w:eastAsia="仿宋"/>
          <w:sz w:val="32"/>
        </w:rPr>
        <w:fldChar w:fldCharType="begin"/>
      </w:r>
      <w:r>
        <w:rPr>
          <w:rFonts w:eastAsia="仿宋"/>
          <w:sz w:val="32"/>
        </w:rPr>
        <w:instrText xml:space="preserve"> PAGEREF _Toc17295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"_Toc24199" </w:instrText>
      </w:r>
      <w:r>
        <w:fldChar w:fldCharType="separate"/>
      </w:r>
      <w:r>
        <w:rPr>
          <w:rFonts w:hint="eastAsia" w:eastAsia="仿宋" w:cs="楷体"/>
          <w:kern w:val="0"/>
          <w:sz w:val="32"/>
          <w:szCs w:val="32"/>
        </w:rPr>
        <w:t>（三）能力</w:t>
      </w:r>
      <w:r>
        <w:rPr>
          <w:rFonts w:eastAsia="仿宋"/>
          <w:sz w:val="32"/>
        </w:rPr>
        <w:tab/>
      </w:r>
      <w:r>
        <w:rPr>
          <w:rFonts w:eastAsia="仿宋"/>
          <w:sz w:val="32"/>
        </w:rPr>
        <w:fldChar w:fldCharType="begin"/>
      </w:r>
      <w:r>
        <w:rPr>
          <w:rFonts w:eastAsia="仿宋"/>
          <w:sz w:val="32"/>
        </w:rPr>
        <w:instrText xml:space="preserve"> PAGEREF _Toc24199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"_Toc7028" </w:instrText>
      </w:r>
      <w:r>
        <w:fldChar w:fldCharType="separate"/>
      </w:r>
      <w:r>
        <w:rPr>
          <w:rFonts w:hint="eastAsia" w:eastAsia="仿宋" w:cs="黑体"/>
          <w:kern w:val="0"/>
          <w:sz w:val="32"/>
          <w:szCs w:val="32"/>
        </w:rPr>
        <w:t>七、课程设置及要求</w:t>
      </w:r>
      <w:r>
        <w:rPr>
          <w:rFonts w:eastAsia="仿宋"/>
          <w:sz w:val="32"/>
        </w:rPr>
        <w:tab/>
      </w:r>
      <w:r>
        <w:rPr>
          <w:rFonts w:eastAsia="仿宋"/>
          <w:sz w:val="32"/>
        </w:rPr>
        <w:fldChar w:fldCharType="begin"/>
      </w:r>
      <w:r>
        <w:rPr>
          <w:rFonts w:eastAsia="仿宋"/>
          <w:sz w:val="32"/>
        </w:rPr>
        <w:instrText xml:space="preserve"> PAGEREF _Toc7028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"_Toc22242" </w:instrText>
      </w:r>
      <w:r>
        <w:fldChar w:fldCharType="separate"/>
      </w:r>
      <w:r>
        <w:rPr>
          <w:rFonts w:hint="eastAsia" w:eastAsia="仿宋" w:cs="楷体"/>
          <w:kern w:val="0"/>
          <w:sz w:val="32"/>
          <w:szCs w:val="32"/>
        </w:rPr>
        <w:t>（一）高职思政课要求</w:t>
      </w:r>
      <w:r>
        <w:rPr>
          <w:rFonts w:eastAsia="仿宋"/>
          <w:sz w:val="32"/>
        </w:rPr>
        <w:tab/>
      </w:r>
      <w:r>
        <w:rPr>
          <w:rFonts w:eastAsia="仿宋"/>
          <w:sz w:val="32"/>
        </w:rPr>
        <w:fldChar w:fldCharType="begin"/>
      </w:r>
      <w:r>
        <w:rPr>
          <w:rFonts w:eastAsia="仿宋"/>
          <w:sz w:val="32"/>
        </w:rPr>
        <w:instrText xml:space="preserve"> PAGEREF _Toc22242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"_Toc15079" </w:instrText>
      </w:r>
      <w:r>
        <w:fldChar w:fldCharType="separate"/>
      </w:r>
      <w:r>
        <w:rPr>
          <w:rFonts w:hint="eastAsia" w:eastAsia="仿宋" w:cs="楷体"/>
          <w:kern w:val="0"/>
          <w:sz w:val="32"/>
          <w:szCs w:val="32"/>
        </w:rPr>
        <w:t>（二）课程思政要求</w:t>
      </w:r>
      <w:r>
        <w:rPr>
          <w:rFonts w:eastAsia="仿宋"/>
          <w:sz w:val="32"/>
        </w:rPr>
        <w:tab/>
      </w:r>
      <w:r>
        <w:rPr>
          <w:rFonts w:eastAsia="仿宋"/>
          <w:sz w:val="32"/>
        </w:rPr>
        <w:fldChar w:fldCharType="begin"/>
      </w:r>
      <w:r>
        <w:rPr>
          <w:rFonts w:eastAsia="仿宋"/>
          <w:sz w:val="32"/>
        </w:rPr>
        <w:instrText xml:space="preserve"> PAGEREF _Toc15079 \h </w:instrText>
      </w:r>
      <w:r>
        <w:rPr>
          <w:rFonts w:eastAsia="仿宋"/>
          <w:sz w:val="32"/>
        </w:rPr>
        <w:fldChar w:fldCharType="separate"/>
      </w:r>
      <w:r>
        <w:rPr>
          <w:rFonts w:eastAsia="仿宋"/>
          <w:sz w:val="32"/>
        </w:rPr>
        <w:t>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"_Toc17698" </w:instrText>
      </w:r>
      <w:r>
        <w:fldChar w:fldCharType="separate"/>
      </w:r>
      <w:r>
        <w:rPr>
          <w:rFonts w:hint="eastAsia" w:eastAsia="仿宋" w:cs="楷体"/>
          <w:kern w:val="0"/>
          <w:sz w:val="32"/>
          <w:szCs w:val="32"/>
        </w:rPr>
        <w:t>（三）课程设置</w:t>
      </w:r>
      <w:r>
        <w:rPr>
          <w:rFonts w:eastAsia="仿宋"/>
          <w:sz w:val="32"/>
        </w:rPr>
        <w:tab/>
      </w:r>
      <w:r>
        <w:rPr>
          <w:rFonts w:eastAsia="仿宋"/>
          <w:sz w:val="32"/>
        </w:rPr>
        <w:fldChar w:fldCharType="begin"/>
      </w:r>
      <w:r>
        <w:rPr>
          <w:rFonts w:eastAsia="仿宋"/>
          <w:sz w:val="32"/>
        </w:rPr>
        <w:instrText xml:space="preserve"> PAGEREF _Toc17698 \h </w:instrText>
      </w:r>
      <w:r>
        <w:rPr>
          <w:rFonts w:eastAsia="仿宋"/>
          <w:sz w:val="32"/>
        </w:rPr>
        <w:fldChar w:fldCharType="separate"/>
      </w:r>
      <w:r>
        <w:rPr>
          <w:rFonts w:eastAsia="仿宋"/>
          <w:sz w:val="32"/>
        </w:rPr>
        <w:t>7</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"_Toc22529" </w:instrText>
      </w:r>
      <w:r>
        <w:fldChar w:fldCharType="separate"/>
      </w:r>
      <w:r>
        <w:rPr>
          <w:rFonts w:hint="eastAsia" w:eastAsia="仿宋" w:cs="楷体"/>
          <w:kern w:val="0"/>
          <w:sz w:val="32"/>
          <w:szCs w:val="32"/>
        </w:rPr>
        <w:t>（四）课程体系结构</w:t>
      </w:r>
      <w:r>
        <w:rPr>
          <w:rFonts w:eastAsia="仿宋"/>
          <w:sz w:val="32"/>
        </w:rPr>
        <w:tab/>
      </w:r>
      <w:r>
        <w:rPr>
          <w:rFonts w:eastAsia="仿宋"/>
          <w:sz w:val="32"/>
        </w:rPr>
        <w:fldChar w:fldCharType="begin"/>
      </w:r>
      <w:r>
        <w:rPr>
          <w:rFonts w:eastAsia="仿宋"/>
          <w:sz w:val="32"/>
        </w:rPr>
        <w:instrText xml:space="preserve"> PAGEREF _Toc22529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"_Toc19810" </w:instrText>
      </w:r>
      <w:r>
        <w:fldChar w:fldCharType="separate"/>
      </w:r>
      <w:r>
        <w:rPr>
          <w:rFonts w:hint="eastAsia" w:eastAsia="仿宋" w:cs="黑体"/>
          <w:kern w:val="0"/>
          <w:sz w:val="32"/>
          <w:szCs w:val="32"/>
        </w:rPr>
        <w:t>八、教学进程总体安排</w:t>
      </w:r>
      <w:r>
        <w:rPr>
          <w:rFonts w:eastAsia="仿宋"/>
          <w:sz w:val="32"/>
        </w:rPr>
        <w:tab/>
      </w:r>
      <w:r>
        <w:rPr>
          <w:rFonts w:eastAsia="仿宋"/>
          <w:sz w:val="32"/>
        </w:rPr>
        <w:fldChar w:fldCharType="begin"/>
      </w:r>
      <w:r>
        <w:rPr>
          <w:rFonts w:eastAsia="仿宋"/>
          <w:sz w:val="32"/>
        </w:rPr>
        <w:instrText xml:space="preserve"> PAGEREF _Toc19810 \h </w:instrText>
      </w:r>
      <w:r>
        <w:rPr>
          <w:rFonts w:eastAsia="仿宋"/>
          <w:sz w:val="32"/>
        </w:rPr>
        <w:fldChar w:fldCharType="separate"/>
      </w:r>
      <w:r>
        <w:rPr>
          <w:rFonts w:eastAsia="仿宋"/>
          <w:sz w:val="32"/>
        </w:rPr>
        <w:t>25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"_Toc23349" </w:instrText>
      </w:r>
      <w:r>
        <w:fldChar w:fldCharType="separate"/>
      </w:r>
      <w:r>
        <w:rPr>
          <w:rFonts w:hint="eastAsia" w:eastAsia="仿宋" w:cs="黑体"/>
          <w:kern w:val="0"/>
          <w:sz w:val="32"/>
        </w:rPr>
        <w:t>（一）学时安排基本要求</w:t>
      </w:r>
      <w:r>
        <w:rPr>
          <w:rFonts w:eastAsia="仿宋"/>
          <w:sz w:val="32"/>
        </w:rPr>
        <w:tab/>
      </w:r>
      <w:r>
        <w:rPr>
          <w:rFonts w:eastAsia="仿宋"/>
          <w:sz w:val="32"/>
        </w:rPr>
        <w:fldChar w:fldCharType="begin"/>
      </w:r>
      <w:r>
        <w:rPr>
          <w:rFonts w:eastAsia="仿宋"/>
          <w:sz w:val="32"/>
        </w:rPr>
        <w:instrText xml:space="preserve"> PAGEREF _Toc23349 \h </w:instrText>
      </w:r>
      <w:r>
        <w:rPr>
          <w:rFonts w:eastAsia="仿宋"/>
          <w:sz w:val="32"/>
        </w:rPr>
        <w:fldChar w:fldCharType="separate"/>
      </w:r>
      <w:r>
        <w:rPr>
          <w:rFonts w:eastAsia="仿宋"/>
          <w:sz w:val="32"/>
        </w:rPr>
        <w:t>25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"_Toc16387" </w:instrText>
      </w:r>
      <w:r>
        <w:fldChar w:fldCharType="separate"/>
      </w:r>
      <w:r>
        <w:rPr>
          <w:rFonts w:hint="eastAsia" w:eastAsia="仿宋" w:cs="黑体"/>
          <w:kern w:val="0"/>
          <w:sz w:val="32"/>
        </w:rPr>
        <w:t>（二）</w:t>
      </w:r>
      <w:r>
        <w:rPr>
          <w:rFonts w:eastAsia="仿宋" w:cs="黑体"/>
          <w:kern w:val="0"/>
          <w:sz w:val="32"/>
        </w:rPr>
        <w:t>教学进程表见课程设置与教学时间</w:t>
      </w:r>
      <w:r>
        <w:rPr>
          <w:rFonts w:hint="eastAsia" w:eastAsia="仿宋" w:cs="黑体"/>
          <w:kern w:val="0"/>
          <w:sz w:val="32"/>
        </w:rPr>
        <w:t>安排</w:t>
      </w:r>
      <w:r>
        <w:rPr>
          <w:rFonts w:eastAsia="仿宋" w:cs="黑体"/>
          <w:kern w:val="0"/>
          <w:sz w:val="32"/>
        </w:rPr>
        <w:t>表</w:t>
      </w:r>
      <w:r>
        <w:rPr>
          <w:rFonts w:eastAsia="仿宋"/>
          <w:sz w:val="32"/>
        </w:rPr>
        <w:tab/>
      </w:r>
      <w:r>
        <w:rPr>
          <w:rFonts w:eastAsia="仿宋"/>
          <w:sz w:val="32"/>
        </w:rPr>
        <w:fldChar w:fldCharType="begin"/>
      </w:r>
      <w:r>
        <w:rPr>
          <w:rFonts w:eastAsia="仿宋"/>
          <w:sz w:val="32"/>
        </w:rPr>
        <w:instrText xml:space="preserve"> PAGEREF _Toc16387 \h </w:instrText>
      </w:r>
      <w:r>
        <w:rPr>
          <w:rFonts w:eastAsia="仿宋"/>
          <w:sz w:val="32"/>
        </w:rPr>
        <w:fldChar w:fldCharType="separate"/>
      </w:r>
      <w:r>
        <w:rPr>
          <w:rFonts w:eastAsia="仿宋"/>
          <w:sz w:val="32"/>
        </w:rPr>
        <w:t>25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"_Toc7734" </w:instrText>
      </w:r>
      <w:r>
        <w:fldChar w:fldCharType="separate"/>
      </w:r>
      <w:r>
        <w:rPr>
          <w:rFonts w:hint="eastAsia" w:eastAsia="仿宋" w:cs="黑体"/>
          <w:kern w:val="0"/>
          <w:sz w:val="32"/>
        </w:rPr>
        <w:t>（三）教学课时结构分析表</w:t>
      </w:r>
      <w:r>
        <w:rPr>
          <w:rFonts w:eastAsia="仿宋"/>
          <w:sz w:val="32"/>
        </w:rPr>
        <w:tab/>
      </w:r>
      <w:r>
        <w:rPr>
          <w:rFonts w:eastAsia="仿宋"/>
          <w:sz w:val="32"/>
        </w:rPr>
        <w:fldChar w:fldCharType="begin"/>
      </w:r>
      <w:r>
        <w:rPr>
          <w:rFonts w:eastAsia="仿宋"/>
          <w:sz w:val="32"/>
        </w:rPr>
        <w:instrText xml:space="preserve"> PAGEREF _Toc7734 \h </w:instrText>
      </w:r>
      <w:r>
        <w:rPr>
          <w:rFonts w:eastAsia="仿宋"/>
          <w:sz w:val="32"/>
        </w:rPr>
        <w:fldChar w:fldCharType="separate"/>
      </w:r>
      <w:r>
        <w:rPr>
          <w:rFonts w:eastAsia="仿宋"/>
          <w:sz w:val="32"/>
        </w:rPr>
        <w:t>25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"_Toc30588" </w:instrText>
      </w:r>
      <w:r>
        <w:fldChar w:fldCharType="separate"/>
      </w:r>
      <w:r>
        <w:rPr>
          <w:rFonts w:hint="eastAsia" w:eastAsia="仿宋" w:cs="楷体"/>
          <w:kern w:val="0"/>
          <w:sz w:val="32"/>
          <w:szCs w:val="32"/>
        </w:rPr>
        <w:t>（四）本专业学时实际安排说明</w:t>
      </w:r>
      <w:r>
        <w:rPr>
          <w:rFonts w:eastAsia="仿宋"/>
          <w:sz w:val="32"/>
        </w:rPr>
        <w:tab/>
      </w:r>
      <w:r>
        <w:rPr>
          <w:rFonts w:eastAsia="仿宋"/>
          <w:sz w:val="32"/>
        </w:rPr>
        <w:fldChar w:fldCharType="begin"/>
      </w:r>
      <w:r>
        <w:rPr>
          <w:rFonts w:eastAsia="仿宋"/>
          <w:sz w:val="32"/>
        </w:rPr>
        <w:instrText xml:space="preserve"> PAGEREF _Toc30588 \h </w:instrText>
      </w:r>
      <w:r>
        <w:rPr>
          <w:rFonts w:eastAsia="仿宋"/>
          <w:sz w:val="32"/>
        </w:rPr>
        <w:fldChar w:fldCharType="separate"/>
      </w:r>
      <w:r>
        <w:rPr>
          <w:rFonts w:eastAsia="仿宋"/>
          <w:sz w:val="32"/>
        </w:rPr>
        <w:t>28</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"_Toc761" </w:instrText>
      </w:r>
      <w:r>
        <w:fldChar w:fldCharType="separate"/>
      </w:r>
      <w:r>
        <w:rPr>
          <w:rFonts w:hint="eastAsia" w:eastAsia="仿宋" w:cs="黑体"/>
          <w:kern w:val="0"/>
          <w:sz w:val="32"/>
          <w:szCs w:val="28"/>
        </w:rPr>
        <w:t>九、实施保障</w:t>
      </w:r>
      <w:r>
        <w:rPr>
          <w:rFonts w:eastAsia="仿宋"/>
          <w:sz w:val="32"/>
        </w:rPr>
        <w:tab/>
      </w:r>
      <w:r>
        <w:rPr>
          <w:rFonts w:eastAsia="仿宋"/>
          <w:sz w:val="32"/>
        </w:rPr>
        <w:fldChar w:fldCharType="begin"/>
      </w:r>
      <w:r>
        <w:rPr>
          <w:rFonts w:eastAsia="仿宋"/>
          <w:sz w:val="32"/>
        </w:rPr>
        <w:instrText xml:space="preserve"> PAGEREF _Toc761 \h </w:instrText>
      </w:r>
      <w:r>
        <w:rPr>
          <w:rFonts w:eastAsia="仿宋"/>
          <w:sz w:val="32"/>
        </w:rPr>
        <w:fldChar w:fldCharType="separate"/>
      </w:r>
      <w:r>
        <w:rPr>
          <w:rFonts w:eastAsia="仿宋"/>
          <w:sz w:val="32"/>
        </w:rPr>
        <w:t>29</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"_Toc452" </w:instrText>
      </w:r>
      <w:r>
        <w:fldChar w:fldCharType="separate"/>
      </w:r>
      <w:r>
        <w:rPr>
          <w:rFonts w:hint="eastAsia" w:eastAsia="仿宋" w:cs="楷体"/>
          <w:kern w:val="0"/>
          <w:sz w:val="32"/>
          <w:szCs w:val="32"/>
        </w:rPr>
        <w:t>（一）师资队伍</w:t>
      </w:r>
      <w:r>
        <w:rPr>
          <w:rFonts w:eastAsia="仿宋"/>
          <w:sz w:val="32"/>
        </w:rPr>
        <w:tab/>
      </w:r>
      <w:r>
        <w:rPr>
          <w:rFonts w:eastAsia="仿宋"/>
          <w:sz w:val="32"/>
        </w:rPr>
        <w:fldChar w:fldCharType="begin"/>
      </w:r>
      <w:r>
        <w:rPr>
          <w:rFonts w:eastAsia="仿宋"/>
          <w:sz w:val="32"/>
        </w:rPr>
        <w:instrText xml:space="preserve"> PAGEREF _Toc452 \h </w:instrText>
      </w:r>
      <w:r>
        <w:rPr>
          <w:rFonts w:eastAsia="仿宋"/>
          <w:sz w:val="32"/>
        </w:rPr>
        <w:fldChar w:fldCharType="separate"/>
      </w:r>
      <w:r>
        <w:rPr>
          <w:rFonts w:eastAsia="仿宋"/>
          <w:sz w:val="32"/>
        </w:rPr>
        <w:t>29</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"_Toc11283" </w:instrText>
      </w:r>
      <w:r>
        <w:fldChar w:fldCharType="separate"/>
      </w:r>
      <w:r>
        <w:rPr>
          <w:rFonts w:hint="eastAsia" w:eastAsia="仿宋" w:cs="楷体"/>
          <w:kern w:val="0"/>
          <w:sz w:val="32"/>
          <w:szCs w:val="32"/>
        </w:rPr>
        <w:t>（二）教学设施</w:t>
      </w:r>
      <w:r>
        <w:rPr>
          <w:rFonts w:eastAsia="仿宋"/>
          <w:sz w:val="32"/>
        </w:rPr>
        <w:tab/>
      </w:r>
      <w:r>
        <w:rPr>
          <w:rFonts w:eastAsia="仿宋"/>
          <w:sz w:val="32"/>
        </w:rPr>
        <w:fldChar w:fldCharType="begin"/>
      </w:r>
      <w:r>
        <w:rPr>
          <w:rFonts w:eastAsia="仿宋"/>
          <w:sz w:val="32"/>
        </w:rPr>
        <w:instrText xml:space="preserve"> PAGEREF _Toc11283 \h </w:instrText>
      </w:r>
      <w:r>
        <w:rPr>
          <w:rFonts w:eastAsia="仿宋"/>
          <w:sz w:val="32"/>
        </w:rPr>
        <w:fldChar w:fldCharType="separate"/>
      </w:r>
      <w:r>
        <w:rPr>
          <w:rFonts w:eastAsia="仿宋"/>
          <w:sz w:val="32"/>
        </w:rPr>
        <w:t>32</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"_Toc22981" </w:instrText>
      </w:r>
      <w:r>
        <w:fldChar w:fldCharType="separate"/>
      </w:r>
      <w:r>
        <w:rPr>
          <w:rFonts w:hint="eastAsia" w:eastAsia="仿宋" w:cs="楷体"/>
          <w:kern w:val="0"/>
          <w:sz w:val="32"/>
          <w:szCs w:val="32"/>
        </w:rPr>
        <w:t>（三）教学资源保障</w:t>
      </w:r>
      <w:r>
        <w:rPr>
          <w:rFonts w:eastAsia="仿宋"/>
          <w:sz w:val="32"/>
        </w:rPr>
        <w:tab/>
      </w:r>
      <w:r>
        <w:rPr>
          <w:rFonts w:eastAsia="仿宋"/>
          <w:sz w:val="32"/>
        </w:rPr>
        <w:fldChar w:fldCharType="begin"/>
      </w:r>
      <w:r>
        <w:rPr>
          <w:rFonts w:eastAsia="仿宋"/>
          <w:sz w:val="32"/>
        </w:rPr>
        <w:instrText xml:space="preserve"> PAGEREF _Toc22981 \h </w:instrText>
      </w:r>
      <w:r>
        <w:rPr>
          <w:rFonts w:eastAsia="仿宋"/>
          <w:sz w:val="32"/>
        </w:rPr>
        <w:fldChar w:fldCharType="separate"/>
      </w:r>
      <w:r>
        <w:rPr>
          <w:rFonts w:eastAsia="仿宋"/>
          <w:sz w:val="32"/>
        </w:rPr>
        <w:t>32</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"_Toc10433" </w:instrText>
      </w:r>
      <w:r>
        <w:fldChar w:fldCharType="separate"/>
      </w:r>
      <w:r>
        <w:rPr>
          <w:rFonts w:hint="eastAsia" w:eastAsia="仿宋" w:cs="楷体"/>
          <w:kern w:val="0"/>
          <w:sz w:val="32"/>
          <w:szCs w:val="32"/>
        </w:rPr>
        <w:t>（四）教学方法</w:t>
      </w:r>
      <w:r>
        <w:rPr>
          <w:rFonts w:eastAsia="仿宋"/>
          <w:sz w:val="32"/>
        </w:rPr>
        <w:tab/>
      </w:r>
      <w:r>
        <w:rPr>
          <w:rFonts w:eastAsia="仿宋"/>
          <w:sz w:val="32"/>
        </w:rPr>
        <w:fldChar w:fldCharType="begin"/>
      </w:r>
      <w:r>
        <w:rPr>
          <w:rFonts w:eastAsia="仿宋"/>
          <w:sz w:val="32"/>
        </w:rPr>
        <w:instrText xml:space="preserve"> PAGEREF _Toc10433 \h </w:instrText>
      </w:r>
      <w:r>
        <w:rPr>
          <w:rFonts w:eastAsia="仿宋"/>
          <w:sz w:val="32"/>
        </w:rPr>
        <w:fldChar w:fldCharType="separate"/>
      </w:r>
      <w:r>
        <w:rPr>
          <w:rFonts w:eastAsia="仿宋"/>
          <w:sz w:val="32"/>
        </w:rPr>
        <w:t>33</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"_Toc22977" </w:instrText>
      </w:r>
      <w:r>
        <w:fldChar w:fldCharType="separate"/>
      </w:r>
      <w:r>
        <w:rPr>
          <w:rFonts w:hint="eastAsia" w:eastAsia="仿宋" w:cs="楷体"/>
          <w:kern w:val="0"/>
          <w:sz w:val="32"/>
          <w:szCs w:val="32"/>
        </w:rPr>
        <w:t>（五）教学评价</w:t>
      </w:r>
      <w:r>
        <w:rPr>
          <w:rFonts w:eastAsia="仿宋"/>
          <w:sz w:val="32"/>
        </w:rPr>
        <w:tab/>
      </w:r>
      <w:r>
        <w:rPr>
          <w:rFonts w:eastAsia="仿宋"/>
          <w:sz w:val="32"/>
        </w:rPr>
        <w:fldChar w:fldCharType="begin"/>
      </w:r>
      <w:r>
        <w:rPr>
          <w:rFonts w:eastAsia="仿宋"/>
          <w:sz w:val="32"/>
        </w:rPr>
        <w:instrText xml:space="preserve"> PAGEREF _Toc22977 \h </w:instrText>
      </w:r>
      <w:r>
        <w:rPr>
          <w:rFonts w:eastAsia="仿宋"/>
          <w:sz w:val="32"/>
        </w:rPr>
        <w:fldChar w:fldCharType="separate"/>
      </w:r>
      <w:r>
        <w:rPr>
          <w:rFonts w:eastAsia="仿宋"/>
          <w:sz w:val="32"/>
        </w:rPr>
        <w:t>34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"_Toc14933" </w:instrText>
      </w:r>
      <w:r>
        <w:fldChar w:fldCharType="separate"/>
      </w:r>
      <w:r>
        <w:rPr>
          <w:rFonts w:hint="eastAsia" w:eastAsia="仿宋" w:cs="楷体"/>
          <w:kern w:val="0"/>
          <w:sz w:val="32"/>
          <w:szCs w:val="32"/>
        </w:rPr>
        <w:t>（六）质量管理</w:t>
      </w:r>
      <w:r>
        <w:rPr>
          <w:rFonts w:eastAsia="仿宋"/>
          <w:sz w:val="32"/>
        </w:rPr>
        <w:tab/>
      </w:r>
      <w:r>
        <w:rPr>
          <w:rFonts w:eastAsia="仿宋"/>
          <w:sz w:val="32"/>
        </w:rPr>
        <w:fldChar w:fldCharType="begin"/>
      </w:r>
      <w:r>
        <w:rPr>
          <w:rFonts w:eastAsia="仿宋"/>
          <w:sz w:val="32"/>
        </w:rPr>
        <w:instrText xml:space="preserve"> PAGEREF _Toc14933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"_Toc5523" </w:instrText>
      </w:r>
      <w:r>
        <w:fldChar w:fldCharType="separate"/>
      </w:r>
      <w:r>
        <w:rPr>
          <w:rFonts w:hint="eastAsia" w:eastAsia="仿宋" w:cs="黑体"/>
          <w:kern w:val="0"/>
          <w:sz w:val="32"/>
          <w:szCs w:val="32"/>
        </w:rPr>
        <w:t>十、毕业要求</w:t>
      </w:r>
      <w:r>
        <w:rPr>
          <w:rFonts w:eastAsia="仿宋"/>
          <w:sz w:val="32"/>
        </w:rPr>
        <w:tab/>
      </w:r>
      <w:r>
        <w:rPr>
          <w:rFonts w:eastAsia="仿宋"/>
          <w:sz w:val="32"/>
        </w:rPr>
        <w:fldChar w:fldCharType="begin"/>
      </w:r>
      <w:r>
        <w:rPr>
          <w:rFonts w:eastAsia="仿宋"/>
          <w:sz w:val="32"/>
        </w:rPr>
        <w:instrText xml:space="preserve"> PAGEREF _Toc5523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"_Toc17883" </w:instrText>
      </w:r>
      <w:r>
        <w:fldChar w:fldCharType="separate"/>
      </w:r>
      <w:r>
        <w:rPr>
          <w:rFonts w:hint="eastAsia" w:eastAsia="仿宋" w:cs="黑体"/>
          <w:kern w:val="0"/>
          <w:sz w:val="32"/>
          <w:szCs w:val="32"/>
        </w:rPr>
        <w:t>十一、主要接续专业</w:t>
      </w:r>
      <w:r>
        <w:rPr>
          <w:rFonts w:eastAsia="仿宋"/>
          <w:sz w:val="32"/>
        </w:rPr>
        <w:tab/>
      </w:r>
      <w:r>
        <w:rPr>
          <w:rFonts w:eastAsia="仿宋"/>
          <w:sz w:val="32"/>
        </w:rPr>
        <w:fldChar w:fldCharType="begin"/>
      </w:r>
      <w:r>
        <w:rPr>
          <w:rFonts w:eastAsia="仿宋"/>
          <w:sz w:val="32"/>
        </w:rPr>
        <w:instrText xml:space="preserve"> PAGEREF _Toc17883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"_Toc1066" </w:instrText>
      </w:r>
      <w:r>
        <w:fldChar w:fldCharType="separate"/>
      </w:r>
      <w:r>
        <w:rPr>
          <w:rFonts w:hint="eastAsia" w:eastAsia="仿宋" w:cs="黑体"/>
          <w:kern w:val="0"/>
          <w:sz w:val="32"/>
          <w:szCs w:val="32"/>
        </w:rPr>
        <w:t>十二、编制依据</w:t>
      </w:r>
      <w:r>
        <w:rPr>
          <w:rFonts w:eastAsia="仿宋"/>
          <w:sz w:val="32"/>
        </w:rPr>
        <w:tab/>
      </w:r>
      <w:r>
        <w:rPr>
          <w:rFonts w:eastAsia="仿宋"/>
          <w:sz w:val="32"/>
        </w:rPr>
        <w:fldChar w:fldCharType="begin"/>
      </w:r>
      <w:r>
        <w:rPr>
          <w:rFonts w:eastAsia="仿宋"/>
          <w:sz w:val="32"/>
        </w:rPr>
        <w:instrText xml:space="preserve"> PAGEREF _Toc1066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"_Toc23613" </w:instrText>
      </w:r>
      <w:r>
        <w:fldChar w:fldCharType="separate"/>
      </w:r>
      <w:r>
        <w:rPr>
          <w:rFonts w:hint="eastAsia" w:eastAsia="仿宋" w:cs="黑体"/>
          <w:kern w:val="0"/>
          <w:sz w:val="32"/>
          <w:szCs w:val="32"/>
        </w:rPr>
        <w:t>十三、编制单位与人员</w:t>
      </w:r>
      <w:r>
        <w:rPr>
          <w:rFonts w:eastAsia="仿宋"/>
          <w:sz w:val="32"/>
        </w:rPr>
        <w:tab/>
      </w:r>
      <w:r>
        <w:rPr>
          <w:rFonts w:eastAsia="仿宋"/>
          <w:sz w:val="32"/>
        </w:rPr>
        <w:fldChar w:fldCharType="begin"/>
      </w:r>
      <w:r>
        <w:rPr>
          <w:rFonts w:eastAsia="仿宋"/>
          <w:sz w:val="32"/>
        </w:rPr>
        <w:instrText xml:space="preserve"> PAGEREF _Toc23613 \h </w:instrText>
      </w:r>
      <w:r>
        <w:rPr>
          <w:rFonts w:eastAsia="仿宋"/>
          <w:sz w:val="32"/>
        </w:rPr>
        <w:fldChar w:fldCharType="separate"/>
      </w:r>
      <w:r>
        <w:rPr>
          <w:rFonts w:eastAsia="仿宋"/>
          <w:sz w:val="32"/>
        </w:rPr>
        <w:t>48</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"_Toc22964" </w:instrText>
      </w:r>
      <w:r>
        <w:fldChar w:fldCharType="separate"/>
      </w:r>
      <w:r>
        <w:rPr>
          <w:rFonts w:hint="eastAsia" w:eastAsia="仿宋" w:cs="黑体"/>
          <w:kern w:val="0"/>
          <w:sz w:val="32"/>
          <w:szCs w:val="32"/>
        </w:rPr>
        <w:t>十四、附件</w:t>
      </w:r>
      <w:r>
        <w:rPr>
          <w:rFonts w:eastAsia="仿宋"/>
          <w:sz w:val="32"/>
        </w:rPr>
        <w:tab/>
      </w:r>
      <w:r>
        <w:rPr>
          <w:rFonts w:eastAsia="仿宋"/>
          <w:sz w:val="32"/>
        </w:rPr>
        <w:fldChar w:fldCharType="begin"/>
      </w:r>
      <w:r>
        <w:rPr>
          <w:rFonts w:eastAsia="仿宋"/>
          <w:sz w:val="32"/>
        </w:rPr>
        <w:instrText xml:space="preserve"> PAGEREF _Toc22964 \h </w:instrText>
      </w:r>
      <w:r>
        <w:rPr>
          <w:rFonts w:eastAsia="仿宋"/>
          <w:sz w:val="32"/>
        </w:rPr>
        <w:fldChar w:fldCharType="separate"/>
      </w:r>
      <w:r>
        <w:rPr>
          <w:rFonts w:eastAsia="仿宋"/>
          <w:sz w:val="32"/>
        </w:rPr>
        <w:t>49</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rPr>
          <w:rFonts w:hint="eastAsia" w:eastAsia="仿宋"/>
          <w:sz w:val="32"/>
        </w:rPr>
        <w:t>（一）</w:t>
      </w:r>
      <w:r>
        <w:fldChar w:fldCharType="begin"/>
      </w:r>
      <w:r>
        <w:instrText xml:space="preserve"> HYPERLINK \l "_Toc21548" </w:instrText>
      </w:r>
      <w:r>
        <w:fldChar w:fldCharType="separate"/>
      </w:r>
      <w:r>
        <w:rPr>
          <w:rFonts w:hint="eastAsia" w:eastAsia="仿宋" w:cs="方正小标宋简体"/>
          <w:kern w:val="0"/>
          <w:sz w:val="32"/>
          <w:szCs w:val="44"/>
          <w:lang w:eastAsia="zh-CN"/>
        </w:rPr>
        <w:t>市场营销</w:t>
      </w:r>
      <w:r>
        <w:rPr>
          <w:rFonts w:hint="eastAsia" w:eastAsia="仿宋" w:cs="方正小标宋简体"/>
          <w:kern w:val="0"/>
          <w:sz w:val="32"/>
          <w:szCs w:val="44"/>
        </w:rPr>
        <w:t>专业人才需求调研报告</w:t>
      </w:r>
      <w:r>
        <w:rPr>
          <w:rFonts w:eastAsia="仿宋"/>
          <w:sz w:val="32"/>
        </w:rPr>
        <w:tab/>
      </w:r>
      <w:r>
        <w:rPr>
          <w:rFonts w:eastAsia="仿宋"/>
          <w:sz w:val="32"/>
        </w:rPr>
        <w:fldChar w:fldCharType="begin"/>
      </w:r>
      <w:r>
        <w:rPr>
          <w:rFonts w:eastAsia="仿宋"/>
          <w:sz w:val="32"/>
        </w:rPr>
        <w:instrText xml:space="preserve"> PAGEREF _Toc21548 \h </w:instrText>
      </w:r>
      <w:r>
        <w:rPr>
          <w:rFonts w:eastAsia="仿宋"/>
          <w:sz w:val="32"/>
        </w:rPr>
        <w:fldChar w:fldCharType="separate"/>
      </w:r>
      <w:r>
        <w:rPr>
          <w:rFonts w:eastAsia="仿宋"/>
          <w:sz w:val="32"/>
        </w:rPr>
        <w:t>50</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rPr>
          <w:rFonts w:hint="eastAsia" w:eastAsia="仿宋"/>
          <w:sz w:val="32"/>
        </w:rPr>
        <w:t>（二）</w:t>
      </w:r>
      <w:r>
        <w:fldChar w:fldCharType="begin"/>
      </w:r>
      <w:r>
        <w:instrText xml:space="preserve"> HYPERLINK \l "_Toc3219" </w:instrText>
      </w:r>
      <w:r>
        <w:fldChar w:fldCharType="separate"/>
      </w:r>
      <w:r>
        <w:rPr>
          <w:rFonts w:hint="eastAsia" w:eastAsia="仿宋" w:cs="方正小标宋简体"/>
          <w:sz w:val="32"/>
          <w:szCs w:val="36"/>
        </w:rPr>
        <w:t>成立</w:t>
      </w:r>
      <w:r>
        <w:rPr>
          <w:rFonts w:hint="eastAsia" w:eastAsia="仿宋" w:cs="方正小标宋简体"/>
          <w:kern w:val="0"/>
          <w:sz w:val="32"/>
          <w:szCs w:val="44"/>
          <w:lang w:eastAsia="zh-CN"/>
        </w:rPr>
        <w:t>市场营销专业</w:t>
      </w:r>
      <w:r>
        <w:rPr>
          <w:rFonts w:hint="eastAsia" w:eastAsia="仿宋" w:cs="方正小标宋简体"/>
          <w:sz w:val="32"/>
          <w:szCs w:val="36"/>
        </w:rPr>
        <w:t>专业建设指导委员会</w:t>
      </w:r>
      <w:r>
        <w:rPr>
          <w:rFonts w:eastAsia="仿宋"/>
          <w:sz w:val="32"/>
        </w:rPr>
        <w:tab/>
      </w:r>
      <w:r>
        <w:rPr>
          <w:rFonts w:eastAsia="仿宋"/>
          <w:sz w:val="32"/>
        </w:rPr>
        <w:fldChar w:fldCharType="begin"/>
      </w:r>
      <w:r>
        <w:rPr>
          <w:rFonts w:eastAsia="仿宋"/>
          <w:sz w:val="32"/>
        </w:rPr>
        <w:instrText xml:space="preserve"> PAGEREF _Toc3219 \h </w:instrText>
      </w:r>
      <w:r>
        <w:rPr>
          <w:rFonts w:eastAsia="仿宋"/>
          <w:sz w:val="32"/>
        </w:rPr>
        <w:fldChar w:fldCharType="separate"/>
      </w:r>
      <w:r>
        <w:rPr>
          <w:rFonts w:eastAsia="仿宋"/>
          <w:sz w:val="32"/>
        </w:rPr>
        <w:t>59</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rPr>
          <w:rFonts w:hint="eastAsia" w:eastAsia="仿宋"/>
          <w:sz w:val="32"/>
        </w:rPr>
        <w:t>（三）</w:t>
      </w:r>
      <w:r>
        <w:fldChar w:fldCharType="begin"/>
      </w:r>
      <w:r>
        <w:instrText xml:space="preserve"> HYPERLINK \l "_Toc25440" </w:instrText>
      </w:r>
      <w:r>
        <w:fldChar w:fldCharType="separate"/>
      </w:r>
      <w:r>
        <w:rPr>
          <w:rFonts w:hint="eastAsia" w:eastAsia="仿宋_GB2312" w:cs="黑体"/>
          <w:kern w:val="0"/>
          <w:sz w:val="32"/>
          <w:szCs w:val="32"/>
          <w:lang w:eastAsia="zh-CN"/>
        </w:rPr>
        <w:t>市场营销</w:t>
      </w:r>
      <w:r>
        <w:rPr>
          <w:rFonts w:hint="eastAsia" w:eastAsia="仿宋_GB2312" w:cs="黑体"/>
          <w:kern w:val="0"/>
          <w:sz w:val="32"/>
          <w:szCs w:val="32"/>
        </w:rPr>
        <w:t>专业人才培养方案修订总结报告</w:t>
      </w:r>
      <w:r>
        <w:rPr>
          <w:rFonts w:eastAsia="仿宋"/>
          <w:sz w:val="32"/>
        </w:rPr>
        <w:tab/>
      </w:r>
      <w:r>
        <w:rPr>
          <w:rFonts w:hint="eastAsia" w:eastAsia="仿宋"/>
          <w:sz w:val="32"/>
        </w:rPr>
        <w:t>4</w:t>
      </w:r>
      <w:r>
        <w:rPr>
          <w:rFonts w:hint="eastAsia" w:eastAsia="仿宋"/>
          <w:sz w:val="32"/>
        </w:rPr>
        <w:fldChar w:fldCharType="end"/>
      </w:r>
      <w:r>
        <w:rPr>
          <w:rFonts w:hint="eastAsia" w:eastAsia="仿宋"/>
          <w:sz w:val="32"/>
        </w:rPr>
        <w:t>2</w:t>
      </w:r>
    </w:p>
    <w:p>
      <w:pPr>
        <w:pStyle w:val="9"/>
        <w:tabs>
          <w:tab w:val="right" w:leader="dot" w:pos="8312"/>
        </w:tabs>
        <w:rPr>
          <w:rFonts w:eastAsia="仿宋"/>
          <w:sz w:val="32"/>
        </w:rPr>
      </w:pPr>
      <w:r>
        <w:rPr>
          <w:rFonts w:hint="eastAsia" w:eastAsia="仿宋"/>
          <w:sz w:val="32"/>
        </w:rPr>
        <w:t>（四）</w:t>
      </w:r>
      <w:r>
        <w:fldChar w:fldCharType="begin"/>
      </w:r>
      <w:r>
        <w:instrText xml:space="preserve"> HYPERLINK \l "_Toc3051" </w:instrText>
      </w:r>
      <w:r>
        <w:fldChar w:fldCharType="separate"/>
      </w:r>
      <w:r>
        <w:rPr>
          <w:rFonts w:hint="eastAsia" w:eastAsia="仿宋" w:cs="方正小标宋简体"/>
          <w:bCs/>
          <w:kern w:val="0"/>
          <w:sz w:val="32"/>
          <w:szCs w:val="44"/>
        </w:rPr>
        <w:t>学分认定和转换实施办法（试行）</w:t>
      </w:r>
      <w:r>
        <w:rPr>
          <w:rFonts w:eastAsia="仿宋"/>
          <w:sz w:val="32"/>
        </w:rPr>
        <w:tab/>
      </w:r>
      <w:r>
        <w:rPr>
          <w:rFonts w:eastAsia="仿宋"/>
          <w:sz w:val="32"/>
        </w:rPr>
        <w:fldChar w:fldCharType="begin"/>
      </w:r>
      <w:r>
        <w:rPr>
          <w:rFonts w:eastAsia="仿宋"/>
          <w:sz w:val="32"/>
        </w:rPr>
        <w:instrText xml:space="preserve"> PAGEREF _Toc3051 \h </w:instrText>
      </w:r>
      <w:r>
        <w:rPr>
          <w:rFonts w:eastAsia="仿宋"/>
          <w:sz w:val="32"/>
        </w:rPr>
        <w:fldChar w:fldCharType="separate"/>
      </w:r>
      <w:r>
        <w:rPr>
          <w:rFonts w:eastAsia="仿宋"/>
          <w:sz w:val="32"/>
        </w:rPr>
        <w:t>64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"_Toc15295" </w:instrText>
      </w:r>
      <w:r>
        <w:fldChar w:fldCharType="separate"/>
      </w:r>
      <w:r>
        <w:rPr>
          <w:rFonts w:hint="eastAsia" w:eastAsia="仿宋"/>
          <w:sz w:val="32"/>
        </w:rPr>
        <w:t>（五）</w:t>
      </w:r>
      <w:r>
        <w:rPr>
          <w:rFonts w:hint="eastAsia" w:eastAsia="仿宋" w:cs="仿宋"/>
          <w:bCs/>
          <w:kern w:val="0"/>
          <w:sz w:val="32"/>
          <w:szCs w:val="22"/>
          <w:lang w:eastAsia="zh-CN"/>
        </w:rPr>
        <w:t>市场营销</w:t>
      </w:r>
      <w:r>
        <w:rPr>
          <w:rFonts w:hint="eastAsia" w:eastAsia="仿宋" w:cs="仿宋"/>
          <w:bCs/>
          <w:sz w:val="32"/>
          <w:szCs w:val="32"/>
        </w:rPr>
        <w:t>专业人才培养方案审核表</w:t>
      </w:r>
      <w:r>
        <w:rPr>
          <w:rFonts w:eastAsia="仿宋"/>
          <w:sz w:val="32"/>
        </w:rPr>
        <w:tab/>
      </w:r>
      <w:r>
        <w:rPr>
          <w:rFonts w:eastAsia="仿宋"/>
          <w:sz w:val="32"/>
        </w:rPr>
        <w:fldChar w:fldCharType="begin"/>
      </w:r>
      <w:r>
        <w:rPr>
          <w:rFonts w:eastAsia="仿宋"/>
          <w:sz w:val="32"/>
        </w:rPr>
        <w:instrText xml:space="preserve"> PAGEREF _Toc15295 \h </w:instrText>
      </w:r>
      <w:r>
        <w:rPr>
          <w:rFonts w:eastAsia="仿宋"/>
          <w:sz w:val="32"/>
        </w:rPr>
        <w:fldChar w:fldCharType="separate"/>
      </w:r>
      <w:r>
        <w:rPr>
          <w:rFonts w:eastAsia="仿宋"/>
          <w:sz w:val="32"/>
        </w:rPr>
        <w:t>72</w:t>
      </w:r>
      <w:r>
        <w:rPr>
          <w:rFonts w:eastAsia="仿宋"/>
          <w:sz w:val="32"/>
        </w:rPr>
        <w:fldChar w:fldCharType="end"/>
      </w:r>
      <w:r>
        <w:rPr>
          <w:rFonts w:eastAsia="仿宋"/>
          <w:sz w:val="32"/>
        </w:rPr>
        <w:fldChar w:fldCharType="end"/>
      </w:r>
    </w:p>
    <w:p>
      <w:pPr>
        <w:pStyle w:val="9"/>
        <w:tabs>
          <w:tab w:val="right" w:leader="dot" w:pos="8312"/>
        </w:tabs>
      </w:pPr>
      <w:r>
        <w:fldChar w:fldCharType="begin"/>
      </w:r>
      <w:r>
        <w:instrText xml:space="preserve"> HYPERLINK \l "_Toc12655" </w:instrText>
      </w:r>
      <w:r>
        <w:fldChar w:fldCharType="separate"/>
      </w:r>
      <w:r>
        <w:rPr>
          <w:rFonts w:hint="eastAsia" w:eastAsia="仿宋"/>
          <w:bCs/>
          <w:sz w:val="32"/>
          <w:szCs w:val="40"/>
        </w:rPr>
        <w:t>（六）教学进程变更审批表</w:t>
      </w:r>
      <w:r>
        <w:rPr>
          <w:rFonts w:eastAsia="仿宋"/>
          <w:sz w:val="32"/>
        </w:rPr>
        <w:tab/>
      </w:r>
      <w:r>
        <w:rPr>
          <w:rFonts w:eastAsia="仿宋"/>
          <w:sz w:val="32"/>
        </w:rPr>
        <w:fldChar w:fldCharType="begin"/>
      </w:r>
      <w:r>
        <w:rPr>
          <w:rFonts w:eastAsia="仿宋"/>
          <w:sz w:val="32"/>
        </w:rPr>
        <w:instrText xml:space="preserve"> PAGEREF _Toc12655 \h </w:instrText>
      </w:r>
      <w:r>
        <w:rPr>
          <w:rFonts w:eastAsia="仿宋"/>
          <w:sz w:val="32"/>
        </w:rPr>
        <w:fldChar w:fldCharType="separate"/>
      </w:r>
      <w:r>
        <w:rPr>
          <w:rFonts w:eastAsia="仿宋"/>
          <w:sz w:val="32"/>
        </w:rPr>
        <w:t>73</w:t>
      </w:r>
      <w:r>
        <w:rPr>
          <w:rFonts w:eastAsia="仿宋"/>
          <w:sz w:val="32"/>
        </w:rPr>
        <w:fldChar w:fldCharType="end"/>
      </w:r>
      <w:r>
        <w:rPr>
          <w:rFonts w:eastAsia="仿宋"/>
          <w:sz w:val="32"/>
        </w:rPr>
        <w:fldChar w:fldCharType="end"/>
      </w:r>
    </w:p>
    <w:p>
      <w:pPr>
        <w:spacing w:line="360" w:lineRule="auto"/>
        <w:ind w:right="1200"/>
        <w:jc w:val="center"/>
        <w:rPr>
          <w:rFonts w:eastAsia="仿宋_GB2312"/>
          <w:sz w:val="24"/>
        </w:rPr>
        <w:sectPr>
          <w:footerReference r:id="rId9" w:type="default"/>
          <w:pgSz w:w="11906" w:h="16838"/>
          <w:pgMar w:top="1440" w:right="1797" w:bottom="1440" w:left="1797" w:header="851" w:footer="992" w:gutter="0"/>
          <w:pgNumType w:start="1"/>
          <w:cols w:space="720" w:num="1"/>
          <w:docGrid w:type="lines" w:linePitch="312" w:charSpace="0"/>
        </w:sectPr>
      </w:pPr>
      <w:r>
        <w:rPr>
          <w:rFonts w:eastAsia="仿宋_GB2312"/>
        </w:rPr>
        <w:fldChar w:fldCharType="end"/>
      </w:r>
    </w:p>
    <w:p>
      <w:pPr>
        <w:autoSpaceDN w:val="0"/>
        <w:jc w:val="center"/>
        <w:textAlignment w:val="baseline"/>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山西运城农业职业技术学院</w:t>
      </w:r>
    </w:p>
    <w:p>
      <w:pPr>
        <w:autoSpaceDN w:val="0"/>
        <w:jc w:val="center"/>
        <w:textAlignment w:val="baseline"/>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eastAsia="zh-CN"/>
        </w:rPr>
        <w:t>市场营销</w:t>
      </w:r>
      <w:r>
        <w:rPr>
          <w:rFonts w:hint="eastAsia" w:ascii="方正小标宋简体" w:hAnsi="方正小标宋简体" w:eastAsia="方正小标宋简体" w:cs="方正小标宋简体"/>
          <w:kern w:val="0"/>
          <w:sz w:val="44"/>
          <w:szCs w:val="44"/>
        </w:rPr>
        <w:t>专业人才培养方案</w:t>
      </w:r>
    </w:p>
    <w:p>
      <w:pPr>
        <w:spacing w:line="360" w:lineRule="auto"/>
        <w:jc w:val="left"/>
        <w:outlineLvl w:val="0"/>
        <w:rPr>
          <w:rFonts w:eastAsia="仿宋_GB2312" w:cs="黑体"/>
          <w:kern w:val="0"/>
          <w:sz w:val="28"/>
          <w:szCs w:val="28"/>
        </w:rPr>
      </w:pPr>
    </w:p>
    <w:p>
      <w:pPr>
        <w:spacing w:line="650" w:lineRule="exact"/>
        <w:jc w:val="left"/>
        <w:outlineLvl w:val="0"/>
        <w:rPr>
          <w:rFonts w:ascii="黑体" w:hAnsi="黑体" w:eastAsia="黑体" w:cs="黑体"/>
          <w:kern w:val="0"/>
          <w:sz w:val="32"/>
          <w:szCs w:val="32"/>
        </w:rPr>
      </w:pPr>
      <w:bookmarkStart w:id="0" w:name="_Toc1546"/>
      <w:bookmarkStart w:id="1" w:name="_Toc16060"/>
      <w:r>
        <w:rPr>
          <w:rFonts w:hint="eastAsia" w:ascii="黑体" w:hAnsi="黑体" w:eastAsia="黑体" w:cs="黑体"/>
          <w:kern w:val="0"/>
          <w:sz w:val="32"/>
          <w:szCs w:val="32"/>
        </w:rPr>
        <w:t>一、专业名称（专业代码）</w:t>
      </w:r>
      <w:bookmarkEnd w:id="0"/>
      <w:bookmarkEnd w:id="1"/>
    </w:p>
    <w:p>
      <w:pPr>
        <w:spacing w:line="650" w:lineRule="exact"/>
        <w:ind w:firstLine="640" w:firstLineChars="200"/>
        <w:jc w:val="left"/>
        <w:rPr>
          <w:rFonts w:eastAsia="仿宋_GB2312"/>
          <w:kern w:val="0"/>
          <w:sz w:val="32"/>
          <w:szCs w:val="32"/>
        </w:rPr>
      </w:pPr>
      <w:r>
        <w:rPr>
          <w:rFonts w:hint="eastAsia" w:eastAsia="仿宋_GB2312"/>
          <w:kern w:val="0"/>
          <w:sz w:val="32"/>
          <w:szCs w:val="32"/>
        </w:rPr>
        <w:t>专业名称：</w:t>
      </w:r>
      <w:r>
        <w:rPr>
          <w:rFonts w:hint="eastAsia" w:eastAsia="仿宋_GB2312"/>
          <w:kern w:val="0"/>
          <w:sz w:val="32"/>
          <w:szCs w:val="32"/>
          <w:lang w:eastAsia="zh-CN"/>
        </w:rPr>
        <w:t>市场营销</w:t>
      </w:r>
      <w:r>
        <w:rPr>
          <w:rFonts w:hint="eastAsia" w:eastAsia="仿宋_GB2312"/>
          <w:kern w:val="0"/>
          <w:sz w:val="32"/>
          <w:szCs w:val="32"/>
        </w:rPr>
        <w:t xml:space="preserve">                </w:t>
      </w:r>
    </w:p>
    <w:p>
      <w:pPr>
        <w:spacing w:line="650" w:lineRule="exact"/>
        <w:ind w:firstLine="640" w:firstLineChars="200"/>
        <w:jc w:val="left"/>
        <w:rPr>
          <w:rFonts w:hint="default" w:eastAsia="仿宋_GB2312"/>
          <w:kern w:val="0"/>
          <w:sz w:val="32"/>
          <w:szCs w:val="32"/>
          <w:lang w:val="en-US" w:eastAsia="zh-CN"/>
        </w:rPr>
      </w:pPr>
      <w:r>
        <w:rPr>
          <w:rFonts w:hint="eastAsia" w:eastAsia="仿宋_GB2312"/>
          <w:kern w:val="0"/>
          <w:sz w:val="32"/>
          <w:szCs w:val="32"/>
        </w:rPr>
        <w:t>专业代码：</w:t>
      </w:r>
      <w:r>
        <w:rPr>
          <w:rFonts w:hint="eastAsia" w:eastAsia="仿宋_GB2312"/>
          <w:kern w:val="0"/>
          <w:sz w:val="32"/>
          <w:szCs w:val="32"/>
          <w:lang w:val="en-US" w:eastAsia="zh-CN"/>
        </w:rPr>
        <w:t>530605</w:t>
      </w:r>
    </w:p>
    <w:p>
      <w:pPr>
        <w:spacing w:line="650" w:lineRule="exact"/>
        <w:jc w:val="left"/>
        <w:outlineLvl w:val="0"/>
        <w:rPr>
          <w:rFonts w:eastAsia="仿宋_GB2312" w:cs="黑体"/>
          <w:kern w:val="0"/>
          <w:sz w:val="28"/>
          <w:szCs w:val="28"/>
        </w:rPr>
      </w:pPr>
      <w:bookmarkStart w:id="2" w:name="_Toc26463"/>
      <w:bookmarkStart w:id="3" w:name="_Toc19266"/>
      <w:r>
        <w:rPr>
          <w:rFonts w:hint="eastAsia" w:ascii="黑体" w:hAnsi="黑体" w:eastAsia="黑体" w:cs="黑体"/>
          <w:kern w:val="0"/>
          <w:sz w:val="28"/>
          <w:szCs w:val="28"/>
        </w:rPr>
        <w:t>二、入学要求</w:t>
      </w:r>
      <w:bookmarkEnd w:id="2"/>
      <w:bookmarkEnd w:id="3"/>
    </w:p>
    <w:p>
      <w:pPr>
        <w:spacing w:line="650" w:lineRule="exact"/>
        <w:ind w:firstLine="640" w:firstLineChars="200"/>
        <w:jc w:val="left"/>
        <w:rPr>
          <w:rFonts w:eastAsia="仿宋_GB2312"/>
          <w:kern w:val="0"/>
          <w:sz w:val="32"/>
          <w:szCs w:val="32"/>
        </w:rPr>
      </w:pPr>
      <w:r>
        <w:rPr>
          <w:rFonts w:hint="eastAsia" w:eastAsia="仿宋_GB2312"/>
          <w:kern w:val="0"/>
          <w:sz w:val="32"/>
          <w:szCs w:val="32"/>
        </w:rPr>
        <w:t>符合山西省普通高校招生报名条件的应、往届普通高中毕业生、中职（含中专、技工学校、职业高中）</w:t>
      </w:r>
      <w:r>
        <w:rPr>
          <w:rFonts w:hint="eastAsia" w:eastAsia="仿宋_GB2312"/>
          <w:kern w:val="0"/>
          <w:sz w:val="32"/>
          <w:szCs w:val="32"/>
          <w:lang w:eastAsia="zh-CN"/>
        </w:rPr>
        <w:t>毕业生</w:t>
      </w:r>
      <w:r>
        <w:rPr>
          <w:rFonts w:hint="eastAsia" w:eastAsia="仿宋_GB2312"/>
          <w:kern w:val="0"/>
          <w:sz w:val="32"/>
          <w:szCs w:val="32"/>
        </w:rPr>
        <w:t>等。</w:t>
      </w:r>
    </w:p>
    <w:p>
      <w:pPr>
        <w:spacing w:line="650" w:lineRule="exact"/>
        <w:jc w:val="left"/>
        <w:outlineLvl w:val="0"/>
        <w:rPr>
          <w:rFonts w:ascii="黑体" w:hAnsi="黑体" w:eastAsia="黑体" w:cs="黑体"/>
          <w:kern w:val="0"/>
          <w:sz w:val="32"/>
          <w:szCs w:val="32"/>
        </w:rPr>
      </w:pPr>
      <w:bookmarkStart w:id="4" w:name="_Toc18349"/>
      <w:bookmarkStart w:id="5" w:name="_Toc2960"/>
      <w:r>
        <w:rPr>
          <w:rFonts w:hint="eastAsia" w:ascii="黑体" w:hAnsi="黑体" w:eastAsia="黑体" w:cs="黑体"/>
          <w:kern w:val="0"/>
          <w:sz w:val="32"/>
          <w:szCs w:val="32"/>
        </w:rPr>
        <w:t>三、修业年限</w:t>
      </w:r>
      <w:bookmarkEnd w:id="4"/>
      <w:bookmarkEnd w:id="5"/>
    </w:p>
    <w:p>
      <w:pPr>
        <w:spacing w:line="650" w:lineRule="exact"/>
        <w:ind w:firstLine="640" w:firstLineChars="200"/>
        <w:jc w:val="left"/>
        <w:rPr>
          <w:rFonts w:eastAsia="仿宋_GB2312"/>
          <w:kern w:val="0"/>
          <w:sz w:val="32"/>
          <w:szCs w:val="32"/>
        </w:rPr>
      </w:pPr>
      <w:r>
        <w:rPr>
          <w:rFonts w:hint="eastAsia" w:eastAsia="仿宋_GB2312"/>
          <w:kern w:val="0"/>
          <w:sz w:val="32"/>
          <w:szCs w:val="32"/>
        </w:rPr>
        <w:t>学    制：3年</w:t>
      </w:r>
    </w:p>
    <w:p>
      <w:pPr>
        <w:spacing w:line="650" w:lineRule="exact"/>
        <w:ind w:firstLine="640" w:firstLineChars="200"/>
        <w:jc w:val="left"/>
        <w:rPr>
          <w:rFonts w:eastAsia="仿宋_GB2312"/>
          <w:kern w:val="0"/>
          <w:sz w:val="32"/>
          <w:szCs w:val="32"/>
        </w:rPr>
      </w:pPr>
      <w:r>
        <w:rPr>
          <w:rFonts w:hint="eastAsia" w:eastAsia="仿宋_GB2312"/>
          <w:kern w:val="0"/>
          <w:sz w:val="32"/>
          <w:szCs w:val="32"/>
        </w:rPr>
        <w:t>学    历：专科</w:t>
      </w:r>
    </w:p>
    <w:p>
      <w:pPr>
        <w:spacing w:line="650" w:lineRule="exact"/>
        <w:jc w:val="left"/>
        <w:outlineLvl w:val="0"/>
        <w:rPr>
          <w:rFonts w:eastAsia="仿宋_GB2312" w:cs="黑体"/>
          <w:kern w:val="0"/>
          <w:sz w:val="28"/>
          <w:szCs w:val="28"/>
        </w:rPr>
      </w:pPr>
      <w:bookmarkStart w:id="6" w:name="_Toc29727"/>
      <w:bookmarkStart w:id="7" w:name="_Toc4965"/>
      <w:r>
        <w:rPr>
          <w:rFonts w:hint="eastAsia" w:ascii="黑体" w:hAnsi="黑体" w:eastAsia="黑体" w:cs="黑体"/>
          <w:kern w:val="0"/>
          <w:sz w:val="32"/>
          <w:szCs w:val="32"/>
        </w:rPr>
        <w:t>四、职业面向</w:t>
      </w:r>
      <w:bookmarkEnd w:id="6"/>
      <w:bookmarkEnd w:id="7"/>
    </w:p>
    <w:p>
      <w:pPr>
        <w:spacing w:line="650" w:lineRule="exact"/>
        <w:ind w:firstLine="640" w:firstLineChars="200"/>
        <w:jc w:val="left"/>
        <w:rPr>
          <w:rFonts w:hint="eastAsia" w:eastAsia="仿宋_GB2312"/>
          <w:sz w:val="32"/>
          <w:szCs w:val="32"/>
        </w:rPr>
      </w:pPr>
      <w:r>
        <w:rPr>
          <w:rFonts w:hint="eastAsia" w:eastAsia="仿宋_GB2312"/>
          <w:sz w:val="32"/>
          <w:szCs w:val="32"/>
        </w:rPr>
        <w:t>本专业毕业生主要面向</w:t>
      </w:r>
      <w:r>
        <w:rPr>
          <w:rFonts w:hint="eastAsia" w:eastAsia="仿宋_GB2312"/>
          <w:color w:val="000000" w:themeColor="text1"/>
          <w:kern w:val="0"/>
          <w:sz w:val="32"/>
          <w:szCs w:val="32"/>
          <w:lang w:eastAsia="zh-CN"/>
          <w14:textFill>
            <w14:solidFill>
              <w14:schemeClr w14:val="tx1"/>
            </w14:solidFill>
          </w14:textFill>
        </w:rPr>
        <w:t>市场营销</w:t>
      </w:r>
      <w:r>
        <w:rPr>
          <w:rFonts w:hint="eastAsia" w:eastAsia="仿宋_GB2312"/>
          <w:color w:val="000000" w:themeColor="text1"/>
          <w:sz w:val="32"/>
          <w:szCs w:val="32"/>
          <w14:textFill>
            <w14:solidFill>
              <w14:schemeClr w14:val="tx1"/>
            </w14:solidFill>
          </w14:textFill>
        </w:rPr>
        <w:t>行业</w:t>
      </w:r>
      <w:r>
        <w:rPr>
          <w:rFonts w:hint="eastAsia" w:eastAsia="仿宋_GB2312"/>
          <w:color w:val="000000" w:themeColor="text1"/>
          <w:sz w:val="32"/>
          <w:szCs w:val="32"/>
          <w:lang w:eastAsia="zh-CN"/>
          <w14:textFill>
            <w14:solidFill>
              <w14:schemeClr w14:val="tx1"/>
            </w14:solidFill>
          </w14:textFill>
        </w:rPr>
        <w:t>和</w:t>
      </w:r>
      <w:r>
        <w:rPr>
          <w:rFonts w:hint="eastAsia" w:eastAsia="仿宋_GB2312"/>
          <w:color w:val="000000" w:themeColor="text1"/>
          <w:sz w:val="32"/>
          <w:szCs w:val="32"/>
          <w14:textFill>
            <w14:solidFill>
              <w14:schemeClr w14:val="tx1"/>
            </w14:solidFill>
          </w14:textFill>
        </w:rPr>
        <w:t>中小微企业</w:t>
      </w:r>
      <w:r>
        <w:rPr>
          <w:rFonts w:hint="eastAsia" w:eastAsia="仿宋_GB2312"/>
          <w:color w:val="000000" w:themeColor="text1"/>
          <w:sz w:val="32"/>
          <w:szCs w:val="32"/>
          <w:lang w:eastAsia="zh-CN"/>
          <w14:textFill>
            <w14:solidFill>
              <w14:schemeClr w14:val="tx1"/>
            </w14:solidFill>
          </w14:textFill>
        </w:rPr>
        <w:t>等</w:t>
      </w:r>
      <w:r>
        <w:rPr>
          <w:rFonts w:hint="eastAsia" w:eastAsia="仿宋_GB2312"/>
          <w:sz w:val="32"/>
          <w:szCs w:val="32"/>
        </w:rPr>
        <w:t>，从事</w:t>
      </w:r>
      <w:r>
        <w:rPr>
          <w:rFonts w:hint="eastAsia" w:eastAsia="仿宋_GB2312"/>
          <w:sz w:val="32"/>
          <w:szCs w:val="32"/>
          <w:lang w:val="en-US" w:eastAsia="zh-CN"/>
        </w:rPr>
        <w:t>产品推销、营销策划、客户接待、商品销售、库存管理、公关等工作。学生可考取珠算证、市场营销员、助理物流师、会计证、办公软件等相关证书。</w:t>
      </w:r>
      <w:r>
        <w:rPr>
          <w:rFonts w:hint="eastAsia" w:eastAsia="仿宋_GB2312"/>
          <w:sz w:val="32"/>
          <w:szCs w:val="32"/>
        </w:rPr>
        <w:t>具体的专业职业能力一览表见表1。</w:t>
      </w:r>
    </w:p>
    <w:p>
      <w:pPr>
        <w:spacing w:line="650" w:lineRule="exact"/>
        <w:ind w:firstLine="480" w:firstLineChars="200"/>
        <w:jc w:val="center"/>
        <w:rPr>
          <w:rFonts w:eastAsia="仿宋_GB2312"/>
          <w:szCs w:val="21"/>
        </w:rPr>
      </w:pPr>
      <w:r>
        <w:rPr>
          <w:rFonts w:eastAsia="仿宋_GB2312"/>
          <w:sz w:val="24"/>
        </w:rPr>
        <w:br w:type="page"/>
      </w:r>
      <w:r>
        <w:rPr>
          <w:rFonts w:hint="eastAsia" w:eastAsia="仿宋_GB2312"/>
          <w:szCs w:val="21"/>
        </w:rPr>
        <w:t>表1   本专业职业面向</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369"/>
        <w:gridCol w:w="1789"/>
        <w:gridCol w:w="1938"/>
        <w:gridCol w:w="1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52" w:type="dxa"/>
            <w:vAlign w:val="center"/>
          </w:tcPr>
          <w:p>
            <w:pPr>
              <w:widowControl/>
              <w:spacing w:line="300" w:lineRule="exact"/>
              <w:jc w:val="center"/>
              <w:rPr>
                <w:rFonts w:eastAsia="仿宋_GB2312"/>
                <w:bCs/>
                <w:kern w:val="0"/>
                <w:szCs w:val="21"/>
              </w:rPr>
            </w:pPr>
            <w:r>
              <w:rPr>
                <w:rFonts w:hint="eastAsia" w:eastAsia="仿宋_GB2312"/>
                <w:bCs/>
                <w:kern w:val="0"/>
                <w:szCs w:val="21"/>
              </w:rPr>
              <w:t>所属专业大类（代码）</w:t>
            </w:r>
          </w:p>
        </w:tc>
        <w:tc>
          <w:tcPr>
            <w:tcW w:w="1369" w:type="dxa"/>
            <w:vAlign w:val="center"/>
          </w:tcPr>
          <w:p>
            <w:pPr>
              <w:widowControl/>
              <w:spacing w:line="300" w:lineRule="exact"/>
              <w:jc w:val="center"/>
              <w:rPr>
                <w:rFonts w:eastAsia="仿宋_GB2312"/>
                <w:bCs/>
                <w:kern w:val="0"/>
                <w:szCs w:val="21"/>
              </w:rPr>
            </w:pPr>
            <w:r>
              <w:rPr>
                <w:rFonts w:hint="eastAsia" w:eastAsia="仿宋_GB2312"/>
                <w:bCs/>
                <w:kern w:val="0"/>
                <w:szCs w:val="21"/>
              </w:rPr>
              <w:t>所属专业类（代码）</w:t>
            </w:r>
          </w:p>
        </w:tc>
        <w:tc>
          <w:tcPr>
            <w:tcW w:w="1789" w:type="dxa"/>
            <w:vAlign w:val="center"/>
          </w:tcPr>
          <w:p>
            <w:pPr>
              <w:widowControl/>
              <w:spacing w:line="300" w:lineRule="exact"/>
              <w:jc w:val="center"/>
              <w:rPr>
                <w:rFonts w:eastAsia="仿宋_GB2312"/>
                <w:bCs/>
                <w:kern w:val="0"/>
                <w:szCs w:val="21"/>
              </w:rPr>
            </w:pPr>
            <w:r>
              <w:rPr>
                <w:rFonts w:hint="eastAsia" w:eastAsia="仿宋_GB2312"/>
                <w:bCs/>
                <w:kern w:val="0"/>
                <w:szCs w:val="21"/>
              </w:rPr>
              <w:t>对应行业</w:t>
            </w:r>
          </w:p>
          <w:p>
            <w:pPr>
              <w:widowControl/>
              <w:spacing w:line="300" w:lineRule="exact"/>
              <w:jc w:val="center"/>
              <w:rPr>
                <w:rFonts w:eastAsia="仿宋_GB2312"/>
                <w:bCs/>
                <w:kern w:val="0"/>
                <w:szCs w:val="21"/>
              </w:rPr>
            </w:pPr>
            <w:r>
              <w:rPr>
                <w:rFonts w:hint="eastAsia" w:eastAsia="仿宋_GB2312"/>
                <w:bCs/>
                <w:kern w:val="0"/>
                <w:szCs w:val="21"/>
              </w:rPr>
              <w:t>（代码）</w:t>
            </w:r>
          </w:p>
        </w:tc>
        <w:tc>
          <w:tcPr>
            <w:tcW w:w="1938" w:type="dxa"/>
            <w:vAlign w:val="center"/>
          </w:tcPr>
          <w:p>
            <w:pPr>
              <w:widowControl/>
              <w:spacing w:line="300" w:lineRule="exact"/>
              <w:jc w:val="center"/>
              <w:rPr>
                <w:rFonts w:eastAsia="仿宋_GB2312"/>
                <w:bCs/>
                <w:kern w:val="0"/>
                <w:szCs w:val="21"/>
              </w:rPr>
            </w:pPr>
            <w:r>
              <w:rPr>
                <w:rFonts w:hint="eastAsia" w:eastAsia="仿宋_GB2312"/>
                <w:bCs/>
                <w:kern w:val="0"/>
                <w:szCs w:val="21"/>
              </w:rPr>
              <w:t>主要职业类别（代码）</w:t>
            </w:r>
          </w:p>
        </w:tc>
        <w:tc>
          <w:tcPr>
            <w:tcW w:w="1572" w:type="dxa"/>
            <w:vAlign w:val="center"/>
          </w:tcPr>
          <w:p>
            <w:pPr>
              <w:widowControl/>
              <w:spacing w:line="300" w:lineRule="exact"/>
              <w:jc w:val="center"/>
              <w:rPr>
                <w:rFonts w:eastAsia="仿宋_GB2312"/>
                <w:bCs/>
                <w:kern w:val="0"/>
                <w:szCs w:val="21"/>
              </w:rPr>
            </w:pPr>
            <w:r>
              <w:rPr>
                <w:rFonts w:hint="eastAsia" w:eastAsia="仿宋_GB2312"/>
                <w:bCs/>
                <w:kern w:val="0"/>
                <w:szCs w:val="21"/>
              </w:rPr>
              <w:t>主要岗位群或技术领域举例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2" w:type="dxa"/>
            <w:vAlign w:val="center"/>
          </w:tcPr>
          <w:p>
            <w:pPr>
              <w:widowControl/>
              <w:spacing w:line="300" w:lineRule="exact"/>
              <w:jc w:val="center"/>
              <w:rPr>
                <w:rFonts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lang w:eastAsia="zh-CN"/>
                <w14:textFill>
                  <w14:solidFill>
                    <w14:schemeClr w14:val="tx1"/>
                  </w14:solidFill>
                </w14:textFill>
              </w:rPr>
              <w:t>社会生产服务和生活服务人员</w:t>
            </w:r>
            <w:r>
              <w:rPr>
                <w:rFonts w:hint="eastAsia" w:eastAsia="仿宋_GB2312"/>
                <w:bCs/>
                <w:color w:val="000000" w:themeColor="text1"/>
                <w:kern w:val="0"/>
                <w:szCs w:val="21"/>
                <w14:textFill>
                  <w14:solidFill>
                    <w14:schemeClr w14:val="tx1"/>
                  </w14:solidFill>
                </w14:textFill>
              </w:rPr>
              <w:t>大类（</w:t>
            </w:r>
            <w:r>
              <w:rPr>
                <w:rFonts w:hint="eastAsia" w:eastAsia="仿宋_GB2312"/>
                <w:bCs/>
                <w:color w:val="000000" w:themeColor="text1"/>
                <w:kern w:val="0"/>
                <w:szCs w:val="21"/>
                <w:lang w:val="en-US" w:eastAsia="zh-CN"/>
                <w14:textFill>
                  <w14:solidFill>
                    <w14:schemeClr w14:val="tx1"/>
                  </w14:solidFill>
                </w14:textFill>
              </w:rPr>
              <w:t>4</w:t>
            </w:r>
            <w:r>
              <w:rPr>
                <w:rFonts w:hint="eastAsia" w:eastAsia="仿宋_GB2312"/>
                <w:bCs/>
                <w:color w:val="000000" w:themeColor="text1"/>
                <w:kern w:val="0"/>
                <w:szCs w:val="21"/>
                <w14:textFill>
                  <w14:solidFill>
                    <w14:schemeClr w14:val="tx1"/>
                  </w14:solidFill>
                </w14:textFill>
              </w:rPr>
              <w:t>1）</w:t>
            </w:r>
          </w:p>
        </w:tc>
        <w:tc>
          <w:tcPr>
            <w:tcW w:w="1369" w:type="dxa"/>
            <w:vAlign w:val="center"/>
          </w:tcPr>
          <w:p>
            <w:pPr>
              <w:widowControl/>
              <w:spacing w:line="300" w:lineRule="exact"/>
              <w:jc w:val="center"/>
              <w:rPr>
                <w:rFonts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lang w:eastAsia="zh-CN"/>
                <w14:textFill>
                  <w14:solidFill>
                    <w14:schemeClr w14:val="tx1"/>
                  </w14:solidFill>
                </w14:textFill>
              </w:rPr>
              <w:t>批发与零售服务人员</w:t>
            </w:r>
            <w:r>
              <w:rPr>
                <w:rFonts w:hint="eastAsia" w:eastAsia="仿宋_GB2312"/>
                <w:bCs/>
                <w:color w:val="000000" w:themeColor="text1"/>
                <w:kern w:val="0"/>
                <w:szCs w:val="21"/>
                <w14:textFill>
                  <w14:solidFill>
                    <w14:schemeClr w14:val="tx1"/>
                  </w14:solidFill>
                </w14:textFill>
              </w:rPr>
              <w:t>（</w:t>
            </w:r>
            <w:r>
              <w:rPr>
                <w:rFonts w:hint="eastAsia" w:eastAsia="仿宋_GB2312"/>
                <w:bCs/>
                <w:color w:val="000000" w:themeColor="text1"/>
                <w:kern w:val="0"/>
                <w:szCs w:val="21"/>
                <w:lang w:val="en-US" w:eastAsia="zh-CN"/>
                <w14:textFill>
                  <w14:solidFill>
                    <w14:schemeClr w14:val="tx1"/>
                  </w14:solidFill>
                </w14:textFill>
              </w:rPr>
              <w:t>5</w:t>
            </w:r>
            <w:r>
              <w:rPr>
                <w:rFonts w:hint="eastAsia" w:eastAsia="仿宋_GB2312"/>
                <w:bCs/>
                <w:color w:val="000000" w:themeColor="text1"/>
                <w:kern w:val="0"/>
                <w:szCs w:val="21"/>
                <w14:textFill>
                  <w14:solidFill>
                    <w14:schemeClr w14:val="tx1"/>
                  </w14:solidFill>
                </w14:textFill>
              </w:rPr>
              <w:t>10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w:t>
            </w:r>
          </w:p>
        </w:tc>
        <w:tc>
          <w:tcPr>
            <w:tcW w:w="1789" w:type="dxa"/>
            <w:vAlign w:val="center"/>
          </w:tcPr>
          <w:p>
            <w:pPr>
              <w:widowControl/>
              <w:spacing w:line="300" w:lineRule="exact"/>
              <w:jc w:val="center"/>
              <w:rPr>
                <w:rFonts w:eastAsia="仿宋_GB2312"/>
                <w:bCs/>
                <w:color w:val="000000" w:themeColor="text1"/>
                <w:kern w:val="0"/>
                <w:szCs w:val="21"/>
                <w14:textFill>
                  <w14:solidFill>
                    <w14:schemeClr w14:val="tx1"/>
                  </w14:solidFill>
                </w14:textFill>
              </w:rPr>
            </w:pPr>
            <w:r>
              <w:rPr>
                <w:rFonts w:hint="eastAsia" w:ascii="Times New Roman" w:hAnsi="Times New Roman" w:eastAsia="仿宋_GB2312" w:cs="Times New Roman"/>
                <w:bCs/>
                <w:color w:val="000000" w:themeColor="text1"/>
                <w:kern w:val="0"/>
                <w:sz w:val="21"/>
                <w:szCs w:val="21"/>
                <w:lang w:val="en-US" w:eastAsia="zh-CN" w:bidi="ar-SA"/>
                <w14:textFill>
                  <w14:solidFill>
                    <w14:schemeClr w14:val="tx1"/>
                  </w14:solidFill>
                </w14:textFill>
              </w:rPr>
              <w:t>商务服务业（72）；批发业、零售业（51、52）；互联网和相关服务（64）；</w:t>
            </w:r>
          </w:p>
        </w:tc>
        <w:tc>
          <w:tcPr>
            <w:tcW w:w="1938" w:type="dxa"/>
            <w:vAlign w:val="center"/>
          </w:tcPr>
          <w:p>
            <w:pPr>
              <w:widowControl/>
              <w:spacing w:line="300" w:lineRule="exact"/>
              <w:jc w:val="center"/>
              <w:rPr>
                <w:rFonts w:hint="eastAsia"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lang w:eastAsia="zh-CN"/>
                <w14:textFill>
                  <w14:solidFill>
                    <w14:schemeClr w14:val="tx1"/>
                  </w14:solidFill>
                </w14:textFill>
              </w:rPr>
              <w:t>营销员</w:t>
            </w:r>
            <w:r>
              <w:rPr>
                <w:rFonts w:hint="eastAsia" w:eastAsia="仿宋_GB2312"/>
                <w:bCs/>
                <w:color w:val="000000" w:themeColor="text1"/>
                <w:kern w:val="0"/>
                <w:szCs w:val="21"/>
                <w14:textFill>
                  <w14:solidFill>
                    <w14:schemeClr w14:val="tx1"/>
                  </w14:solidFill>
                </w14:textFill>
              </w:rPr>
              <w:t>（4-0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2</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w:t>
            </w:r>
          </w:p>
          <w:p>
            <w:pPr>
              <w:widowControl/>
              <w:spacing w:line="300" w:lineRule="exact"/>
              <w:jc w:val="center"/>
              <w:rPr>
                <w:rFonts w:hint="eastAsia" w:eastAsia="仿宋_GB2312"/>
                <w:bCs/>
                <w:color w:val="000000" w:themeColor="text1"/>
                <w:kern w:val="0"/>
                <w:szCs w:val="21"/>
                <w:lang w:eastAsia="zh-CN"/>
                <w14:textFill>
                  <w14:solidFill>
                    <w14:schemeClr w14:val="tx1"/>
                  </w14:solidFill>
                </w14:textFill>
              </w:rPr>
            </w:pPr>
            <w:r>
              <w:rPr>
                <w:rFonts w:hint="eastAsia" w:eastAsia="仿宋_GB2312"/>
                <w:bCs/>
                <w:color w:val="000000" w:themeColor="text1"/>
                <w:kern w:val="0"/>
                <w:szCs w:val="21"/>
                <w:lang w:eastAsia="zh-CN"/>
                <w14:textFill>
                  <w14:solidFill>
                    <w14:schemeClr w14:val="tx1"/>
                  </w14:solidFill>
                </w14:textFill>
              </w:rPr>
              <w:t>电子商务师</w:t>
            </w:r>
          </w:p>
          <w:p>
            <w:pPr>
              <w:widowControl/>
              <w:spacing w:line="300" w:lineRule="exact"/>
              <w:jc w:val="center"/>
              <w:rPr>
                <w:rFonts w:hint="eastAsia" w:eastAsia="仿宋_GB2312"/>
                <w:bCs/>
                <w:color w:val="000000" w:themeColor="text1"/>
                <w:kern w:val="0"/>
                <w:szCs w:val="21"/>
                <w:lang w:eastAsia="zh-CN"/>
                <w14:textFill>
                  <w14:solidFill>
                    <w14:schemeClr w14:val="tx1"/>
                  </w14:solidFill>
                </w14:textFill>
              </w:rPr>
            </w:pPr>
            <w:r>
              <w:rPr>
                <w:rFonts w:hint="eastAsia" w:eastAsia="仿宋_GB2312"/>
                <w:bCs/>
                <w:color w:val="000000" w:themeColor="text1"/>
                <w:kern w:val="0"/>
                <w:szCs w:val="21"/>
                <w14:textFill>
                  <w14:solidFill>
                    <w14:schemeClr w14:val="tx1"/>
                  </w14:solidFill>
                </w14:textFill>
              </w:rPr>
              <w:t>（4-0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2</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w:t>
            </w:r>
          </w:p>
          <w:p>
            <w:pPr>
              <w:widowControl/>
              <w:spacing w:line="300" w:lineRule="exact"/>
              <w:jc w:val="center"/>
              <w:rPr>
                <w:rFonts w:hint="eastAsia" w:eastAsia="仿宋_GB2312"/>
                <w:bCs/>
                <w:color w:val="000000" w:themeColor="text1"/>
                <w:kern w:val="0"/>
                <w:szCs w:val="21"/>
                <w:lang w:eastAsia="zh-CN"/>
                <w14:textFill>
                  <w14:solidFill>
                    <w14:schemeClr w14:val="tx1"/>
                  </w14:solidFill>
                </w14:textFill>
              </w:rPr>
            </w:pPr>
            <w:r>
              <w:rPr>
                <w:rFonts w:hint="eastAsia" w:eastAsia="仿宋_GB2312"/>
                <w:bCs/>
                <w:color w:val="000000" w:themeColor="text1"/>
                <w:kern w:val="0"/>
                <w:szCs w:val="21"/>
                <w:lang w:eastAsia="zh-CN"/>
                <w14:textFill>
                  <w14:solidFill>
                    <w14:schemeClr w14:val="tx1"/>
                  </w14:solidFill>
                </w14:textFill>
              </w:rPr>
              <w:t>农产品经纪人</w:t>
            </w:r>
          </w:p>
          <w:p>
            <w:pPr>
              <w:widowControl/>
              <w:spacing w:line="300" w:lineRule="exact"/>
              <w:jc w:val="center"/>
              <w:rPr>
                <w:rFonts w:hint="eastAsia"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14:textFill>
                  <w14:solidFill>
                    <w14:schemeClr w14:val="tx1"/>
                  </w14:solidFill>
                </w14:textFill>
              </w:rPr>
              <w:t>（4-0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3</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w:t>
            </w:r>
          </w:p>
          <w:p>
            <w:pPr>
              <w:widowControl/>
              <w:spacing w:line="300" w:lineRule="exact"/>
              <w:jc w:val="center"/>
              <w:rPr>
                <w:rFonts w:hint="eastAsia" w:eastAsia="仿宋_GB2312"/>
                <w:bCs/>
                <w:color w:val="000000" w:themeColor="text1"/>
                <w:kern w:val="0"/>
                <w:szCs w:val="21"/>
                <w:lang w:eastAsia="zh-CN"/>
                <w14:textFill>
                  <w14:solidFill>
                    <w14:schemeClr w14:val="tx1"/>
                  </w14:solidFill>
                </w14:textFill>
              </w:rPr>
            </w:pPr>
            <w:r>
              <w:rPr>
                <w:rFonts w:hint="eastAsia" w:eastAsia="仿宋_GB2312"/>
                <w:bCs/>
                <w:color w:val="000000" w:themeColor="text1"/>
                <w:kern w:val="0"/>
                <w:szCs w:val="21"/>
                <w:lang w:eastAsia="zh-CN"/>
                <w14:textFill>
                  <w14:solidFill>
                    <w14:schemeClr w14:val="tx1"/>
                  </w14:solidFill>
                </w14:textFill>
              </w:rPr>
              <w:t>农产品购销员</w:t>
            </w:r>
          </w:p>
          <w:p>
            <w:pPr>
              <w:widowControl/>
              <w:spacing w:line="300" w:lineRule="exact"/>
              <w:jc w:val="center"/>
              <w:rPr>
                <w:rFonts w:hint="eastAsia" w:eastAsia="仿宋_GB2312"/>
                <w:bCs/>
                <w:color w:val="000000" w:themeColor="text1"/>
                <w:kern w:val="0"/>
                <w:szCs w:val="21"/>
                <w:lang w:eastAsia="zh-CN"/>
                <w14:textFill>
                  <w14:solidFill>
                    <w14:schemeClr w14:val="tx1"/>
                  </w14:solidFill>
                </w14:textFill>
              </w:rPr>
            </w:pPr>
            <w:r>
              <w:rPr>
                <w:rFonts w:hint="eastAsia" w:eastAsia="仿宋_GB2312"/>
                <w:bCs/>
                <w:color w:val="000000" w:themeColor="text1"/>
                <w:kern w:val="0"/>
                <w:szCs w:val="21"/>
                <w14:textFill>
                  <w14:solidFill>
                    <w14:schemeClr w14:val="tx1"/>
                  </w14:solidFill>
                </w14:textFill>
              </w:rPr>
              <w:t>（4-0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5</w:t>
            </w:r>
            <w:r>
              <w:rPr>
                <w:rFonts w:hint="eastAsia" w:eastAsia="仿宋_GB2312"/>
                <w:bCs/>
                <w:color w:val="000000" w:themeColor="text1"/>
                <w:kern w:val="0"/>
                <w:szCs w:val="21"/>
                <w14:textFill>
                  <w14:solidFill>
                    <w14:schemeClr w14:val="tx1"/>
                  </w14:solidFill>
                </w14:textFill>
              </w:rPr>
              <w:t>-0</w:t>
            </w:r>
            <w:r>
              <w:rPr>
                <w:rFonts w:hint="eastAsia" w:eastAsia="仿宋_GB2312"/>
                <w:bCs/>
                <w:color w:val="000000" w:themeColor="text1"/>
                <w:kern w:val="0"/>
                <w:szCs w:val="21"/>
                <w:lang w:val="en-US" w:eastAsia="zh-CN"/>
                <w14:textFill>
                  <w14:solidFill>
                    <w14:schemeClr w14:val="tx1"/>
                  </w14:solidFill>
                </w14:textFill>
              </w:rPr>
              <w:t>1</w:t>
            </w:r>
            <w:r>
              <w:rPr>
                <w:rFonts w:hint="eastAsia" w:eastAsia="仿宋_GB2312"/>
                <w:bCs/>
                <w:color w:val="000000" w:themeColor="text1"/>
                <w:kern w:val="0"/>
                <w:szCs w:val="21"/>
                <w14:textFill>
                  <w14:solidFill>
                    <w14:schemeClr w14:val="tx1"/>
                  </w14:solidFill>
                </w14:textFill>
              </w:rPr>
              <w:t>）</w:t>
            </w:r>
          </w:p>
        </w:tc>
        <w:tc>
          <w:tcPr>
            <w:tcW w:w="1572" w:type="dxa"/>
            <w:vAlign w:val="center"/>
          </w:tcPr>
          <w:p>
            <w:pPr>
              <w:widowControl/>
              <w:spacing w:line="300" w:lineRule="exact"/>
              <w:jc w:val="center"/>
              <w:rPr>
                <w:rFonts w:hint="eastAsia" w:ascii="Times New Roman" w:hAnsi="Times New Roman" w:eastAsia="仿宋_GB2312" w:cs="Times New Roman"/>
                <w:bCs/>
                <w:color w:val="000000" w:themeColor="text1"/>
                <w:kern w:val="0"/>
                <w:szCs w:val="21"/>
                <w:lang w:eastAsia="zh-CN"/>
                <w14:textFill>
                  <w14:solidFill>
                    <w14:schemeClr w14:val="tx1"/>
                  </w14:solidFill>
                </w14:textFill>
              </w:rPr>
            </w:pPr>
            <w:r>
              <w:rPr>
                <w:rFonts w:hint="eastAsia" w:ascii="Times New Roman" w:hAnsi="Times New Roman" w:eastAsia="仿宋_GB2312" w:cs="Times New Roman"/>
                <w:bCs/>
                <w:color w:val="000000" w:themeColor="text1"/>
                <w:kern w:val="0"/>
                <w:szCs w:val="21"/>
                <w:lang w:eastAsia="zh-CN"/>
                <w14:textFill>
                  <w14:solidFill>
                    <w14:schemeClr w14:val="tx1"/>
                  </w14:solidFill>
                </w14:textFill>
              </w:rPr>
              <w:t>市场调研、</w:t>
            </w:r>
          </w:p>
          <w:p>
            <w:pPr>
              <w:widowControl/>
              <w:spacing w:line="300" w:lineRule="exact"/>
              <w:jc w:val="center"/>
              <w:rPr>
                <w:rFonts w:hint="eastAsia" w:ascii="Times New Roman" w:hAnsi="Times New Roman" w:eastAsia="仿宋_GB2312" w:cs="Times New Roman"/>
                <w:bCs/>
                <w:color w:val="000000" w:themeColor="text1"/>
                <w:kern w:val="0"/>
                <w:szCs w:val="21"/>
                <w:lang w:eastAsia="zh-CN"/>
                <w14:textFill>
                  <w14:solidFill>
                    <w14:schemeClr w14:val="tx1"/>
                  </w14:solidFill>
                </w14:textFill>
              </w:rPr>
            </w:pPr>
            <w:r>
              <w:rPr>
                <w:rFonts w:hint="eastAsia" w:ascii="Times New Roman" w:hAnsi="Times New Roman" w:eastAsia="仿宋_GB2312" w:cs="Times New Roman"/>
                <w:bCs/>
                <w:color w:val="000000" w:themeColor="text1"/>
                <w:kern w:val="0"/>
                <w:szCs w:val="21"/>
                <w:lang w:eastAsia="zh-CN"/>
                <w14:textFill>
                  <w14:solidFill>
                    <w14:schemeClr w14:val="tx1"/>
                  </w14:solidFill>
                </w14:textFill>
              </w:rPr>
              <w:t>营销策划、</w:t>
            </w:r>
          </w:p>
          <w:p>
            <w:pPr>
              <w:widowControl/>
              <w:spacing w:line="300" w:lineRule="exact"/>
              <w:jc w:val="center"/>
              <w:rPr>
                <w:rFonts w:hint="eastAsia" w:ascii="Times New Roman" w:hAnsi="Times New Roman" w:eastAsia="仿宋_GB2312" w:cs="Times New Roman"/>
                <w:bCs/>
                <w:color w:val="000000" w:themeColor="text1"/>
                <w:kern w:val="0"/>
                <w:szCs w:val="21"/>
                <w:lang w:eastAsia="zh-CN"/>
                <w14:textFill>
                  <w14:solidFill>
                    <w14:schemeClr w14:val="tx1"/>
                  </w14:solidFill>
                </w14:textFill>
              </w:rPr>
            </w:pPr>
            <w:r>
              <w:rPr>
                <w:rFonts w:hint="eastAsia" w:ascii="Times New Roman" w:hAnsi="Times New Roman" w:eastAsia="仿宋_GB2312" w:cs="Times New Roman"/>
                <w:bCs/>
                <w:color w:val="000000" w:themeColor="text1"/>
                <w:kern w:val="0"/>
                <w:szCs w:val="21"/>
                <w:lang w:eastAsia="zh-CN"/>
                <w14:textFill>
                  <w14:solidFill>
                    <w14:schemeClr w14:val="tx1"/>
                  </w14:solidFill>
                </w14:textFill>
              </w:rPr>
              <w:t>推销人员、</w:t>
            </w:r>
          </w:p>
          <w:p>
            <w:pPr>
              <w:widowControl/>
              <w:spacing w:line="300" w:lineRule="exact"/>
              <w:ind w:firstLine="210" w:firstLineChars="100"/>
              <w:jc w:val="both"/>
              <w:rPr>
                <w:rFonts w:hint="eastAsia" w:eastAsia="宋体"/>
                <w:bCs/>
                <w:color w:val="000000" w:themeColor="text1"/>
                <w:kern w:val="0"/>
                <w:szCs w:val="21"/>
                <w:lang w:eastAsia="zh-CN"/>
                <w14:textFill>
                  <w14:solidFill>
                    <w14:schemeClr w14:val="tx1"/>
                  </w14:solidFill>
                </w14:textFill>
              </w:rPr>
            </w:pPr>
            <w:r>
              <w:rPr>
                <w:rFonts w:hint="eastAsia" w:ascii="Times New Roman" w:hAnsi="Times New Roman" w:eastAsia="仿宋_GB2312" w:cs="Times New Roman"/>
                <w:bCs/>
                <w:color w:val="000000" w:themeColor="text1"/>
                <w:kern w:val="0"/>
                <w:szCs w:val="21"/>
                <w:lang w:eastAsia="zh-CN"/>
                <w14:textFill>
                  <w14:solidFill>
                    <w14:schemeClr w14:val="tx1"/>
                  </w14:solidFill>
                </w14:textFill>
              </w:rPr>
              <w:t>网上销售</w:t>
            </w:r>
          </w:p>
        </w:tc>
      </w:tr>
    </w:tbl>
    <w:p>
      <w:pPr>
        <w:spacing w:line="650" w:lineRule="exact"/>
        <w:jc w:val="left"/>
        <w:outlineLvl w:val="0"/>
        <w:rPr>
          <w:rFonts w:eastAsia="仿宋_GB2312" w:cs="黑体"/>
          <w:kern w:val="0"/>
          <w:sz w:val="28"/>
          <w:szCs w:val="28"/>
        </w:rPr>
      </w:pPr>
      <w:bookmarkStart w:id="8" w:name="_Toc29182"/>
      <w:bookmarkStart w:id="9" w:name="_Toc14466"/>
      <w:r>
        <w:rPr>
          <w:rFonts w:hint="eastAsia" w:ascii="黑体" w:hAnsi="黑体" w:eastAsia="黑体" w:cs="黑体"/>
          <w:kern w:val="0"/>
          <w:sz w:val="32"/>
          <w:szCs w:val="32"/>
        </w:rPr>
        <w:t>五、培养目标</w:t>
      </w:r>
      <w:bookmarkEnd w:id="8"/>
      <w:bookmarkEnd w:id="9"/>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sz w:val="32"/>
          <w:szCs w:val="32"/>
        </w:rPr>
        <w:t>本专业培养理想信念坚定，德、智、体、美、劳全面发展，具备一定的科学文化水平，良好的人文素养、职业道德和创新意识，精益求精的工匠精神，较强的就业能力和可持续发展的能力，掌握</w:t>
      </w:r>
      <w:r>
        <w:rPr>
          <w:rFonts w:hint="eastAsia" w:ascii="Times New Roman" w:hAnsi="Times New Roman" w:eastAsia="仿宋_GB2312"/>
          <w:sz w:val="32"/>
          <w:szCs w:val="32"/>
          <w:lang w:eastAsia="zh-CN"/>
        </w:rPr>
        <w:t>市场营销</w:t>
      </w:r>
      <w:r>
        <w:rPr>
          <w:rFonts w:hint="eastAsia" w:ascii="Times New Roman" w:hAnsi="Times New Roman" w:eastAsia="仿宋_GB2312" w:cs="仿宋_GB2312"/>
          <w:kern w:val="0"/>
          <w:sz w:val="32"/>
          <w:szCs w:val="32"/>
          <w:lang w:val="zh-CN"/>
        </w:rPr>
        <w:t>等知识</w:t>
      </w:r>
      <w:r>
        <w:rPr>
          <w:rFonts w:hint="eastAsia" w:ascii="Times New Roman" w:hAnsi="Times New Roman" w:eastAsia="仿宋_GB2312"/>
          <w:sz w:val="32"/>
          <w:szCs w:val="32"/>
        </w:rPr>
        <w:t>和技术技能，能够从事</w:t>
      </w:r>
      <w:r>
        <w:rPr>
          <w:rFonts w:hint="eastAsia" w:ascii="Times New Roman" w:hAnsi="Times New Roman" w:eastAsia="仿宋_GB2312"/>
          <w:color w:val="000000" w:themeColor="text1"/>
          <w:kern w:val="0"/>
          <w:sz w:val="32"/>
          <w:lang w:eastAsia="zh-CN"/>
          <w14:textFill>
            <w14:solidFill>
              <w14:schemeClr w14:val="tx1"/>
            </w14:solidFill>
          </w14:textFill>
        </w:rPr>
        <w:t>市场营销行业</w:t>
      </w:r>
      <w:r>
        <w:rPr>
          <w:rFonts w:hint="eastAsia" w:ascii="Times New Roman" w:hAnsi="Times New Roman" w:eastAsia="仿宋_GB2312"/>
          <w:sz w:val="32"/>
          <w:szCs w:val="32"/>
        </w:rPr>
        <w:t>的</w:t>
      </w:r>
      <w:r>
        <w:rPr>
          <w:rFonts w:hint="eastAsia" w:ascii="Times New Roman" w:hAnsi="Times New Roman" w:eastAsia="仿宋_GB2312"/>
          <w:bCs/>
          <w:sz w:val="32"/>
          <w:szCs w:val="32"/>
        </w:rPr>
        <w:t>高素质技术技能人才。</w:t>
      </w:r>
    </w:p>
    <w:p>
      <w:pPr>
        <w:spacing w:line="650" w:lineRule="exact"/>
        <w:jc w:val="left"/>
        <w:outlineLvl w:val="0"/>
        <w:rPr>
          <w:rFonts w:eastAsia="仿宋_GB2312" w:cs="黑体"/>
          <w:kern w:val="0"/>
          <w:sz w:val="28"/>
          <w:szCs w:val="28"/>
        </w:rPr>
      </w:pPr>
      <w:bookmarkStart w:id="10" w:name="_Toc3790"/>
      <w:bookmarkStart w:id="11" w:name="_Toc27883"/>
      <w:r>
        <w:rPr>
          <w:rFonts w:hint="eastAsia" w:ascii="黑体" w:hAnsi="黑体" w:eastAsia="黑体" w:cs="黑体"/>
          <w:kern w:val="0"/>
          <w:sz w:val="32"/>
          <w:szCs w:val="32"/>
        </w:rPr>
        <w:t>六、培养规格</w:t>
      </w:r>
      <w:bookmarkEnd w:id="10"/>
      <w:bookmarkEnd w:id="11"/>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由素质、知识、能力三个方面的要求组成。</w:t>
      </w:r>
    </w:p>
    <w:p>
      <w:pPr>
        <w:pStyle w:val="21"/>
        <w:spacing w:line="650" w:lineRule="exact"/>
        <w:ind w:firstLine="720" w:firstLineChars="225"/>
        <w:outlineLvl w:val="1"/>
        <w:rPr>
          <w:rFonts w:ascii="Times New Roman" w:hAnsi="Times New Roman" w:eastAsia="仿宋_GB2312" w:cs="黑体"/>
          <w:kern w:val="0"/>
          <w:sz w:val="32"/>
          <w:szCs w:val="32"/>
        </w:rPr>
      </w:pPr>
      <w:bookmarkStart w:id="12" w:name="_Toc3320"/>
      <w:bookmarkStart w:id="13" w:name="_Toc24500"/>
      <w:r>
        <w:rPr>
          <w:rFonts w:hint="eastAsia" w:ascii="楷体" w:hAnsi="楷体" w:eastAsia="楷体" w:cs="楷体"/>
          <w:kern w:val="0"/>
          <w:sz w:val="32"/>
          <w:szCs w:val="32"/>
        </w:rPr>
        <w:t>（一）素质</w:t>
      </w:r>
      <w:bookmarkEnd w:id="12"/>
      <w:bookmarkEnd w:id="13"/>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rPr>
        <w:t>1.坚定拥护中国共产党领导和我国社会主义制度，在习近平新时代中国特色社会主义思想指引下，践行社会主义核心价值观，具有深厚的爱国情感和中华民族自豪感。</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2.崇尚宪法、遵法守纪、崇德向善、诚实守信、尊重生命、热爱劳动、履行道德准则和行为规范，具有社会责任感和社会参与意识。</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3.具有质量意识、环保意识、安全意识、信息素养、工匠精神、创新思维。</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4.勇于奋斗、乐观向上，具有自我管理能力、职业生涯规划的意识，有较强的集体意识和团队合作精神。</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5.具有健康的体魄、心理和健全的人格，掌握基本运动知识和1-2项运动技能，养成良好的健身与卫生习惯，以及良好的行为习惯。</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6</w:t>
      </w:r>
      <w:r>
        <w:rPr>
          <w:rFonts w:hint="eastAsia" w:ascii="Times New Roman" w:hAnsi="Times New Roman" w:eastAsia="仿宋_GB2312"/>
          <w:kern w:val="0"/>
          <w:sz w:val="32"/>
          <w:szCs w:val="32"/>
          <w:lang w:val="en-US" w:eastAsia="zh-CN"/>
        </w:rPr>
        <w:t>.</w:t>
      </w:r>
      <w:r>
        <w:rPr>
          <w:rFonts w:hint="eastAsia" w:ascii="Times New Roman" w:hAnsi="Times New Roman" w:eastAsia="仿宋_GB2312"/>
          <w:kern w:val="0"/>
          <w:sz w:val="32"/>
          <w:szCs w:val="32"/>
        </w:rPr>
        <w:t>具有一定的审美和人文素养，能够形成1-2项艺术特长或爱好。</w:t>
      </w:r>
    </w:p>
    <w:p>
      <w:pPr>
        <w:pStyle w:val="21"/>
        <w:spacing w:line="650" w:lineRule="exact"/>
        <w:ind w:firstLine="720" w:firstLineChars="225"/>
        <w:outlineLvl w:val="1"/>
        <w:rPr>
          <w:rFonts w:ascii="Times New Roman" w:hAnsi="Times New Roman" w:eastAsia="仿宋_GB2312" w:cs="黑体"/>
          <w:kern w:val="0"/>
          <w:sz w:val="32"/>
          <w:szCs w:val="32"/>
        </w:rPr>
      </w:pPr>
      <w:bookmarkStart w:id="14" w:name="_Toc28417"/>
      <w:bookmarkStart w:id="15" w:name="_Toc17295"/>
      <w:r>
        <w:rPr>
          <w:rFonts w:hint="eastAsia" w:ascii="楷体" w:hAnsi="楷体" w:eastAsia="楷体" w:cs="楷体"/>
          <w:kern w:val="0"/>
          <w:sz w:val="32"/>
          <w:szCs w:val="32"/>
        </w:rPr>
        <w:t>（二）知识</w:t>
      </w:r>
      <w:bookmarkEnd w:id="14"/>
      <w:bookmarkEnd w:id="15"/>
    </w:p>
    <w:p>
      <w:pPr>
        <w:pStyle w:val="21"/>
        <w:spacing w:line="650" w:lineRule="exact"/>
        <w:ind w:firstLine="640"/>
        <w:rPr>
          <w:rFonts w:ascii="Times New Roman" w:hAnsi="Times New Roman" w:eastAsia="仿宋_GB2312"/>
          <w:sz w:val="32"/>
          <w:szCs w:val="32"/>
        </w:rPr>
      </w:pPr>
      <w:r>
        <w:rPr>
          <w:rStyle w:val="22"/>
          <w:rFonts w:hint="default" w:ascii="Times New Roman" w:hAnsi="Times New Roman" w:eastAsia="仿宋_GB2312"/>
          <w:sz w:val="32"/>
          <w:szCs w:val="32"/>
        </w:rPr>
        <w:t>1.掌握马克思列宁主义、毛泽东思想、邓小平理论、“三个代表”重要思想、科学发展观、习近平新时代中国特色社会主义思想、科学文化基础知识和中华优秀传统文化知识。</w:t>
      </w:r>
    </w:p>
    <w:p>
      <w:pPr>
        <w:pStyle w:val="21"/>
        <w:spacing w:line="650" w:lineRule="exact"/>
        <w:ind w:firstLine="640"/>
        <w:rPr>
          <w:rStyle w:val="22"/>
          <w:rFonts w:hint="default" w:ascii="Times New Roman" w:hAnsi="Times New Roman" w:eastAsia="仿宋_GB2312" w:cs="Times New Roman"/>
          <w:sz w:val="32"/>
          <w:szCs w:val="32"/>
        </w:rPr>
      </w:pPr>
      <w:r>
        <w:rPr>
          <w:rStyle w:val="22"/>
          <w:rFonts w:hint="eastAsia" w:ascii="Times New Roman" w:hAnsi="Times New Roman" w:eastAsia="仿宋_GB2312" w:cs="Times New Roman"/>
          <w:sz w:val="32"/>
          <w:szCs w:val="32"/>
        </w:rPr>
        <w:t>2.了解</w:t>
      </w:r>
      <w:r>
        <w:rPr>
          <w:rStyle w:val="22"/>
          <w:rFonts w:hint="eastAsia" w:ascii="Times New Roman" w:hAnsi="Times New Roman" w:eastAsia="仿宋_GB2312" w:cs="Times New Roman"/>
          <w:sz w:val="32"/>
          <w:szCs w:val="32"/>
          <w:lang w:val="en-US" w:eastAsia="zh-CN"/>
        </w:rPr>
        <w:t>经济学、管理学和现代市场营销学的基础</w:t>
      </w:r>
      <w:r>
        <w:rPr>
          <w:rStyle w:val="22"/>
          <w:rFonts w:hint="eastAsia" w:ascii="Times New Roman" w:hAnsi="Times New Roman" w:eastAsia="仿宋_GB2312" w:cs="Times New Roman"/>
          <w:sz w:val="32"/>
          <w:szCs w:val="32"/>
        </w:rPr>
        <w:t>知识和基本方法。</w:t>
      </w:r>
    </w:p>
    <w:p>
      <w:pPr>
        <w:pStyle w:val="21"/>
        <w:spacing w:line="650" w:lineRule="exact"/>
        <w:ind w:firstLine="640"/>
        <w:rPr>
          <w:rStyle w:val="22"/>
          <w:rFonts w:hint="default" w:ascii="Times New Roman" w:hAnsi="Times New Roman" w:eastAsia="仿宋_GB2312" w:cs="Times New Roman"/>
          <w:sz w:val="32"/>
          <w:szCs w:val="32"/>
        </w:rPr>
      </w:pPr>
      <w:r>
        <w:rPr>
          <w:rStyle w:val="22"/>
          <w:rFonts w:hint="eastAsia" w:ascii="Times New Roman" w:hAnsi="Times New Roman" w:eastAsia="仿宋_GB2312" w:cs="Times New Roman"/>
          <w:sz w:val="32"/>
          <w:szCs w:val="32"/>
        </w:rPr>
        <w:t>3.</w:t>
      </w:r>
      <w:r>
        <w:rPr>
          <w:rStyle w:val="22"/>
          <w:rFonts w:hint="eastAsia" w:ascii="Times New Roman" w:hAnsi="Times New Roman" w:eastAsia="仿宋_GB2312" w:cs="Times New Roman"/>
          <w:sz w:val="32"/>
          <w:szCs w:val="32"/>
          <w:lang w:val="en-US" w:eastAsia="zh-CN"/>
        </w:rPr>
        <w:t>掌握市场营销的定性、定量分析方法</w:t>
      </w:r>
      <w:r>
        <w:rPr>
          <w:rStyle w:val="22"/>
          <w:rFonts w:hint="default" w:ascii="Times New Roman" w:hAnsi="Times New Roman" w:eastAsia="仿宋_GB2312" w:cs="Times New Roman"/>
          <w:sz w:val="32"/>
          <w:szCs w:val="32"/>
        </w:rPr>
        <w:t>。</w:t>
      </w:r>
    </w:p>
    <w:p>
      <w:pPr>
        <w:pStyle w:val="21"/>
        <w:spacing w:line="650" w:lineRule="exact"/>
        <w:ind w:firstLine="640"/>
        <w:rPr>
          <w:rStyle w:val="22"/>
          <w:rFonts w:hint="default" w:ascii="Times New Roman" w:hAnsi="Times New Roman" w:eastAsia="仿宋_GB2312" w:cs="Times New Roman"/>
          <w:sz w:val="32"/>
          <w:szCs w:val="32"/>
        </w:rPr>
      </w:pPr>
      <w:r>
        <w:rPr>
          <w:rStyle w:val="22"/>
          <w:rFonts w:hint="eastAsia" w:ascii="Times New Roman" w:hAnsi="Times New Roman" w:eastAsia="仿宋_GB2312" w:cs="Times New Roman"/>
          <w:sz w:val="32"/>
          <w:szCs w:val="32"/>
        </w:rPr>
        <w:t>4.</w:t>
      </w:r>
      <w:r>
        <w:rPr>
          <w:rStyle w:val="22"/>
          <w:rFonts w:hint="eastAsia" w:ascii="Times New Roman" w:hAnsi="Times New Roman" w:eastAsia="仿宋_GB2312" w:cs="Times New Roman"/>
          <w:sz w:val="32"/>
          <w:szCs w:val="32"/>
          <w:lang w:val="en-US" w:eastAsia="zh-CN"/>
        </w:rPr>
        <w:t>具有较强的语言文字表达、人际沟通、组织协调与领导的基本能力</w:t>
      </w:r>
      <w:r>
        <w:rPr>
          <w:rStyle w:val="22"/>
          <w:rFonts w:hint="eastAsia" w:ascii="Times New Roman" w:hAnsi="Times New Roman" w:eastAsia="仿宋_GB2312" w:cs="Times New Roman"/>
          <w:sz w:val="32"/>
          <w:szCs w:val="32"/>
        </w:rPr>
        <w:t>。</w:t>
      </w:r>
    </w:p>
    <w:p>
      <w:pPr>
        <w:pStyle w:val="21"/>
        <w:spacing w:line="650" w:lineRule="exact"/>
        <w:ind w:firstLine="640"/>
        <w:rPr>
          <w:rStyle w:val="22"/>
          <w:rFonts w:hint="default" w:ascii="Times New Roman" w:hAnsi="Times New Roman" w:eastAsia="仿宋_GB2312" w:cs="Times New Roman"/>
          <w:sz w:val="32"/>
          <w:szCs w:val="32"/>
        </w:rPr>
      </w:pPr>
      <w:r>
        <w:rPr>
          <w:rStyle w:val="22"/>
          <w:rFonts w:hint="eastAsia" w:ascii="Times New Roman" w:hAnsi="Times New Roman" w:eastAsia="仿宋_GB2312" w:cs="Times New Roman"/>
          <w:sz w:val="32"/>
          <w:szCs w:val="32"/>
        </w:rPr>
        <w:t>5.</w:t>
      </w:r>
      <w:r>
        <w:rPr>
          <w:rStyle w:val="22"/>
          <w:rFonts w:hint="eastAsia" w:ascii="Times New Roman" w:hAnsi="Times New Roman" w:eastAsia="仿宋_GB2312" w:cs="Times New Roman"/>
          <w:sz w:val="32"/>
          <w:szCs w:val="32"/>
          <w:lang w:val="en-US" w:eastAsia="zh-CN"/>
        </w:rPr>
        <w:t>熟悉我国有关市场营销管理政策与法规，了解国际市场营销的惯例和规则</w:t>
      </w:r>
      <w:r>
        <w:rPr>
          <w:rStyle w:val="22"/>
          <w:rFonts w:hint="eastAsia" w:ascii="Times New Roman" w:hAnsi="Times New Roman" w:eastAsia="仿宋_GB2312" w:cs="Times New Roman"/>
          <w:sz w:val="32"/>
          <w:szCs w:val="32"/>
        </w:rPr>
        <w:t>。</w:t>
      </w:r>
    </w:p>
    <w:p>
      <w:pPr>
        <w:pStyle w:val="21"/>
        <w:spacing w:line="650" w:lineRule="exact"/>
        <w:ind w:firstLine="640"/>
        <w:rPr>
          <w:rStyle w:val="22"/>
          <w:rFonts w:hint="default" w:ascii="Times New Roman" w:hAnsi="Times New Roman" w:eastAsia="仿宋_GB2312" w:cs="Times New Roman"/>
          <w:sz w:val="32"/>
          <w:szCs w:val="32"/>
        </w:rPr>
      </w:pPr>
      <w:r>
        <w:rPr>
          <w:rStyle w:val="22"/>
          <w:rFonts w:hint="eastAsia" w:ascii="Times New Roman" w:hAnsi="Times New Roman" w:eastAsia="仿宋_GB2312" w:cs="Times New Roman"/>
          <w:sz w:val="32"/>
          <w:szCs w:val="32"/>
        </w:rPr>
        <w:t>6.</w:t>
      </w:r>
      <w:r>
        <w:rPr>
          <w:rStyle w:val="22"/>
          <w:rFonts w:hint="eastAsia" w:ascii="Times New Roman" w:hAnsi="Times New Roman" w:eastAsia="仿宋_GB2312" w:cs="Times New Roman"/>
          <w:sz w:val="32"/>
          <w:szCs w:val="32"/>
          <w:lang w:val="en-US" w:eastAsia="zh-CN"/>
        </w:rPr>
        <w:t>具有较强的网络运用能力，能适应营销电子化（电子商务）、网络营销的要求</w:t>
      </w:r>
      <w:r>
        <w:rPr>
          <w:rStyle w:val="22"/>
          <w:rFonts w:hint="eastAsia" w:ascii="Times New Roman" w:hAnsi="Times New Roman" w:eastAsia="仿宋_GB2312" w:cs="Times New Roman"/>
          <w:sz w:val="32"/>
          <w:szCs w:val="32"/>
        </w:rPr>
        <w:t>。</w:t>
      </w:r>
    </w:p>
    <w:p>
      <w:pPr>
        <w:pStyle w:val="21"/>
        <w:spacing w:line="650" w:lineRule="exact"/>
        <w:ind w:firstLine="640"/>
        <w:rPr>
          <w:rStyle w:val="22"/>
          <w:rFonts w:hint="eastAsia" w:ascii="Times New Roman" w:hAnsi="Times New Roman" w:eastAsia="仿宋_GB2312" w:cs="Times New Roman"/>
          <w:sz w:val="32"/>
          <w:szCs w:val="32"/>
        </w:rPr>
      </w:pPr>
      <w:r>
        <w:rPr>
          <w:rStyle w:val="22"/>
          <w:rFonts w:hint="eastAsia" w:ascii="Times New Roman" w:hAnsi="Times New Roman" w:eastAsia="仿宋_GB2312" w:cs="Times New Roman"/>
          <w:sz w:val="32"/>
          <w:szCs w:val="32"/>
        </w:rPr>
        <w:t>7.</w:t>
      </w:r>
      <w:r>
        <w:rPr>
          <w:rStyle w:val="22"/>
          <w:rFonts w:hint="eastAsia" w:ascii="Times New Roman" w:hAnsi="Times New Roman" w:eastAsia="仿宋_GB2312" w:cs="Times New Roman"/>
          <w:sz w:val="32"/>
          <w:szCs w:val="32"/>
          <w:lang w:val="en-US" w:eastAsia="zh-CN"/>
        </w:rPr>
        <w:t>了解本学科理论前沿与发展动态</w:t>
      </w:r>
      <w:r>
        <w:rPr>
          <w:rStyle w:val="22"/>
          <w:rFonts w:hint="eastAsia" w:ascii="Times New Roman" w:hAnsi="Times New Roman" w:eastAsia="仿宋_GB2312" w:cs="Times New Roman"/>
          <w:sz w:val="32"/>
          <w:szCs w:val="32"/>
        </w:rPr>
        <w:t>。</w:t>
      </w:r>
    </w:p>
    <w:p>
      <w:pPr>
        <w:pStyle w:val="21"/>
        <w:spacing w:line="650" w:lineRule="exact"/>
        <w:ind w:firstLine="640"/>
        <w:rPr>
          <w:rStyle w:val="22"/>
          <w:rFonts w:hint="default" w:ascii="Times New Roman" w:hAnsi="Times New Roman" w:eastAsia="仿宋_GB2312" w:cs="Times New Roman"/>
          <w:sz w:val="32"/>
          <w:szCs w:val="32"/>
          <w:lang w:val="en-US" w:eastAsia="zh-CN"/>
        </w:rPr>
      </w:pPr>
      <w:r>
        <w:rPr>
          <w:rStyle w:val="22"/>
          <w:rFonts w:hint="eastAsia" w:ascii="Times New Roman" w:hAnsi="Times New Roman" w:eastAsia="仿宋_GB2312" w:cs="Times New Roman"/>
          <w:sz w:val="32"/>
          <w:szCs w:val="32"/>
          <w:lang w:val="en-US" w:eastAsia="zh-CN"/>
        </w:rPr>
        <w:t>8.具有独立获取知识、信息和创新的基本能力。</w:t>
      </w:r>
    </w:p>
    <w:p>
      <w:pPr>
        <w:pStyle w:val="21"/>
        <w:spacing w:line="650" w:lineRule="exact"/>
        <w:ind w:firstLine="720" w:firstLineChars="225"/>
        <w:outlineLvl w:val="1"/>
        <w:rPr>
          <w:rFonts w:ascii="Times New Roman" w:hAnsi="Times New Roman" w:eastAsia="仿宋_GB2312" w:cs="黑体"/>
          <w:kern w:val="0"/>
          <w:sz w:val="32"/>
          <w:szCs w:val="32"/>
        </w:rPr>
      </w:pPr>
      <w:bookmarkStart w:id="16" w:name="_Toc25671"/>
      <w:bookmarkStart w:id="17" w:name="_Toc24199"/>
      <w:r>
        <w:rPr>
          <w:rFonts w:hint="eastAsia" w:ascii="楷体" w:hAnsi="楷体" w:eastAsia="楷体" w:cs="楷体"/>
          <w:kern w:val="0"/>
          <w:sz w:val="32"/>
          <w:szCs w:val="32"/>
        </w:rPr>
        <w:t>（三）能力</w:t>
      </w:r>
      <w:bookmarkEnd w:id="16"/>
      <w:bookmarkEnd w:id="17"/>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rPr>
        <w:t>1.</w:t>
      </w:r>
      <w:r>
        <w:rPr>
          <w:rFonts w:hint="eastAsia" w:ascii="Times New Roman" w:hAnsi="Times New Roman" w:eastAsia="仿宋_GB2312"/>
          <w:sz w:val="32"/>
          <w:szCs w:val="32"/>
        </w:rPr>
        <w:t>具有探究学习、终身学习、分析问题和解决问题的能力。</w:t>
      </w:r>
    </w:p>
    <w:p>
      <w:pPr>
        <w:pStyle w:val="21"/>
        <w:spacing w:line="650" w:lineRule="exact"/>
        <w:ind w:firstLine="640"/>
        <w:rPr>
          <w:rFonts w:ascii="Times New Roman" w:hAnsi="Times New Roman" w:eastAsia="仿宋_GB2312"/>
          <w:bCs/>
          <w:sz w:val="32"/>
          <w:szCs w:val="32"/>
        </w:rPr>
      </w:pPr>
      <w:r>
        <w:rPr>
          <w:rFonts w:hint="eastAsia" w:ascii="Times New Roman" w:hAnsi="Times New Roman" w:eastAsia="仿宋_GB2312"/>
          <w:sz w:val="32"/>
          <w:szCs w:val="32"/>
        </w:rPr>
        <w:t>2.良好的语言、文字表达能力和沟通能力。</w:t>
      </w:r>
    </w:p>
    <w:p>
      <w:pPr>
        <w:pStyle w:val="21"/>
        <w:spacing w:line="650" w:lineRule="exact"/>
        <w:ind w:firstLine="640"/>
        <w:rPr>
          <w:rFonts w:hint="eastAsia" w:ascii="Times New Roman" w:hAnsi="Times New Roman" w:eastAsia="仿宋_GB2312" w:cs="Times New Roman"/>
          <w:sz w:val="32"/>
          <w:szCs w:val="32"/>
        </w:rPr>
      </w:pPr>
      <w:r>
        <w:rPr>
          <w:rFonts w:hint="eastAsia" w:ascii="Times New Roman" w:hAnsi="Times New Roman" w:eastAsia="仿宋_GB2312"/>
          <w:bCs/>
          <w:sz w:val="32"/>
          <w:szCs w:val="32"/>
        </w:rPr>
        <w:t>3.</w:t>
      </w:r>
      <w:r>
        <w:rPr>
          <w:rFonts w:hint="eastAsia" w:ascii="Times New Roman" w:hAnsi="Times New Roman" w:eastAsia="仿宋_GB2312" w:cs="Times New Roman"/>
          <w:sz w:val="32"/>
          <w:szCs w:val="32"/>
          <w:lang w:val="en-US" w:eastAsia="zh-CN"/>
        </w:rPr>
        <w:t>具备市场推广能力</w:t>
      </w:r>
      <w:r>
        <w:rPr>
          <w:rFonts w:hint="eastAsia" w:ascii="Times New Roman" w:hAnsi="Times New Roman" w:eastAsia="仿宋_GB2312" w:cs="Times New Roman"/>
          <w:sz w:val="32"/>
          <w:szCs w:val="32"/>
        </w:rPr>
        <w:t>。</w:t>
      </w:r>
    </w:p>
    <w:p>
      <w:pPr>
        <w:pStyle w:val="21"/>
        <w:spacing w:line="650" w:lineRule="exact"/>
        <w:ind w:firstLine="64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能够拟订各种促销方案，组织实施并对实施效果进行评估</w:t>
      </w:r>
      <w:r>
        <w:rPr>
          <w:rFonts w:hint="eastAsia" w:ascii="Times New Roman" w:hAnsi="Times New Roman" w:eastAsia="仿宋_GB2312" w:cs="Times New Roman"/>
          <w:sz w:val="32"/>
          <w:szCs w:val="32"/>
        </w:rPr>
        <w:t>。</w:t>
      </w:r>
    </w:p>
    <w:p>
      <w:pPr>
        <w:pStyle w:val="21"/>
        <w:spacing w:line="650" w:lineRule="exact"/>
        <w:ind w:firstLine="64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val="en-US" w:eastAsia="zh-CN"/>
        </w:rPr>
        <w:t>熟悉商务谈判技术、能够进行各种公共关系活动的策划与组织</w:t>
      </w:r>
      <w:r>
        <w:rPr>
          <w:rFonts w:hint="eastAsia" w:ascii="Times New Roman" w:hAnsi="Times New Roman" w:eastAsia="仿宋_GB2312" w:cs="Times New Roman"/>
          <w:sz w:val="32"/>
          <w:szCs w:val="32"/>
        </w:rPr>
        <w:t>。</w:t>
      </w:r>
    </w:p>
    <w:p>
      <w:pPr>
        <w:pStyle w:val="21"/>
        <w:spacing w:line="650" w:lineRule="exact"/>
        <w:ind w:firstLine="64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hint="eastAsia" w:ascii="Times New Roman" w:hAnsi="Times New Roman" w:eastAsia="仿宋_GB2312" w:cs="Times New Roman"/>
          <w:sz w:val="32"/>
          <w:szCs w:val="32"/>
          <w:lang w:val="en-US" w:eastAsia="zh-CN"/>
        </w:rPr>
        <w:t>能够制定企业经营策略和竞争策略</w:t>
      </w:r>
      <w:r>
        <w:rPr>
          <w:rFonts w:hint="eastAsia" w:ascii="Times New Roman" w:hAnsi="Times New Roman" w:eastAsia="仿宋_GB2312" w:cs="Times New Roman"/>
          <w:sz w:val="32"/>
          <w:szCs w:val="32"/>
        </w:rPr>
        <w:t>。</w:t>
      </w:r>
    </w:p>
    <w:p>
      <w:pPr>
        <w:pStyle w:val="21"/>
        <w:spacing w:line="650" w:lineRule="exact"/>
        <w:ind w:firstLine="64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7.能够独立进行市场调查、分析及预测。</w:t>
      </w:r>
    </w:p>
    <w:p>
      <w:pPr>
        <w:pStyle w:val="21"/>
        <w:spacing w:line="650" w:lineRule="exact"/>
        <w:ind w:firstLine="64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8.能够熟练运用互联网在农产品营销中发挥作用。</w:t>
      </w:r>
    </w:p>
    <w:p>
      <w:pPr>
        <w:pStyle w:val="21"/>
        <w:spacing w:line="650" w:lineRule="exact"/>
        <w:ind w:firstLine="64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9.具有运用计算机处理营销统计信息的能力。</w:t>
      </w:r>
    </w:p>
    <w:p>
      <w:pPr>
        <w:spacing w:line="650" w:lineRule="exact"/>
        <w:jc w:val="left"/>
        <w:outlineLvl w:val="0"/>
        <w:rPr>
          <w:rFonts w:ascii="黑体" w:hAnsi="黑体" w:eastAsia="黑体" w:cs="黑体"/>
          <w:kern w:val="0"/>
          <w:sz w:val="32"/>
          <w:szCs w:val="32"/>
        </w:rPr>
      </w:pPr>
      <w:bookmarkStart w:id="18" w:name="_Toc19587"/>
      <w:bookmarkStart w:id="19" w:name="_Toc7028"/>
      <w:r>
        <w:rPr>
          <w:rFonts w:hint="eastAsia" w:ascii="黑体" w:hAnsi="黑体" w:eastAsia="黑体" w:cs="黑体"/>
          <w:kern w:val="0"/>
          <w:sz w:val="32"/>
          <w:szCs w:val="32"/>
        </w:rPr>
        <w:t>七、课程设置及要求</w:t>
      </w:r>
      <w:bookmarkEnd w:id="18"/>
      <w:bookmarkEnd w:id="19"/>
    </w:p>
    <w:p>
      <w:pPr>
        <w:pStyle w:val="21"/>
        <w:spacing w:line="650" w:lineRule="exact"/>
        <w:ind w:firstLine="720" w:firstLineChars="225"/>
        <w:outlineLvl w:val="1"/>
        <w:rPr>
          <w:rFonts w:ascii="Times New Roman" w:hAnsi="Times New Roman" w:eastAsia="仿宋_GB2312" w:cs="黑体"/>
          <w:kern w:val="0"/>
          <w:sz w:val="32"/>
          <w:szCs w:val="32"/>
        </w:rPr>
      </w:pPr>
      <w:bookmarkStart w:id="20" w:name="_Toc11543"/>
      <w:bookmarkStart w:id="21" w:name="_Toc22242"/>
      <w:r>
        <w:rPr>
          <w:rFonts w:hint="eastAsia" w:ascii="楷体" w:hAnsi="楷体" w:eastAsia="楷体" w:cs="楷体"/>
          <w:kern w:val="0"/>
          <w:sz w:val="32"/>
          <w:szCs w:val="32"/>
        </w:rPr>
        <w:t>（一）高职思政课要求</w:t>
      </w:r>
      <w:bookmarkEnd w:id="20"/>
      <w:bookmarkEnd w:id="21"/>
    </w:p>
    <w:p>
      <w:pPr>
        <w:spacing w:line="650" w:lineRule="exact"/>
        <w:ind w:firstLine="640" w:firstLineChars="200"/>
        <w:rPr>
          <w:rFonts w:eastAsia="仿宋_GB2312"/>
          <w:sz w:val="32"/>
          <w:szCs w:val="32"/>
        </w:rPr>
      </w:pPr>
      <w:r>
        <w:rPr>
          <w:rFonts w:hint="eastAsia" w:eastAsia="仿宋_GB2312"/>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pPr>
        <w:spacing w:line="650" w:lineRule="exact"/>
        <w:ind w:firstLine="640" w:firstLineChars="200"/>
      </w:pPr>
      <w:r>
        <w:rPr>
          <w:rFonts w:hint="eastAsia" w:eastAsia="仿宋_GB2312"/>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pStyle w:val="21"/>
        <w:spacing w:line="650" w:lineRule="exact"/>
        <w:ind w:firstLine="640"/>
        <w:outlineLvl w:val="1"/>
        <w:rPr>
          <w:rFonts w:ascii="Times New Roman" w:hAnsi="Times New Roman" w:eastAsia="仿宋_GB2312"/>
          <w:kern w:val="0"/>
          <w:sz w:val="32"/>
          <w:szCs w:val="32"/>
        </w:rPr>
      </w:pPr>
      <w:bookmarkStart w:id="22" w:name="_Toc15079"/>
      <w:r>
        <w:rPr>
          <w:rFonts w:hint="eastAsia" w:ascii="楷体" w:hAnsi="楷体" w:eastAsia="楷体" w:cs="楷体"/>
          <w:kern w:val="0"/>
          <w:sz w:val="32"/>
          <w:szCs w:val="32"/>
        </w:rPr>
        <w:t>（二）课程思政要求</w:t>
      </w:r>
      <w:bookmarkEnd w:id="22"/>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1.高职文化课程思政要求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21"/>
        <w:spacing w:line="650" w:lineRule="exact"/>
        <w:ind w:firstLine="640"/>
        <w:rPr>
          <w:rFonts w:ascii="仿宋" w:hAnsi="仿宋" w:eastAsia="仿宋"/>
          <w:color w:val="000000"/>
          <w:kern w:val="0"/>
          <w:sz w:val="32"/>
          <w:szCs w:val="32"/>
        </w:rPr>
      </w:pPr>
      <w:r>
        <w:rPr>
          <w:rFonts w:hint="eastAsia" w:ascii="Times New Roman" w:hAnsi="Times New Roman" w:eastAsia="仿宋_GB2312"/>
          <w:kern w:val="0"/>
          <w:sz w:val="32"/>
          <w:szCs w:val="32"/>
        </w:rPr>
        <w:t>大学语文将立足新时代，坚持立德树人的根本任务，以传承民族优秀传统文化为课程核心，</w:t>
      </w:r>
      <w:r>
        <w:rPr>
          <w:rFonts w:ascii="仿宋" w:hAnsi="仿宋" w:eastAsia="仿宋"/>
          <w:color w:val="000000"/>
          <w:kern w:val="0"/>
          <w:sz w:val="32"/>
          <w:szCs w:val="32"/>
        </w:rPr>
        <w:t>开展爱国主义、集体主义、社会公德教育,培养高尚的道德情操</w:t>
      </w:r>
      <w:r>
        <w:rPr>
          <w:rFonts w:hint="eastAsia" w:ascii="仿宋" w:hAnsi="仿宋" w:eastAsia="仿宋"/>
          <w:color w:val="000000"/>
          <w:kern w:val="0"/>
          <w:sz w:val="32"/>
          <w:szCs w:val="32"/>
        </w:rPr>
        <w:t>，</w:t>
      </w:r>
      <w:r>
        <w:rPr>
          <w:rFonts w:ascii="仿宋" w:hAnsi="仿宋" w:eastAsia="仿宋"/>
          <w:color w:val="000000"/>
          <w:kern w:val="0"/>
          <w:sz w:val="32"/>
          <w:szCs w:val="32"/>
        </w:rPr>
        <w:t>弘扬反身修己的精神,注重人格美的培养,不断增强学生的文化自信。</w:t>
      </w:r>
      <w:r>
        <w:rPr>
          <w:rFonts w:hint="eastAsia" w:ascii="仿宋" w:hAnsi="仿宋" w:eastAsia="仿宋"/>
          <w:color w:val="000000"/>
          <w:kern w:val="0"/>
          <w:sz w:val="32"/>
          <w:szCs w:val="32"/>
        </w:rPr>
        <w:t>通过</w:t>
      </w:r>
      <w:r>
        <w:rPr>
          <w:rFonts w:ascii="仿宋" w:hAnsi="仿宋" w:eastAsia="仿宋"/>
          <w:color w:val="000000"/>
          <w:kern w:val="0"/>
          <w:sz w:val="32"/>
          <w:szCs w:val="32"/>
        </w:rPr>
        <w:t>对各类文学作品的审美感悟,潜移默化地充实精神世界</w:t>
      </w:r>
      <w:r>
        <w:rPr>
          <w:rFonts w:hint="eastAsia" w:ascii="仿宋" w:hAnsi="仿宋" w:eastAsia="仿宋"/>
          <w:color w:val="000000"/>
          <w:kern w:val="0"/>
          <w:sz w:val="32"/>
          <w:szCs w:val="32"/>
        </w:rPr>
        <w:t>，</w:t>
      </w:r>
      <w:r>
        <w:rPr>
          <w:rFonts w:ascii="仿宋" w:hAnsi="仿宋" w:eastAsia="仿宋"/>
          <w:color w:val="000000"/>
          <w:kern w:val="0"/>
          <w:sz w:val="32"/>
          <w:szCs w:val="32"/>
        </w:rPr>
        <w:t>在审美性、人文性、思维情操方面得到陶冶。</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高职英语课程思政教育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pPr>
        <w:ind w:firstLine="640" w:firstLineChars="200"/>
        <w:rPr>
          <w:rFonts w:eastAsia="仿宋_GB2312"/>
          <w:kern w:val="0"/>
          <w:sz w:val="32"/>
          <w:szCs w:val="32"/>
        </w:rPr>
      </w:pPr>
      <w:r>
        <w:rPr>
          <w:rFonts w:hint="eastAsia" w:eastAsia="仿宋_GB2312"/>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snapToGrid w:val="0"/>
        <w:spacing w:line="650" w:lineRule="exact"/>
        <w:ind w:firstLine="640" w:firstLineChars="200"/>
        <w:textAlignment w:val="baseline"/>
        <w:rPr>
          <w:rFonts w:ascii="仿宋" w:hAnsi="仿宋" w:eastAsia="仿宋"/>
          <w:color w:val="000000"/>
          <w:kern w:val="0"/>
          <w:sz w:val="32"/>
          <w:szCs w:val="32"/>
        </w:rPr>
      </w:pPr>
      <w:r>
        <w:rPr>
          <w:rFonts w:ascii="仿宋" w:hAnsi="仿宋" w:eastAsia="仿宋"/>
          <w:color w:val="000000"/>
          <w:kern w:val="0"/>
          <w:sz w:val="32"/>
          <w:szCs w:val="32"/>
        </w:rPr>
        <w:t>美育教育</w:t>
      </w:r>
      <w:r>
        <w:rPr>
          <w:rFonts w:hint="eastAsia" w:ascii="仿宋" w:hAnsi="仿宋" w:eastAsia="仿宋"/>
          <w:color w:val="000000"/>
          <w:kern w:val="0"/>
          <w:sz w:val="32"/>
          <w:szCs w:val="32"/>
        </w:rPr>
        <w:t>课程应</w:t>
      </w:r>
      <w:r>
        <w:rPr>
          <w:rFonts w:hint="eastAsia" w:eastAsia="仿宋_GB2312"/>
          <w:kern w:val="0"/>
          <w:sz w:val="32"/>
          <w:szCs w:val="32"/>
        </w:rPr>
        <w:t>弘扬社会主义核心价值观，</w:t>
      </w:r>
      <w:r>
        <w:rPr>
          <w:rFonts w:hint="eastAsia" w:ascii="仿宋" w:hAnsi="仿宋" w:eastAsia="仿宋"/>
          <w:color w:val="000000"/>
          <w:kern w:val="0"/>
          <w:sz w:val="32"/>
          <w:szCs w:val="32"/>
        </w:rPr>
        <w:t>帮助学生</w:t>
      </w:r>
      <w:r>
        <w:rPr>
          <w:rFonts w:ascii="仿宋" w:hAnsi="仿宋" w:eastAsia="仿宋"/>
          <w:color w:val="000000"/>
          <w:kern w:val="0"/>
          <w:sz w:val="32"/>
          <w:szCs w:val="32"/>
        </w:rPr>
        <w:t>树立正确的审美观</w:t>
      </w:r>
      <w:r>
        <w:rPr>
          <w:rFonts w:hint="eastAsia" w:ascii="仿宋" w:hAnsi="仿宋" w:eastAsia="仿宋"/>
          <w:color w:val="000000"/>
          <w:kern w:val="0"/>
          <w:sz w:val="32"/>
          <w:szCs w:val="32"/>
        </w:rPr>
        <w:t>，</w:t>
      </w:r>
      <w:r>
        <w:rPr>
          <w:rFonts w:ascii="仿宋" w:hAnsi="仿宋" w:eastAsia="仿宋"/>
          <w:color w:val="000000"/>
          <w:kern w:val="0"/>
          <w:sz w:val="32"/>
          <w:szCs w:val="32"/>
        </w:rPr>
        <w:t>培养</w:t>
      </w:r>
      <w:r>
        <w:rPr>
          <w:rFonts w:hint="eastAsia" w:ascii="仿宋" w:hAnsi="仿宋" w:eastAsia="仿宋"/>
          <w:color w:val="000000"/>
          <w:kern w:val="0"/>
          <w:sz w:val="32"/>
          <w:szCs w:val="32"/>
        </w:rPr>
        <w:t>学生</w:t>
      </w:r>
      <w:r>
        <w:rPr>
          <w:rFonts w:ascii="仿宋" w:hAnsi="仿宋" w:eastAsia="仿宋"/>
          <w:color w:val="000000"/>
          <w:kern w:val="0"/>
          <w:sz w:val="32"/>
          <w:szCs w:val="32"/>
        </w:rPr>
        <w:t>高尚、健康的审美理想和审美情趣</w:t>
      </w:r>
      <w:r>
        <w:rPr>
          <w:rFonts w:hint="eastAsia" w:ascii="仿宋" w:hAnsi="仿宋" w:eastAsia="仿宋"/>
          <w:color w:val="000000"/>
          <w:kern w:val="0"/>
          <w:sz w:val="32"/>
          <w:szCs w:val="32"/>
        </w:rPr>
        <w:t>，让学生</w:t>
      </w:r>
      <w:r>
        <w:rPr>
          <w:rFonts w:ascii="仿宋" w:hAnsi="仿宋" w:eastAsia="仿宋"/>
          <w:color w:val="000000"/>
          <w:kern w:val="0"/>
          <w:sz w:val="32"/>
          <w:szCs w:val="32"/>
        </w:rPr>
        <w:t>在审美欣赏和审美创造中陶冶情操、完善人格</w:t>
      </w:r>
      <w:r>
        <w:rPr>
          <w:rFonts w:hint="eastAsia" w:ascii="仿宋" w:hAnsi="仿宋" w:eastAsia="仿宋"/>
          <w:color w:val="000000"/>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心理与健康教育关注学生心理健康品质的培养，立足学生 的自我成长和人生发展，培养学生的综合素养与能力，促进学生在成长过程中学会选择，主动适应变化，厚植浓浓的爱国情怀，培育社会主义核心价值观，增强民族自豪感，自信心，为社会做出贡献，实现自我价值。</w:t>
      </w:r>
    </w:p>
    <w:p>
      <w:pPr>
        <w:snapToGrid w:val="0"/>
        <w:spacing w:line="650" w:lineRule="exact"/>
        <w:ind w:firstLine="640" w:firstLineChars="200"/>
        <w:textAlignment w:val="baseline"/>
        <w:rPr>
          <w:rFonts w:ascii="仿宋" w:hAnsi="仿宋" w:eastAsia="仿宋"/>
          <w:color w:val="000000"/>
          <w:kern w:val="0"/>
          <w:sz w:val="32"/>
          <w:szCs w:val="32"/>
        </w:rPr>
      </w:pPr>
      <w:r>
        <w:rPr>
          <w:rFonts w:hint="eastAsia" w:ascii="仿宋" w:hAnsi="仿宋" w:eastAsia="仿宋"/>
          <w:color w:val="000000"/>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2.高职专业课思政要求</w:t>
      </w:r>
    </w:p>
    <w:p>
      <w:pPr>
        <w:widowControl w:val="0"/>
        <w:spacing w:line="360" w:lineRule="auto"/>
        <w:ind w:firstLine="640" w:firstLineChars="200"/>
        <w:jc w:val="both"/>
        <w:rPr>
          <w:rFonts w:hint="eastAsia" w:ascii="宋体" w:hAnsi="宋体" w:eastAsia="宋体" w:cs="Times New Roman"/>
          <w:color w:val="auto"/>
          <w:kern w:val="0"/>
          <w:sz w:val="24"/>
          <w:szCs w:val="24"/>
          <w:shd w:val="clear" w:color="auto" w:fill="auto"/>
          <w:lang w:val="en-US" w:eastAsia="zh-CN" w:bidi="ar-SA"/>
        </w:rPr>
      </w:pPr>
      <w:r>
        <w:rPr>
          <w:rFonts w:hint="eastAsia" w:ascii="Times New Roman" w:hAnsi="Times New Roman" w:eastAsia="仿宋_GB2312" w:cs="Times New Roman"/>
          <w:kern w:val="0"/>
          <w:sz w:val="32"/>
          <w:szCs w:val="32"/>
          <w:lang w:val="en-US" w:eastAsia="zh-CN" w:bidi="ar-SA"/>
        </w:rPr>
        <w:t>思想政治教育与市场营销专业相结合，是提高实效性的有效途径，提倡按照学生实际出发，精心安排，设计好教学内容。比如，教师在市场营销专业讲授职业道德这一内容时，就可要求学生模拟一个营销人员对产品进行营销。在此期间，教师需要了解营销学的基础知识，同时更侧重在职业道德方面的讲述与分析，从学生模拟的过程中有针对性地截取片段，并与其他熟知的市场营销的典型案例和学生共同探讨，爱岗敬业、诚实守信、办事公道、服务群众和贡献社会这五项重要的职业道德。</w:t>
      </w:r>
    </w:p>
    <w:p>
      <w:pPr>
        <w:pStyle w:val="21"/>
        <w:spacing w:line="650" w:lineRule="exact"/>
        <w:ind w:firstLine="720" w:firstLineChars="225"/>
        <w:outlineLvl w:val="1"/>
        <w:rPr>
          <w:rFonts w:ascii="楷体" w:hAnsi="楷体" w:eastAsia="楷体" w:cs="楷体"/>
          <w:kern w:val="0"/>
          <w:sz w:val="32"/>
          <w:szCs w:val="32"/>
        </w:rPr>
      </w:pPr>
      <w:bookmarkStart w:id="23" w:name="_Toc17698"/>
      <w:bookmarkStart w:id="24" w:name="_Toc11059"/>
      <w:r>
        <w:rPr>
          <w:rFonts w:hint="eastAsia" w:ascii="楷体" w:hAnsi="楷体" w:eastAsia="楷体" w:cs="楷体"/>
          <w:kern w:val="0"/>
          <w:sz w:val="32"/>
          <w:szCs w:val="32"/>
        </w:rPr>
        <w:t>（三）课程设置</w:t>
      </w:r>
      <w:bookmarkEnd w:id="23"/>
      <w:bookmarkEnd w:id="24"/>
    </w:p>
    <w:p>
      <w:pPr>
        <w:pStyle w:val="21"/>
        <w:spacing w:line="650" w:lineRule="exact"/>
        <w:ind w:firstLine="640"/>
        <w:outlineLvl w:val="2"/>
        <w:rPr>
          <w:rFonts w:ascii="Times New Roman" w:hAnsi="Times New Roman" w:eastAsia="仿宋_GB2312"/>
          <w:kern w:val="0"/>
          <w:sz w:val="32"/>
          <w:szCs w:val="32"/>
        </w:rPr>
      </w:pPr>
      <w:bookmarkStart w:id="25" w:name="_Toc20032"/>
      <w:bookmarkStart w:id="26" w:name="_Toc42020147"/>
      <w:r>
        <w:rPr>
          <w:rFonts w:hint="eastAsia" w:ascii="Times New Roman" w:hAnsi="Times New Roman" w:eastAsia="仿宋_GB2312"/>
          <w:kern w:val="0"/>
          <w:sz w:val="32"/>
          <w:szCs w:val="32"/>
        </w:rPr>
        <w:t>1.公共基础课程</w:t>
      </w:r>
      <w:bookmarkEnd w:id="25"/>
      <w:bookmarkEnd w:id="26"/>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（1）公共基础必修课程设置</w:t>
      </w:r>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公共基础必修课程开设了思想道德与法治、毛泽东思想和中国特色社会主义理论体系概论、体育与健康、大学语文、高职英语、形势与政策、心理与健康教育、军事课、计算机应用基础。</w:t>
      </w:r>
    </w:p>
    <w:p>
      <w:pPr>
        <w:pStyle w:val="21"/>
        <w:spacing w:line="650" w:lineRule="exact"/>
        <w:ind w:firstLine="640"/>
        <w:rPr>
          <w:rFonts w:ascii="Times New Roman" w:hAnsi="Times New Roman" w:eastAsia="仿宋_GB2312"/>
          <w:kern w:val="0"/>
        </w:rPr>
      </w:pPr>
      <w:r>
        <w:rPr>
          <w:rFonts w:hint="eastAsia" w:ascii="Times New Roman" w:hAnsi="Times New Roman" w:eastAsia="仿宋_GB2312"/>
          <w:kern w:val="0"/>
          <w:sz w:val="32"/>
          <w:szCs w:val="32"/>
        </w:rPr>
        <w:t>（2）公共基础课程教学内容和教学要求</w:t>
      </w:r>
    </w:p>
    <w:p>
      <w:pPr>
        <w:adjustRightInd w:val="0"/>
        <w:spacing w:line="650" w:lineRule="exact"/>
        <w:ind w:firstLine="640" w:firstLineChars="200"/>
        <w:rPr>
          <w:rFonts w:eastAsia="仿宋_GB2312"/>
          <w:kern w:val="0"/>
          <w:sz w:val="24"/>
        </w:rPr>
      </w:pPr>
      <w:r>
        <w:rPr>
          <w:rFonts w:hint="eastAsia" w:eastAsia="仿宋_GB2312"/>
          <w:kern w:val="0"/>
          <w:sz w:val="32"/>
          <w:szCs w:val="32"/>
        </w:rPr>
        <w:t>公共基础</w:t>
      </w:r>
      <w:r>
        <w:rPr>
          <w:rFonts w:hint="eastAsia" w:eastAsia="仿宋_GB2312"/>
          <w:kern w:val="0"/>
          <w:sz w:val="32"/>
          <w:szCs w:val="32"/>
          <w:lang w:eastAsia="zh-CN"/>
        </w:rPr>
        <w:t>必修</w:t>
      </w:r>
      <w:r>
        <w:rPr>
          <w:rFonts w:hint="eastAsia" w:eastAsia="仿宋_GB2312"/>
          <w:kern w:val="0"/>
          <w:sz w:val="32"/>
          <w:szCs w:val="32"/>
        </w:rPr>
        <w:t>课程教学内容和教学要求详见表2。</w:t>
      </w:r>
    </w:p>
    <w:p>
      <w:pPr>
        <w:spacing w:line="420" w:lineRule="exact"/>
        <w:jc w:val="center"/>
        <w:rPr>
          <w:rFonts w:eastAsia="仿宋_GB2312"/>
          <w:kern w:val="0"/>
          <w:sz w:val="24"/>
        </w:rPr>
      </w:pPr>
      <w:r>
        <w:rPr>
          <w:rFonts w:hint="eastAsia" w:eastAsia="仿宋_GB2312"/>
          <w:szCs w:val="21"/>
        </w:rPr>
        <w:t>表2   公共基础必修课程教学内容和要求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731"/>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sz w:val="18"/>
                <w:szCs w:val="18"/>
              </w:rPr>
            </w:pPr>
            <w:r>
              <w:rPr>
                <w:rFonts w:hint="eastAsia" w:eastAsia="仿宋_GB2312"/>
                <w:sz w:val="18"/>
                <w:szCs w:val="18"/>
              </w:rPr>
              <w:t>课程代码</w:t>
            </w:r>
          </w:p>
        </w:tc>
        <w:tc>
          <w:tcPr>
            <w:tcW w:w="1134" w:type="dxa"/>
            <w:vAlign w:val="center"/>
          </w:tcPr>
          <w:p>
            <w:pPr>
              <w:jc w:val="center"/>
              <w:rPr>
                <w:rFonts w:eastAsia="仿宋_GB2312"/>
                <w:sz w:val="18"/>
                <w:szCs w:val="18"/>
              </w:rPr>
            </w:pPr>
            <w:r>
              <w:rPr>
                <w:rFonts w:hint="eastAsia" w:eastAsia="仿宋_GB2312"/>
                <w:sz w:val="18"/>
                <w:szCs w:val="18"/>
              </w:rPr>
              <w:t>课程名称</w:t>
            </w:r>
          </w:p>
        </w:tc>
        <w:tc>
          <w:tcPr>
            <w:tcW w:w="2919" w:type="dxa"/>
            <w:vAlign w:val="center"/>
          </w:tcPr>
          <w:p>
            <w:pPr>
              <w:jc w:val="center"/>
              <w:rPr>
                <w:rFonts w:eastAsia="仿宋_GB2312"/>
                <w:sz w:val="18"/>
                <w:szCs w:val="18"/>
              </w:rPr>
            </w:pPr>
            <w:r>
              <w:rPr>
                <w:rFonts w:hint="eastAsia" w:eastAsia="仿宋_GB2312"/>
                <w:sz w:val="18"/>
                <w:szCs w:val="18"/>
              </w:rPr>
              <w:t>主要教学内容</w:t>
            </w:r>
          </w:p>
        </w:tc>
        <w:tc>
          <w:tcPr>
            <w:tcW w:w="2731" w:type="dxa"/>
            <w:vAlign w:val="center"/>
          </w:tcPr>
          <w:p>
            <w:pPr>
              <w:jc w:val="center"/>
              <w:rPr>
                <w:rFonts w:eastAsia="仿宋_GB2312"/>
                <w:sz w:val="18"/>
                <w:szCs w:val="18"/>
              </w:rPr>
            </w:pPr>
            <w:r>
              <w:rPr>
                <w:rFonts w:eastAsia="仿宋_GB2312"/>
                <w:sz w:val="18"/>
                <w:szCs w:val="18"/>
              </w:rPr>
              <w:t>教学要求</w:t>
            </w:r>
          </w:p>
        </w:tc>
        <w:tc>
          <w:tcPr>
            <w:tcW w:w="1037" w:type="dxa"/>
            <w:vAlign w:val="center"/>
          </w:tcPr>
          <w:p>
            <w:pPr>
              <w:jc w:val="center"/>
              <w:rPr>
                <w:rFonts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sz w:val="18"/>
                <w:szCs w:val="18"/>
              </w:rPr>
            </w:pPr>
            <w:r>
              <w:rPr>
                <w:rFonts w:hint="eastAsia" w:eastAsia="仿宋_GB2312"/>
                <w:sz w:val="18"/>
                <w:szCs w:val="18"/>
              </w:rPr>
              <w:t>100001</w:t>
            </w:r>
          </w:p>
        </w:tc>
        <w:tc>
          <w:tcPr>
            <w:tcW w:w="1134" w:type="dxa"/>
            <w:vAlign w:val="center"/>
          </w:tcPr>
          <w:p>
            <w:pPr>
              <w:jc w:val="center"/>
              <w:rPr>
                <w:rFonts w:eastAsia="仿宋_GB2312"/>
                <w:sz w:val="18"/>
                <w:szCs w:val="18"/>
              </w:rPr>
            </w:pPr>
            <w:r>
              <w:rPr>
                <w:rFonts w:hint="eastAsia" w:eastAsia="仿宋_GB2312"/>
                <w:sz w:val="18"/>
                <w:szCs w:val="18"/>
              </w:rPr>
              <w:t>体育与健康</w:t>
            </w:r>
          </w:p>
        </w:tc>
        <w:tc>
          <w:tcPr>
            <w:tcW w:w="2919"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731"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授课内容理论与实践紧密结合，培养学生牢固树立”健康第一”、“终身体育锻炼”的健身思想理念，掌握1-2项有效的健身方法，掌握体育锻炼的基本知识、基本技能和基本技巧。</w:t>
            </w:r>
          </w:p>
        </w:tc>
        <w:tc>
          <w:tcPr>
            <w:tcW w:w="1037" w:type="dxa"/>
            <w:vAlign w:val="center"/>
          </w:tcPr>
          <w:p>
            <w:pPr>
              <w:widowControl/>
              <w:autoSpaceDN w:val="0"/>
              <w:jc w:val="center"/>
              <w:textAlignment w:val="center"/>
              <w:rPr>
                <w:rFonts w:eastAsia="仿宋_GB2312"/>
                <w:sz w:val="18"/>
                <w:szCs w:val="18"/>
              </w:rPr>
            </w:pPr>
            <w:r>
              <w:rPr>
                <w:rFonts w:hint="eastAsia" w:eastAsia="仿宋_GB2312"/>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sz w:val="18"/>
                <w:szCs w:val="18"/>
              </w:rPr>
            </w:pPr>
            <w:r>
              <w:rPr>
                <w:rFonts w:hint="eastAsia" w:eastAsia="仿宋_GB2312"/>
                <w:sz w:val="18"/>
                <w:szCs w:val="18"/>
              </w:rPr>
              <w:t>100004</w:t>
            </w:r>
          </w:p>
        </w:tc>
        <w:tc>
          <w:tcPr>
            <w:tcW w:w="1134" w:type="dxa"/>
            <w:vAlign w:val="center"/>
          </w:tcPr>
          <w:p>
            <w:pPr>
              <w:jc w:val="center"/>
              <w:rPr>
                <w:rFonts w:eastAsia="仿宋_GB2312"/>
                <w:sz w:val="18"/>
                <w:szCs w:val="18"/>
              </w:rPr>
            </w:pPr>
            <w:r>
              <w:rPr>
                <w:rFonts w:hint="eastAsia" w:eastAsia="仿宋_GB2312"/>
                <w:sz w:val="18"/>
                <w:szCs w:val="18"/>
              </w:rPr>
              <w:t>大学语文</w:t>
            </w:r>
          </w:p>
        </w:tc>
        <w:tc>
          <w:tcPr>
            <w:tcW w:w="2919"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以中国文学史的发展顺序和文学体裁的分类为主线，讲授古今中外的诗歌、散文、小说、戏剧等文学作品，提高学生的语文水平、 鉴赏能力、审美能力和人文精神。使学生学会分析文学作品，掌握汉语基础知识，具备良好的写作能力和口语表达水平。</w:t>
            </w:r>
          </w:p>
        </w:tc>
        <w:tc>
          <w:tcPr>
            <w:tcW w:w="2731"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通过学习，使学生了解基础语文知识和文学常识，熟悉不同文体的特点；掌握文学鉴赏基本方法，能够欣赏古今中外的佳作名篇；具有一定的听、说、读、写能力；会规范地书写应用文。</w:t>
            </w:r>
          </w:p>
        </w:tc>
        <w:tc>
          <w:tcPr>
            <w:tcW w:w="1037" w:type="dxa"/>
            <w:vAlign w:val="center"/>
          </w:tcPr>
          <w:p>
            <w:pPr>
              <w:widowControl/>
              <w:autoSpaceDN w:val="0"/>
              <w:jc w:val="center"/>
              <w:textAlignment w:val="center"/>
              <w:rPr>
                <w:rFonts w:eastAsia="仿宋_GB2312"/>
                <w:color w:val="FF0000"/>
                <w:sz w:val="18"/>
                <w:szCs w:val="18"/>
              </w:rPr>
            </w:pPr>
            <w:r>
              <w:rPr>
                <w:rFonts w:hint="eastAsia" w:eastAsia="仿宋_GB2312"/>
                <w:color w:val="000000" w:themeColor="text1"/>
                <w:sz w:val="18"/>
                <w:szCs w:val="18"/>
                <w14:textFill>
                  <w14:solidFill>
                    <w14:schemeClr w14:val="tx1"/>
                  </w14:solidFill>
                </w14:textFill>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jc w:val="center"/>
              <w:rPr>
                <w:rFonts w:eastAsia="仿宋_GB2312"/>
                <w:sz w:val="18"/>
                <w:szCs w:val="18"/>
              </w:rPr>
            </w:pPr>
            <w:r>
              <w:rPr>
                <w:rFonts w:hint="eastAsia" w:eastAsia="仿宋_GB2312"/>
                <w:sz w:val="18"/>
                <w:szCs w:val="18"/>
              </w:rPr>
              <w:t>100005</w:t>
            </w:r>
          </w:p>
        </w:tc>
        <w:tc>
          <w:tcPr>
            <w:tcW w:w="1134" w:type="dxa"/>
            <w:vAlign w:val="center"/>
          </w:tcPr>
          <w:p>
            <w:pPr>
              <w:jc w:val="center"/>
              <w:rPr>
                <w:rFonts w:eastAsia="仿宋_GB2312"/>
                <w:sz w:val="18"/>
                <w:szCs w:val="18"/>
              </w:rPr>
            </w:pPr>
            <w:r>
              <w:rPr>
                <w:rFonts w:hint="eastAsia" w:eastAsia="仿宋_GB2312"/>
                <w:sz w:val="18"/>
                <w:szCs w:val="18"/>
              </w:rPr>
              <w:t>高职英语</w:t>
            </w:r>
          </w:p>
        </w:tc>
        <w:tc>
          <w:tcPr>
            <w:tcW w:w="2919"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p>
        </w:tc>
        <w:tc>
          <w:tcPr>
            <w:tcW w:w="2731"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授课内容突出交际和应用能力，着重培养学生通过英语获取信息、运用信息的能力；涉外交际的能力；以及职场和生活中可能涉及的英语语言的写作能力。</w:t>
            </w:r>
          </w:p>
        </w:tc>
        <w:tc>
          <w:tcPr>
            <w:tcW w:w="1037" w:type="dxa"/>
            <w:vAlign w:val="center"/>
          </w:tcPr>
          <w:p>
            <w:pPr>
              <w:widowControl/>
              <w:autoSpaceDN w:val="0"/>
              <w:jc w:val="center"/>
              <w:textAlignment w:val="center"/>
              <w:rPr>
                <w:rFonts w:hint="default" w:eastAsia="仿宋_GB2312"/>
                <w:color w:val="FF0000"/>
                <w:sz w:val="18"/>
                <w:szCs w:val="18"/>
                <w:lang w:val="en-US" w:eastAsia="zh-CN"/>
              </w:rPr>
            </w:pPr>
            <w:r>
              <w:rPr>
                <w:rFonts w:hint="eastAsia" w:eastAsia="仿宋_GB2312"/>
                <w:color w:val="auto"/>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sz w:val="18"/>
                <w:szCs w:val="18"/>
              </w:rPr>
            </w:pPr>
            <w:r>
              <w:rPr>
                <w:rFonts w:hint="eastAsia" w:eastAsia="仿宋_GB2312"/>
                <w:sz w:val="18"/>
                <w:szCs w:val="18"/>
              </w:rPr>
              <w:t>200001</w:t>
            </w:r>
          </w:p>
        </w:tc>
        <w:tc>
          <w:tcPr>
            <w:tcW w:w="1134" w:type="dxa"/>
            <w:vAlign w:val="center"/>
          </w:tcPr>
          <w:p>
            <w:pPr>
              <w:jc w:val="center"/>
              <w:rPr>
                <w:rFonts w:eastAsia="仿宋_GB2312"/>
                <w:sz w:val="18"/>
                <w:szCs w:val="18"/>
              </w:rPr>
            </w:pPr>
            <w:r>
              <w:rPr>
                <w:rFonts w:hint="eastAsia" w:eastAsia="仿宋_GB2312"/>
                <w:sz w:val="18"/>
                <w:szCs w:val="18"/>
              </w:rPr>
              <w:t>思想道德与法治</w:t>
            </w:r>
          </w:p>
        </w:tc>
        <w:tc>
          <w:tcPr>
            <w:tcW w:w="2919"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731"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授课内容既要突出鲜明的政治性、思想性，也要突出理论性、知识性，还必须关照现实，具有强烈的实用性与实践性，旨在培养和提高新时期大学生思想道德素质和法律素质。</w:t>
            </w:r>
          </w:p>
        </w:tc>
        <w:tc>
          <w:tcPr>
            <w:tcW w:w="1037" w:type="dxa"/>
            <w:vAlign w:val="center"/>
          </w:tcPr>
          <w:p>
            <w:pPr>
              <w:widowControl/>
              <w:autoSpaceDN w:val="0"/>
              <w:jc w:val="center"/>
              <w:textAlignment w:val="center"/>
              <w:rPr>
                <w:rFonts w:eastAsia="仿宋_GB2312"/>
                <w:sz w:val="18"/>
                <w:szCs w:val="18"/>
              </w:rPr>
            </w:pPr>
            <w:r>
              <w:rPr>
                <w:rFonts w:hint="eastAsia" w:eastAsia="仿宋_GB2312"/>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sz w:val="18"/>
                <w:szCs w:val="18"/>
              </w:rPr>
            </w:pPr>
            <w:r>
              <w:rPr>
                <w:rFonts w:hint="eastAsia" w:eastAsia="仿宋_GB2312"/>
                <w:sz w:val="18"/>
                <w:szCs w:val="18"/>
              </w:rPr>
              <w:t>200002</w:t>
            </w:r>
          </w:p>
        </w:tc>
        <w:tc>
          <w:tcPr>
            <w:tcW w:w="1134" w:type="dxa"/>
            <w:vAlign w:val="center"/>
          </w:tcPr>
          <w:p>
            <w:pPr>
              <w:jc w:val="center"/>
              <w:rPr>
                <w:rFonts w:eastAsia="仿宋_GB2312"/>
                <w:sz w:val="18"/>
                <w:szCs w:val="18"/>
              </w:rPr>
            </w:pPr>
            <w:r>
              <w:rPr>
                <w:rFonts w:hint="eastAsia" w:eastAsia="仿宋_GB2312"/>
                <w:sz w:val="18"/>
                <w:szCs w:val="18"/>
              </w:rPr>
              <w:t>毛泽东思想和中国特色社会主义理论体系概论</w:t>
            </w:r>
          </w:p>
        </w:tc>
        <w:tc>
          <w:tcPr>
            <w:tcW w:w="2919"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731"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1037" w:type="dxa"/>
            <w:vAlign w:val="center"/>
          </w:tcPr>
          <w:p>
            <w:pPr>
              <w:widowControl/>
              <w:autoSpaceDN w:val="0"/>
              <w:jc w:val="center"/>
              <w:textAlignment w:val="center"/>
              <w:rPr>
                <w:rFonts w:eastAsia="仿宋_GB2312"/>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sz w:val="18"/>
                <w:szCs w:val="18"/>
              </w:rPr>
            </w:pPr>
            <w:r>
              <w:rPr>
                <w:rFonts w:hint="eastAsia" w:eastAsia="仿宋_GB2312"/>
                <w:sz w:val="18"/>
                <w:szCs w:val="18"/>
              </w:rPr>
              <w:t>200004</w:t>
            </w:r>
          </w:p>
        </w:tc>
        <w:tc>
          <w:tcPr>
            <w:tcW w:w="1134" w:type="dxa"/>
            <w:vAlign w:val="center"/>
          </w:tcPr>
          <w:p>
            <w:pPr>
              <w:jc w:val="center"/>
              <w:rPr>
                <w:rFonts w:eastAsia="仿宋_GB2312"/>
                <w:sz w:val="18"/>
                <w:szCs w:val="18"/>
              </w:rPr>
            </w:pPr>
            <w:r>
              <w:rPr>
                <w:rFonts w:hint="eastAsia" w:eastAsia="仿宋_GB2312"/>
                <w:sz w:val="18"/>
                <w:szCs w:val="18"/>
              </w:rPr>
              <w:t>形势与政策</w:t>
            </w:r>
          </w:p>
        </w:tc>
        <w:tc>
          <w:tcPr>
            <w:tcW w:w="2919"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731"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1.理解党的政治建设、思想建设、组织建设、作风建设、纪律建设以及贯穿其中的制度建设的新举措新成效；</w:t>
            </w:r>
          </w:p>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2.明白党中央关于经济建设、政治建设、文化建设、社会建设、生态文明建设的新决策新部署；</w:t>
            </w:r>
          </w:p>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3.正确认识坚持“一国两制”、推进祖国统一的新进展新局面；</w:t>
            </w:r>
          </w:p>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4.理解中国坚持和平发展道路、推动构建人类命运共同体的新理念新贡献。</w:t>
            </w:r>
          </w:p>
        </w:tc>
        <w:tc>
          <w:tcPr>
            <w:tcW w:w="1037" w:type="dxa"/>
            <w:vAlign w:val="center"/>
          </w:tcPr>
          <w:p>
            <w:pPr>
              <w:widowControl/>
              <w:autoSpaceDN w:val="0"/>
              <w:jc w:val="center"/>
              <w:textAlignment w:val="center"/>
              <w:rPr>
                <w:rFonts w:eastAsia="仿宋_GB2312"/>
                <w:sz w:val="18"/>
                <w:szCs w:val="18"/>
              </w:rPr>
            </w:pPr>
            <w:r>
              <w:rPr>
                <w:rFonts w:hint="eastAsia" w:eastAsia="仿宋_GB2312"/>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sz w:val="18"/>
                <w:szCs w:val="18"/>
              </w:rPr>
            </w:pPr>
            <w:r>
              <w:rPr>
                <w:rFonts w:hint="eastAsia" w:eastAsia="仿宋_GB2312"/>
                <w:sz w:val="18"/>
                <w:szCs w:val="18"/>
              </w:rPr>
              <w:t>500001</w:t>
            </w:r>
          </w:p>
        </w:tc>
        <w:tc>
          <w:tcPr>
            <w:tcW w:w="1134" w:type="dxa"/>
            <w:vAlign w:val="center"/>
          </w:tcPr>
          <w:p>
            <w:pPr>
              <w:jc w:val="center"/>
              <w:rPr>
                <w:rFonts w:eastAsia="仿宋_GB2312"/>
                <w:sz w:val="18"/>
                <w:szCs w:val="18"/>
              </w:rPr>
            </w:pPr>
            <w:r>
              <w:rPr>
                <w:rFonts w:hint="eastAsia" w:eastAsia="仿宋_GB2312"/>
                <w:sz w:val="18"/>
                <w:szCs w:val="18"/>
              </w:rPr>
              <w:t>计算机应用</w:t>
            </w:r>
          </w:p>
          <w:p>
            <w:pPr>
              <w:jc w:val="center"/>
              <w:rPr>
                <w:rFonts w:eastAsia="仿宋_GB2312"/>
                <w:sz w:val="18"/>
                <w:szCs w:val="18"/>
              </w:rPr>
            </w:pPr>
            <w:r>
              <w:rPr>
                <w:rFonts w:hint="eastAsia" w:eastAsia="仿宋_GB2312"/>
                <w:sz w:val="18"/>
                <w:szCs w:val="18"/>
              </w:rPr>
              <w:t>基础</w:t>
            </w:r>
          </w:p>
        </w:tc>
        <w:tc>
          <w:tcPr>
            <w:tcW w:w="2919"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使学生了解Office2007办公软件的基本知识和功能，熟练掌握Word、Excel、PowerPoint等软件的操作。</w:t>
            </w:r>
          </w:p>
        </w:tc>
        <w:tc>
          <w:tcPr>
            <w:tcW w:w="2731"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通过完成项目或者任务，让学生在实践中学习办公软件的相关功能，培养学生处理办公文案的能力。</w:t>
            </w:r>
          </w:p>
        </w:tc>
        <w:tc>
          <w:tcPr>
            <w:tcW w:w="1037" w:type="dxa"/>
            <w:vAlign w:val="center"/>
          </w:tcPr>
          <w:p>
            <w:pPr>
              <w:widowControl/>
              <w:autoSpaceDN w:val="0"/>
              <w:jc w:val="center"/>
              <w:textAlignment w:val="center"/>
              <w:rPr>
                <w:rFonts w:hint="default" w:eastAsia="仿宋_GB2312"/>
                <w:color w:val="FF0000"/>
                <w:sz w:val="18"/>
                <w:szCs w:val="18"/>
                <w:lang w:val="en-US" w:eastAsia="zh-CN"/>
              </w:rPr>
            </w:pPr>
            <w:r>
              <w:rPr>
                <w:rFonts w:hint="eastAsia" w:eastAsia="仿宋_GB2312"/>
                <w:color w:val="auto"/>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sz w:val="18"/>
                <w:szCs w:val="18"/>
              </w:rPr>
            </w:pPr>
            <w:r>
              <w:rPr>
                <w:rFonts w:hint="eastAsia" w:eastAsia="仿宋_GB2312"/>
                <w:sz w:val="18"/>
                <w:szCs w:val="18"/>
              </w:rPr>
              <w:t>300001</w:t>
            </w:r>
          </w:p>
        </w:tc>
        <w:tc>
          <w:tcPr>
            <w:tcW w:w="1134" w:type="dxa"/>
            <w:vAlign w:val="center"/>
          </w:tcPr>
          <w:p>
            <w:pPr>
              <w:jc w:val="center"/>
              <w:rPr>
                <w:rFonts w:eastAsia="仿宋_GB2312"/>
                <w:sz w:val="18"/>
                <w:szCs w:val="18"/>
              </w:rPr>
            </w:pPr>
            <w:r>
              <w:rPr>
                <w:rFonts w:eastAsia="仿宋_GB2312"/>
                <w:sz w:val="18"/>
                <w:szCs w:val="18"/>
              </w:rPr>
              <w:t>心理与健康教育</w:t>
            </w:r>
          </w:p>
        </w:tc>
        <w:tc>
          <w:tcPr>
            <w:tcW w:w="2919"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本课程从大学生健康成长的需求入手，主要讲述四个模块：1.心理健康漫谈;2.做情绪的主人;3.和谐人际关系;4.回归理性爱情。</w:t>
            </w:r>
          </w:p>
        </w:tc>
        <w:tc>
          <w:tcPr>
            <w:tcW w:w="2731" w:type="dxa"/>
            <w:vAlign w:val="center"/>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1037" w:type="dxa"/>
            <w:vAlign w:val="center"/>
          </w:tcPr>
          <w:p>
            <w:pPr>
              <w:widowControl/>
              <w:autoSpaceDN w:val="0"/>
              <w:jc w:val="center"/>
              <w:textAlignment w:val="center"/>
              <w:rPr>
                <w:rFonts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eastAsia="仿宋_GB2312"/>
                <w:sz w:val="18"/>
                <w:szCs w:val="18"/>
              </w:rPr>
            </w:pPr>
            <w:r>
              <w:rPr>
                <w:rFonts w:hint="eastAsia" w:eastAsia="仿宋_GB2312"/>
                <w:sz w:val="18"/>
                <w:szCs w:val="18"/>
              </w:rPr>
              <w:t>300002</w:t>
            </w:r>
          </w:p>
        </w:tc>
        <w:tc>
          <w:tcPr>
            <w:tcW w:w="1134" w:type="dxa"/>
            <w:vAlign w:val="center"/>
          </w:tcPr>
          <w:p>
            <w:pPr>
              <w:jc w:val="center"/>
              <w:rPr>
                <w:rFonts w:eastAsia="仿宋_GB2312"/>
                <w:sz w:val="18"/>
                <w:szCs w:val="18"/>
              </w:rPr>
            </w:pPr>
            <w:r>
              <w:rPr>
                <w:rFonts w:eastAsia="仿宋_GB2312"/>
                <w:sz w:val="18"/>
                <w:szCs w:val="18"/>
              </w:rPr>
              <w:t>劳动教育</w:t>
            </w:r>
          </w:p>
        </w:tc>
        <w:tc>
          <w:tcPr>
            <w:tcW w:w="2919"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ind w:firstLine="360" w:firstLineChars="200"/>
              <w:jc w:val="left"/>
              <w:rPr>
                <w:rFonts w:ascii="仿宋" w:hAnsi="仿宋" w:eastAsia="仿宋"/>
                <w:color w:val="FF0000"/>
                <w:sz w:val="18"/>
                <w:szCs w:val="18"/>
              </w:rPr>
            </w:pPr>
            <w:r>
              <w:rPr>
                <w:rFonts w:hint="eastAsia" w:ascii="仿宋" w:hAnsi="仿宋" w:eastAsia="仿宋"/>
                <w:color w:val="000000" w:themeColor="text1"/>
                <w:sz w:val="18"/>
                <w:szCs w:val="18"/>
                <w:lang w:eastAsia="zh-CN"/>
                <w14:textFill>
                  <w14:solidFill>
                    <w14:schemeClr w14:val="tx1"/>
                  </w14:solidFill>
                </w14:textFill>
              </w:rPr>
              <w:t>将劳动教育与学生的个人生活、校园生活和社会生活有机结合起来开展劳动实践，利用我院实习农场，围绕农耕文化，开展劳动体验，提高劳动能力，深化对劳动价值的理解。</w:t>
            </w:r>
          </w:p>
        </w:tc>
        <w:tc>
          <w:tcPr>
            <w:tcW w:w="2731" w:type="dxa"/>
          </w:tcPr>
          <w:p>
            <w:pPr>
              <w:ind w:firstLine="360" w:firstLineChars="200"/>
              <w:jc w:val="left"/>
              <w:rPr>
                <w:rFonts w:hint="eastAsia" w:ascii="仿宋" w:hAnsi="仿宋" w:eastAsia="仿宋" w:cs="Times New Roman"/>
                <w:color w:val="000000" w:themeColor="text1"/>
                <w:sz w:val="18"/>
                <w:szCs w:val="18"/>
                <w:lang w:eastAsia="zh-CN"/>
                <w14:textFill>
                  <w14:solidFill>
                    <w14:schemeClr w14:val="tx1"/>
                  </w14:solidFill>
                </w14:textFill>
              </w:rPr>
            </w:pPr>
            <w:r>
              <w:rPr>
                <w:rFonts w:hint="eastAsia" w:ascii="仿宋" w:hAnsi="仿宋" w:eastAsia="仿宋" w:cs="Times New Roman"/>
                <w:color w:val="000000" w:themeColor="text1"/>
                <w:sz w:val="18"/>
                <w:szCs w:val="18"/>
                <w:lang w:eastAsia="zh-CN"/>
                <w14:textFill>
                  <w14:solidFill>
                    <w14:schemeClr w14:val="tx1"/>
                  </w14:solidFill>
                </w14:textFill>
              </w:rPr>
              <w:t>通过课程学习与劳动实践，让学生从整体上把握新时代劳动的内涵；树立正确的劳动价值观，爱上劳动、爱上学习、掌握更多的农耕技能、学以致用。</w:t>
            </w:r>
          </w:p>
          <w:p>
            <w:pPr>
              <w:ind w:firstLine="360" w:firstLineChars="200"/>
              <w:jc w:val="left"/>
              <w:rPr>
                <w:rFonts w:hint="eastAsia" w:ascii="仿宋" w:hAnsi="仿宋" w:eastAsia="仿宋"/>
                <w:color w:val="FF0000"/>
                <w:sz w:val="18"/>
                <w:szCs w:val="18"/>
              </w:rPr>
            </w:pPr>
            <w:r>
              <w:rPr>
                <w:rFonts w:hint="eastAsia" w:ascii="仿宋" w:hAnsi="仿宋" w:eastAsia="仿宋"/>
                <w:color w:val="000000" w:themeColor="text1"/>
                <w:sz w:val="18"/>
                <w:szCs w:val="18"/>
                <w:lang w:eastAsia="zh-CN"/>
                <w14:textFill>
                  <w14:solidFill>
                    <w14:schemeClr w14:val="tx1"/>
                  </w14:solidFill>
                </w14:textFill>
              </w:rPr>
              <w:t>让学生亲身参与到劳动，并切身体会到劳动的辛苦和劳动成果给自己带来的成就感、收获感、喜悦感，树立正确的劳动教育理念，培养吃苦耐劳的良好品质。</w:t>
            </w:r>
          </w:p>
        </w:tc>
        <w:tc>
          <w:tcPr>
            <w:tcW w:w="1037" w:type="dxa"/>
            <w:vAlign w:val="center"/>
          </w:tcPr>
          <w:p>
            <w:pPr>
              <w:widowControl/>
              <w:autoSpaceDN w:val="0"/>
              <w:jc w:val="center"/>
              <w:textAlignment w:val="center"/>
              <w:rPr>
                <w:rFonts w:hint="default" w:eastAsia="仿宋_GB2312"/>
                <w:sz w:val="18"/>
                <w:szCs w:val="18"/>
                <w:lang w:val="en-US" w:eastAsia="zh-CN"/>
              </w:rPr>
            </w:pPr>
            <w:r>
              <w:rPr>
                <w:rFonts w:hint="eastAsia" w:eastAsia="仿宋_GB231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jc w:val="center"/>
              <w:rPr>
                <w:rFonts w:hint="eastAsia" w:eastAsia="仿宋_GB2312"/>
                <w:color w:val="auto"/>
                <w:sz w:val="18"/>
                <w:szCs w:val="18"/>
              </w:rPr>
            </w:pPr>
            <w:r>
              <w:rPr>
                <w:rFonts w:hint="eastAsia" w:eastAsia="仿宋_GB2312"/>
                <w:color w:val="auto"/>
                <w:sz w:val="18"/>
                <w:szCs w:val="18"/>
              </w:rPr>
              <w:t>30003</w:t>
            </w:r>
          </w:p>
        </w:tc>
        <w:tc>
          <w:tcPr>
            <w:tcW w:w="1134" w:type="dxa"/>
            <w:vAlign w:val="center"/>
          </w:tcPr>
          <w:p>
            <w:pPr>
              <w:jc w:val="center"/>
              <w:rPr>
                <w:rFonts w:eastAsia="仿宋_GB2312"/>
                <w:color w:val="auto"/>
                <w:sz w:val="18"/>
                <w:szCs w:val="18"/>
              </w:rPr>
            </w:pPr>
            <w:r>
              <w:rPr>
                <w:rFonts w:eastAsia="仿宋_GB2312"/>
                <w:color w:val="auto"/>
                <w:sz w:val="18"/>
                <w:szCs w:val="18"/>
              </w:rPr>
              <w:t>军事理论</w:t>
            </w:r>
          </w:p>
        </w:tc>
        <w:tc>
          <w:tcPr>
            <w:tcW w:w="2919" w:type="dxa"/>
            <w:vAlign w:val="top"/>
          </w:tcPr>
          <w:p>
            <w:pPr>
              <w:ind w:firstLine="360" w:firstLineChars="200"/>
              <w:rPr>
                <w:rFonts w:hint="eastAsia" w:ascii="仿宋" w:hAnsi="仿宋" w:eastAsia="仿宋"/>
                <w:color w:val="auto"/>
                <w:sz w:val="18"/>
                <w:szCs w:val="18"/>
                <w:lang w:eastAsia="zh-CN"/>
              </w:rPr>
            </w:pPr>
            <w:r>
              <w:rPr>
                <w:rFonts w:hint="eastAsia" w:eastAsia="仿宋_GB2312"/>
                <w:color w:val="auto"/>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731" w:type="dxa"/>
            <w:vAlign w:val="top"/>
          </w:tcPr>
          <w:p>
            <w:pPr>
              <w:ind w:firstLine="360" w:firstLineChars="200"/>
              <w:rPr>
                <w:rFonts w:hint="eastAsia" w:ascii="仿宋" w:hAnsi="仿宋" w:eastAsia="仿宋"/>
                <w:color w:val="auto"/>
                <w:sz w:val="18"/>
                <w:szCs w:val="18"/>
                <w:lang w:eastAsia="zh-CN"/>
              </w:rPr>
            </w:pPr>
            <w:r>
              <w:rPr>
                <w:rFonts w:hint="eastAsia" w:ascii="Times New Roman" w:hAnsi="Times New Roman" w:eastAsia="仿宋_GB2312"/>
                <w:color w:val="auto"/>
                <w:sz w:val="18"/>
                <w:szCs w:val="18"/>
              </w:rPr>
              <w:t>让学生了解掌握军事基础知识和基本军事技能，增强国防观念、国家安全意识和忧患</w:t>
            </w:r>
            <w:r>
              <w:rPr>
                <w:rFonts w:hint="eastAsia" w:eastAsia="仿宋_GB2312"/>
                <w:color w:val="auto"/>
                <w:sz w:val="18"/>
                <w:szCs w:val="18"/>
              </w:rPr>
              <w:t>危机意识，弘扬爱国主义精神、传承红色基因、提高学生综合国防素质，增强学生忧患意识，梳理科学的战争观和方法论，为国防科研奠定人才基础。</w:t>
            </w:r>
          </w:p>
        </w:tc>
        <w:tc>
          <w:tcPr>
            <w:tcW w:w="1037" w:type="dxa"/>
            <w:vAlign w:val="center"/>
          </w:tcPr>
          <w:p>
            <w:pPr>
              <w:jc w:val="center"/>
              <w:rPr>
                <w:rFonts w:hint="eastAsia" w:eastAsia="仿宋_GB2312"/>
                <w:color w:val="auto"/>
                <w:sz w:val="18"/>
                <w:szCs w:val="18"/>
              </w:rPr>
            </w:pPr>
            <w:r>
              <w:rPr>
                <w:rFonts w:hint="eastAsia" w:eastAsia="仿宋_GB2312"/>
                <w:color w:val="auto"/>
                <w:sz w:val="18"/>
                <w:szCs w:val="18"/>
              </w:rPr>
              <w:t>32</w:t>
            </w:r>
          </w:p>
        </w:tc>
      </w:tr>
    </w:tbl>
    <w:p>
      <w:pPr>
        <w:pStyle w:val="21"/>
        <w:spacing w:line="650" w:lineRule="exact"/>
        <w:outlineLvl w:val="2"/>
        <w:rPr>
          <w:rFonts w:ascii="Times New Roman" w:hAnsi="Times New Roman" w:eastAsia="仿宋_GB2312"/>
          <w:kern w:val="0"/>
          <w:sz w:val="32"/>
          <w:szCs w:val="32"/>
        </w:rPr>
      </w:pPr>
      <w:r>
        <w:rPr>
          <w:rFonts w:ascii="Times New Roman" w:hAnsi="Times New Roman" w:eastAsia="仿宋_GB2312"/>
          <w:kern w:val="0"/>
          <w:szCs w:val="21"/>
        </w:rPr>
        <w:br w:type="page"/>
      </w:r>
      <w:bookmarkStart w:id="27" w:name="_Toc42020149"/>
      <w:bookmarkStart w:id="28" w:name="_Toc22056"/>
      <w:bookmarkStart w:id="29" w:name="_Toc42020148"/>
      <w:r>
        <w:rPr>
          <w:rFonts w:hint="eastAsia" w:ascii="Times New Roman" w:hAnsi="Times New Roman" w:eastAsia="仿宋_GB2312"/>
          <w:kern w:val="0"/>
          <w:sz w:val="32"/>
          <w:szCs w:val="32"/>
        </w:rPr>
        <w:t>2.公共选修课程</w:t>
      </w:r>
      <w:bookmarkEnd w:id="27"/>
      <w:bookmarkEnd w:id="28"/>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（1）公共选修课程的设置</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公共选修课程开设了中华优秀传统文化、安全教育、美育教育、劳动教育、四史教育。</w:t>
      </w:r>
    </w:p>
    <w:p>
      <w:pPr>
        <w:pStyle w:val="21"/>
        <w:spacing w:line="650" w:lineRule="exact"/>
        <w:ind w:firstLine="640"/>
        <w:rPr>
          <w:rFonts w:ascii="Times New Roman" w:hAnsi="Times New Roman" w:eastAsia="仿宋_GB2312"/>
          <w:kern w:val="0"/>
        </w:rPr>
      </w:pPr>
      <w:r>
        <w:rPr>
          <w:rFonts w:hint="eastAsia" w:ascii="Times New Roman" w:hAnsi="Times New Roman" w:eastAsia="仿宋_GB2312"/>
          <w:kern w:val="0"/>
          <w:sz w:val="32"/>
          <w:szCs w:val="32"/>
        </w:rPr>
        <w:t>（2）公共选修课程教学内容和教学要求</w:t>
      </w:r>
    </w:p>
    <w:p>
      <w:pPr>
        <w:spacing w:line="420" w:lineRule="exact"/>
        <w:ind w:firstLine="640" w:firstLineChars="200"/>
        <w:jc w:val="left"/>
        <w:rPr>
          <w:rFonts w:eastAsia="仿宋_GB2312"/>
          <w:kern w:val="0"/>
          <w:sz w:val="32"/>
          <w:szCs w:val="32"/>
        </w:rPr>
      </w:pPr>
      <w:r>
        <w:rPr>
          <w:rFonts w:hint="eastAsia" w:eastAsia="仿宋_GB2312"/>
          <w:kern w:val="0"/>
          <w:sz w:val="32"/>
          <w:szCs w:val="32"/>
        </w:rPr>
        <w:t>公共选修课程教学内容和教学要求详见表3。</w:t>
      </w:r>
    </w:p>
    <w:p>
      <w:pPr>
        <w:spacing w:line="420" w:lineRule="exact"/>
        <w:jc w:val="center"/>
        <w:rPr>
          <w:rFonts w:eastAsia="仿宋_GB2312"/>
          <w:kern w:val="0"/>
          <w:sz w:val="24"/>
        </w:rPr>
      </w:pPr>
      <w:r>
        <w:rPr>
          <w:rFonts w:hint="eastAsia" w:eastAsia="仿宋_GB2312"/>
          <w:szCs w:val="21"/>
        </w:rPr>
        <w:t>表3   公共选修课程教学内容和要求</w:t>
      </w:r>
    </w:p>
    <w:tbl>
      <w:tblPr>
        <w:tblStyle w:val="11"/>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5"/>
        <w:gridCol w:w="3260"/>
        <w:gridCol w:w="2410"/>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sz w:val="18"/>
                <w:szCs w:val="18"/>
              </w:rPr>
            </w:pPr>
            <w:r>
              <w:rPr>
                <w:rFonts w:hint="eastAsia" w:eastAsia="仿宋_GB2312"/>
                <w:sz w:val="18"/>
                <w:szCs w:val="18"/>
              </w:rPr>
              <w:t>课程</w:t>
            </w:r>
          </w:p>
          <w:p>
            <w:pPr>
              <w:jc w:val="center"/>
              <w:rPr>
                <w:rFonts w:eastAsia="仿宋_GB2312"/>
                <w:sz w:val="18"/>
                <w:szCs w:val="18"/>
              </w:rPr>
            </w:pPr>
            <w:r>
              <w:rPr>
                <w:rFonts w:hint="eastAsia" w:eastAsia="仿宋_GB2312"/>
                <w:sz w:val="18"/>
                <w:szCs w:val="18"/>
              </w:rPr>
              <w:t>代码</w:t>
            </w:r>
          </w:p>
        </w:tc>
        <w:tc>
          <w:tcPr>
            <w:tcW w:w="1265" w:type="dxa"/>
            <w:vAlign w:val="center"/>
          </w:tcPr>
          <w:p>
            <w:pPr>
              <w:jc w:val="center"/>
              <w:rPr>
                <w:rFonts w:eastAsia="仿宋_GB2312"/>
                <w:sz w:val="18"/>
                <w:szCs w:val="18"/>
              </w:rPr>
            </w:pPr>
            <w:r>
              <w:rPr>
                <w:rFonts w:hint="eastAsia" w:eastAsia="仿宋_GB2312"/>
                <w:sz w:val="18"/>
                <w:szCs w:val="18"/>
              </w:rPr>
              <w:t>课程名称</w:t>
            </w:r>
          </w:p>
        </w:tc>
        <w:tc>
          <w:tcPr>
            <w:tcW w:w="3260" w:type="dxa"/>
            <w:vAlign w:val="center"/>
          </w:tcPr>
          <w:p>
            <w:pPr>
              <w:jc w:val="center"/>
              <w:rPr>
                <w:rFonts w:eastAsia="仿宋_GB2312"/>
                <w:sz w:val="18"/>
                <w:szCs w:val="18"/>
              </w:rPr>
            </w:pPr>
            <w:r>
              <w:rPr>
                <w:rFonts w:hint="eastAsia" w:eastAsia="仿宋_GB2312"/>
                <w:sz w:val="18"/>
                <w:szCs w:val="18"/>
              </w:rPr>
              <w:t>主要教学内容</w:t>
            </w:r>
          </w:p>
        </w:tc>
        <w:tc>
          <w:tcPr>
            <w:tcW w:w="2410" w:type="dxa"/>
            <w:vAlign w:val="center"/>
          </w:tcPr>
          <w:p>
            <w:pPr>
              <w:jc w:val="center"/>
              <w:rPr>
                <w:rFonts w:eastAsia="仿宋_GB2312"/>
                <w:sz w:val="18"/>
                <w:szCs w:val="18"/>
              </w:rPr>
            </w:pPr>
            <w:r>
              <w:rPr>
                <w:rFonts w:hint="eastAsia" w:eastAsia="仿宋_GB2312"/>
                <w:sz w:val="18"/>
                <w:szCs w:val="18"/>
              </w:rPr>
              <w:t>教学要求</w:t>
            </w:r>
          </w:p>
        </w:tc>
        <w:tc>
          <w:tcPr>
            <w:tcW w:w="1174" w:type="dxa"/>
            <w:vAlign w:val="center"/>
          </w:tcPr>
          <w:p>
            <w:pPr>
              <w:jc w:val="center"/>
              <w:rPr>
                <w:rFonts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100006</w:t>
            </w:r>
          </w:p>
        </w:tc>
        <w:tc>
          <w:tcPr>
            <w:tcW w:w="1265" w:type="dxa"/>
            <w:vAlign w:val="center"/>
          </w:tcPr>
          <w:p>
            <w:pPr>
              <w:jc w:val="center"/>
              <w:rPr>
                <w:rFonts w:eastAsia="仿宋_GB2312"/>
                <w:color w:val="auto"/>
                <w:sz w:val="18"/>
                <w:szCs w:val="18"/>
              </w:rPr>
            </w:pPr>
            <w:r>
              <w:rPr>
                <w:rFonts w:eastAsia="仿宋_GB2312"/>
                <w:color w:val="auto"/>
                <w:sz w:val="18"/>
                <w:szCs w:val="18"/>
              </w:rPr>
              <w:t>中华优秀传统文化</w:t>
            </w:r>
          </w:p>
        </w:tc>
        <w:tc>
          <w:tcPr>
            <w:tcW w:w="3260"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1.</w:t>
            </w:r>
            <w:r>
              <w:rPr>
                <w:rFonts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ascii="仿宋" w:hAnsi="仿宋" w:eastAsia="仿宋"/>
                <w:color w:val="auto"/>
                <w:sz w:val="18"/>
                <w:szCs w:val="18"/>
              </w:rPr>
              <w:t>精神</w:t>
            </w:r>
            <w:r>
              <w:rPr>
                <w:rFonts w:hint="eastAsia" w:ascii="仿宋" w:hAnsi="仿宋" w:eastAsia="仿宋"/>
                <w:color w:val="auto"/>
                <w:sz w:val="18"/>
                <w:szCs w:val="18"/>
              </w:rPr>
              <w:t>；2、</w:t>
            </w:r>
            <w:r>
              <w:rPr>
                <w:rFonts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ascii="仿宋" w:hAnsi="仿宋" w:eastAsia="仿宋"/>
                <w:color w:val="auto"/>
                <w:sz w:val="18"/>
                <w:szCs w:val="18"/>
              </w:rPr>
              <w:t>爱国主义情怀</w:t>
            </w:r>
            <w:r>
              <w:rPr>
                <w:rFonts w:hint="eastAsia" w:ascii="仿宋" w:hAnsi="仿宋" w:eastAsia="仿宋"/>
                <w:color w:val="auto"/>
                <w:sz w:val="18"/>
                <w:szCs w:val="18"/>
              </w:rPr>
              <w:t>。3、</w:t>
            </w:r>
            <w:r>
              <w:rPr>
                <w:rFonts w:ascii="仿宋" w:hAnsi="仿宋" w:eastAsia="仿宋"/>
                <w:color w:val="auto"/>
                <w:sz w:val="18"/>
                <w:szCs w:val="18"/>
              </w:rPr>
              <w:t>为后续专业学习和职业需求提供支撑。</w:t>
            </w:r>
          </w:p>
        </w:tc>
        <w:tc>
          <w:tcPr>
            <w:tcW w:w="1174" w:type="dxa"/>
            <w:vAlign w:val="center"/>
          </w:tcPr>
          <w:p>
            <w:pPr>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100007</w:t>
            </w:r>
          </w:p>
        </w:tc>
        <w:tc>
          <w:tcPr>
            <w:tcW w:w="1265" w:type="dxa"/>
            <w:vAlign w:val="center"/>
          </w:tcPr>
          <w:p>
            <w:pPr>
              <w:jc w:val="center"/>
              <w:rPr>
                <w:rFonts w:eastAsia="仿宋_GB2312"/>
                <w:color w:val="auto"/>
                <w:sz w:val="18"/>
                <w:szCs w:val="18"/>
              </w:rPr>
            </w:pPr>
            <w:r>
              <w:rPr>
                <w:rFonts w:hint="eastAsia" w:eastAsia="仿宋_GB2312"/>
                <w:color w:val="auto"/>
                <w:sz w:val="18"/>
                <w:szCs w:val="18"/>
              </w:rPr>
              <w:t>美育教育</w:t>
            </w:r>
          </w:p>
        </w:tc>
        <w:tc>
          <w:tcPr>
            <w:tcW w:w="3260" w:type="dxa"/>
            <w:vAlign w:val="center"/>
          </w:tcPr>
          <w:p>
            <w:pPr>
              <w:ind w:firstLine="360" w:firstLineChars="200"/>
              <w:rPr>
                <w:rFonts w:eastAsia="仿宋_GB2312"/>
                <w:color w:val="auto"/>
                <w:sz w:val="18"/>
                <w:szCs w:val="18"/>
              </w:rPr>
            </w:pPr>
            <w:r>
              <w:rPr>
                <w:rFonts w:ascii="仿宋" w:hAnsi="仿宋" w:eastAsia="仿宋"/>
                <w:color w:val="auto"/>
                <w:sz w:val="18"/>
                <w:szCs w:val="18"/>
              </w:rPr>
              <w:t>本课程</w:t>
            </w:r>
            <w:r>
              <w:rPr>
                <w:rFonts w:hint="eastAsia" w:ascii="仿宋" w:hAnsi="仿宋" w:eastAsia="仿宋"/>
                <w:color w:val="auto"/>
                <w:sz w:val="18"/>
                <w:szCs w:val="18"/>
              </w:rPr>
              <w:t>以</w:t>
            </w:r>
            <w:r>
              <w:rPr>
                <w:rFonts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ascii="仿宋" w:hAnsi="仿宋" w:eastAsia="仿宋"/>
                <w:color w:val="auto"/>
                <w:sz w:val="18"/>
                <w:szCs w:val="18"/>
              </w:rPr>
              <w:t>理论</w:t>
            </w:r>
            <w:r>
              <w:rPr>
                <w:rFonts w:hint="eastAsia" w:ascii="仿宋" w:hAnsi="仿宋" w:eastAsia="仿宋"/>
                <w:color w:val="auto"/>
                <w:sz w:val="18"/>
                <w:szCs w:val="18"/>
              </w:rPr>
              <w:t>基础和探讨对象</w:t>
            </w:r>
            <w:r>
              <w:rPr>
                <w:rFonts w:ascii="仿宋" w:hAnsi="仿宋" w:eastAsia="仿宋"/>
                <w:color w:val="auto"/>
                <w:sz w:val="18"/>
                <w:szCs w:val="18"/>
              </w:rPr>
              <w:t>，</w:t>
            </w:r>
            <w:r>
              <w:rPr>
                <w:rFonts w:hint="eastAsia" w:ascii="仿宋" w:hAnsi="仿宋" w:eastAsia="仿宋"/>
                <w:color w:val="auto"/>
                <w:sz w:val="18"/>
                <w:szCs w:val="18"/>
              </w:rPr>
              <w:t>让学生</w:t>
            </w:r>
            <w:r>
              <w:rPr>
                <w:rFonts w:ascii="仿宋" w:hAnsi="仿宋" w:eastAsia="仿宋"/>
                <w:color w:val="auto"/>
                <w:sz w:val="18"/>
                <w:szCs w:val="18"/>
              </w:rPr>
              <w:t>感受美的构成元素</w:t>
            </w:r>
            <w:r>
              <w:rPr>
                <w:rFonts w:hint="eastAsia" w:ascii="仿宋" w:hAnsi="仿宋" w:eastAsia="仿宋"/>
                <w:color w:val="auto"/>
                <w:sz w:val="18"/>
                <w:szCs w:val="18"/>
              </w:rPr>
              <w:t>，</w:t>
            </w:r>
            <w:r>
              <w:rPr>
                <w:rFonts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2410" w:type="dxa"/>
            <w:vAlign w:val="center"/>
          </w:tcPr>
          <w:p>
            <w:pPr>
              <w:ind w:firstLine="360" w:firstLineChars="200"/>
              <w:rPr>
                <w:rFonts w:eastAsia="仿宋_GB2312"/>
                <w:color w:val="auto"/>
                <w:sz w:val="18"/>
                <w:szCs w:val="18"/>
              </w:rPr>
            </w:pPr>
            <w:r>
              <w:rPr>
                <w:rFonts w:hint="eastAsia" w:ascii="仿宋" w:hAnsi="仿宋" w:eastAsia="仿宋"/>
                <w:color w:val="auto"/>
                <w:sz w:val="18"/>
                <w:szCs w:val="18"/>
              </w:rPr>
              <w:t>使学生了解基本的美学理论知识，</w:t>
            </w:r>
            <w:r>
              <w:rPr>
                <w:rFonts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ascii="仿宋" w:hAnsi="仿宋" w:eastAsia="仿宋"/>
                <w:color w:val="auto"/>
                <w:sz w:val="18"/>
                <w:szCs w:val="18"/>
              </w:rPr>
              <w:t>对</w:t>
            </w:r>
            <w:r>
              <w:rPr>
                <w:rFonts w:hint="eastAsia" w:ascii="仿宋" w:hAnsi="仿宋" w:eastAsia="仿宋"/>
                <w:color w:val="auto"/>
                <w:sz w:val="18"/>
                <w:szCs w:val="18"/>
              </w:rPr>
              <w:t>美好事物以及</w:t>
            </w:r>
            <w:r>
              <w:rPr>
                <w:rFonts w:ascii="仿宋" w:hAnsi="仿宋" w:eastAsia="仿宋"/>
                <w:color w:val="auto"/>
                <w:sz w:val="18"/>
                <w:szCs w:val="18"/>
              </w:rPr>
              <w:t>祖国</w:t>
            </w:r>
            <w:r>
              <w:rPr>
                <w:rFonts w:hint="eastAsia" w:ascii="仿宋" w:hAnsi="仿宋" w:eastAsia="仿宋"/>
                <w:color w:val="auto"/>
                <w:sz w:val="18"/>
                <w:szCs w:val="18"/>
              </w:rPr>
              <w:t>山河</w:t>
            </w:r>
            <w:r>
              <w:rPr>
                <w:rFonts w:ascii="仿宋" w:hAnsi="仿宋" w:eastAsia="仿宋"/>
                <w:color w:val="auto"/>
                <w:sz w:val="18"/>
                <w:szCs w:val="18"/>
              </w:rPr>
              <w:t>的</w:t>
            </w:r>
            <w:r>
              <w:rPr>
                <w:rFonts w:hint="eastAsia" w:ascii="仿宋" w:hAnsi="仿宋" w:eastAsia="仿宋"/>
                <w:color w:val="auto"/>
                <w:sz w:val="18"/>
                <w:szCs w:val="18"/>
              </w:rPr>
              <w:t>热爱之</w:t>
            </w:r>
            <w:r>
              <w:rPr>
                <w:rFonts w:ascii="仿宋" w:hAnsi="仿宋" w:eastAsia="仿宋"/>
                <w:color w:val="auto"/>
                <w:sz w:val="18"/>
                <w:szCs w:val="18"/>
              </w:rPr>
              <w:t>情</w:t>
            </w:r>
            <w:r>
              <w:rPr>
                <w:rFonts w:hint="eastAsia" w:ascii="仿宋" w:hAnsi="仿宋" w:eastAsia="仿宋"/>
                <w:color w:val="auto"/>
                <w:sz w:val="18"/>
                <w:szCs w:val="18"/>
              </w:rPr>
              <w:t>。</w:t>
            </w:r>
          </w:p>
        </w:tc>
        <w:tc>
          <w:tcPr>
            <w:tcW w:w="1174" w:type="dxa"/>
            <w:vAlign w:val="center"/>
          </w:tcPr>
          <w:p>
            <w:pPr>
              <w:autoSpaceDN w:val="0"/>
              <w:jc w:val="center"/>
              <w:textAlignment w:val="center"/>
              <w:rPr>
                <w:rFonts w:hint="default" w:eastAsia="仿宋_GB2312"/>
                <w:color w:val="auto"/>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color w:val="auto"/>
                <w:sz w:val="18"/>
                <w:szCs w:val="18"/>
              </w:rPr>
            </w:pPr>
            <w:r>
              <w:rPr>
                <w:rFonts w:hint="eastAsia" w:eastAsia="仿宋_GB2312"/>
                <w:color w:val="auto"/>
                <w:sz w:val="18"/>
                <w:szCs w:val="18"/>
              </w:rPr>
              <w:t>200003</w:t>
            </w:r>
          </w:p>
        </w:tc>
        <w:tc>
          <w:tcPr>
            <w:tcW w:w="1265" w:type="dxa"/>
            <w:vAlign w:val="center"/>
          </w:tcPr>
          <w:p>
            <w:pPr>
              <w:jc w:val="center"/>
              <w:rPr>
                <w:rFonts w:eastAsia="仿宋_GB2312"/>
                <w:color w:val="auto"/>
                <w:sz w:val="18"/>
                <w:szCs w:val="18"/>
              </w:rPr>
            </w:pPr>
            <w:r>
              <w:rPr>
                <w:rFonts w:hint="eastAsia" w:eastAsia="仿宋_GB2312"/>
                <w:color w:val="auto"/>
                <w:sz w:val="18"/>
                <w:szCs w:val="18"/>
              </w:rPr>
              <w:t>安全教育</w:t>
            </w:r>
          </w:p>
        </w:tc>
        <w:tc>
          <w:tcPr>
            <w:tcW w:w="3260" w:type="dxa"/>
            <w:vAlign w:val="center"/>
          </w:tcPr>
          <w:p>
            <w:pPr>
              <w:ind w:firstLine="360" w:firstLineChars="200"/>
              <w:rPr>
                <w:rFonts w:eastAsia="仿宋_GB2312"/>
                <w:color w:val="auto"/>
                <w:sz w:val="18"/>
                <w:szCs w:val="18"/>
              </w:rPr>
            </w:pPr>
            <w:r>
              <w:rPr>
                <w:rFonts w:hint="eastAsia" w:eastAsia="仿宋_GB2312"/>
                <w:color w:val="auto"/>
                <w:sz w:val="18"/>
                <w:szCs w:val="18"/>
              </w:rPr>
              <w:t>本课程</w:t>
            </w:r>
            <w:r>
              <w:rPr>
                <w:rFonts w:hint="eastAsia" w:ascii="Times New Roman" w:hAnsi="Times New Roman" w:eastAsia="仿宋_GB2312" w:cs="Times New Roman"/>
                <w:color w:val="auto"/>
                <w:sz w:val="18"/>
                <w:szCs w:val="18"/>
              </w:rPr>
              <w:t>以总体国家安全观为统领</w:t>
            </w:r>
            <w:r>
              <w:rPr>
                <w:rFonts w:hint="eastAsia" w:ascii="Times New Roman" w:hAnsi="Times New Roman" w:eastAsia="仿宋_GB2312"/>
                <w:color w:val="auto"/>
                <w:sz w:val="18"/>
                <w:szCs w:val="18"/>
              </w:rPr>
              <w:t>,介绍</w:t>
            </w:r>
            <w:r>
              <w:rPr>
                <w:rFonts w:hint="eastAsia" w:ascii="Times New Roman" w:hAnsi="Times New Roman" w:eastAsia="仿宋_GB2312" w:cs="Times New Roman"/>
                <w:color w:val="auto"/>
                <w:sz w:val="18"/>
                <w:szCs w:val="18"/>
              </w:rPr>
              <w:t>我国</w:t>
            </w:r>
            <w:r>
              <w:rPr>
                <w:rFonts w:hint="eastAsia" w:ascii="Times New Roman" w:hAnsi="Times New Roman" w:eastAsia="仿宋_GB2312"/>
                <w:color w:val="auto"/>
                <w:sz w:val="18"/>
                <w:szCs w:val="18"/>
              </w:rPr>
              <w:t>新时代国家安全的形势与特点，总体国家安全观的基本内涵、</w:t>
            </w:r>
            <w:r>
              <w:rPr>
                <w:rFonts w:hint="eastAsia" w:ascii="Times New Roman" w:hAnsi="Times New Roman" w:eastAsia="仿宋_GB2312" w:cs="Times New Roman"/>
                <w:color w:val="auto"/>
                <w:sz w:val="18"/>
                <w:szCs w:val="18"/>
              </w:rPr>
              <w:t>重大意义以及相关法律法规。</w:t>
            </w:r>
            <w:r>
              <w:rPr>
                <w:rFonts w:hint="eastAsia" w:ascii="Times New Roman" w:hAnsi="Times New Roman" w:eastAsia="仿宋_GB2312"/>
                <w:color w:val="auto"/>
                <w:sz w:val="18"/>
                <w:szCs w:val="18"/>
              </w:rPr>
              <w:t>全面学习</w:t>
            </w:r>
            <w:r>
              <w:rPr>
                <w:rFonts w:hint="eastAsia" w:ascii="Times New Roman" w:hAnsi="Times New Roman" w:eastAsia="仿宋_GB2312" w:cs="Times New Roman"/>
                <w:color w:val="auto"/>
                <w:sz w:val="18"/>
                <w:szCs w:val="18"/>
              </w:rPr>
              <w:t>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pPr>
              <w:ind w:firstLine="360" w:firstLineChars="200"/>
              <w:rPr>
                <w:rFonts w:hint="eastAsia" w:eastAsia="仿宋_GB2312"/>
                <w:color w:val="auto"/>
                <w:sz w:val="18"/>
                <w:szCs w:val="18"/>
                <w:lang w:val="en-US" w:eastAsia="zh-CN"/>
              </w:rPr>
            </w:pPr>
            <w:r>
              <w:rPr>
                <w:rFonts w:hint="eastAsia" w:ascii="Times New Roman" w:hAnsi="Times New Roman" w:eastAsia="仿宋_GB2312" w:cs="Times New Roman"/>
                <w:color w:val="auto"/>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pPr>
              <w:jc w:val="center"/>
              <w:rPr>
                <w:rFonts w:eastAsia="仿宋_GB2312"/>
                <w:color w:val="auto"/>
                <w:sz w:val="18"/>
                <w:szCs w:val="18"/>
              </w:rPr>
            </w:pPr>
            <w:r>
              <w:rPr>
                <w:rFonts w:hint="eastAsia" w:eastAsia="仿宋_GB2312"/>
                <w:color w:val="auto"/>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200007</w:t>
            </w:r>
          </w:p>
        </w:tc>
        <w:tc>
          <w:tcPr>
            <w:tcW w:w="1265" w:type="dxa"/>
            <w:vAlign w:val="center"/>
          </w:tcPr>
          <w:p>
            <w:pPr>
              <w:jc w:val="center"/>
              <w:rPr>
                <w:rFonts w:eastAsia="仿宋_GB2312"/>
                <w:color w:val="auto"/>
                <w:sz w:val="18"/>
                <w:szCs w:val="18"/>
              </w:rPr>
            </w:pPr>
            <w:r>
              <w:rPr>
                <w:rFonts w:hint="eastAsia" w:eastAsia="仿宋_GB2312"/>
                <w:color w:val="auto"/>
                <w:sz w:val="18"/>
                <w:szCs w:val="18"/>
              </w:rPr>
              <w:t>四史教育</w:t>
            </w:r>
          </w:p>
        </w:tc>
        <w:tc>
          <w:tcPr>
            <w:tcW w:w="3260" w:type="dxa"/>
            <w:vAlign w:val="center"/>
          </w:tcPr>
          <w:p>
            <w:pPr>
              <w:ind w:firstLine="360" w:firstLineChars="200"/>
              <w:rPr>
                <w:rFonts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2410" w:type="dxa"/>
            <w:vAlign w:val="center"/>
          </w:tcPr>
          <w:p>
            <w:pPr>
              <w:ind w:firstLine="360" w:firstLineChars="200"/>
              <w:rPr>
                <w:rFonts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pPr>
              <w:autoSpaceDN w:val="0"/>
              <w:jc w:val="center"/>
              <w:textAlignment w:val="center"/>
              <w:rPr>
                <w:rFonts w:eastAsia="仿宋_GB2312"/>
                <w:color w:val="auto"/>
                <w:sz w:val="18"/>
                <w:szCs w:val="18"/>
              </w:rPr>
            </w:pPr>
            <w:r>
              <w:rPr>
                <w:rFonts w:hint="eastAsia" w:eastAsia="仿宋_GB2312"/>
                <w:color w:val="auto"/>
                <w:sz w:val="18"/>
                <w:szCs w:val="18"/>
              </w:rPr>
              <w:t>16</w:t>
            </w:r>
          </w:p>
        </w:tc>
      </w:tr>
    </w:tbl>
    <w:p>
      <w:pPr>
        <w:pStyle w:val="21"/>
        <w:spacing w:line="650" w:lineRule="exact"/>
        <w:rPr>
          <w:rFonts w:ascii="Times New Roman" w:hAnsi="Times New Roman" w:eastAsia="仿宋_GB2312"/>
          <w:kern w:val="0"/>
          <w:sz w:val="32"/>
          <w:szCs w:val="32"/>
        </w:rPr>
      </w:pPr>
      <w:r>
        <w:rPr>
          <w:rFonts w:ascii="Times New Roman" w:hAnsi="Times New Roman" w:eastAsia="仿宋_GB2312"/>
          <w:kern w:val="0"/>
          <w:szCs w:val="21"/>
        </w:rPr>
        <w:br w:type="page"/>
      </w:r>
      <w:r>
        <w:rPr>
          <w:rFonts w:hint="eastAsia" w:ascii="Times New Roman" w:hAnsi="Times New Roman" w:eastAsia="仿宋_GB2312"/>
          <w:kern w:val="0"/>
          <w:sz w:val="32"/>
          <w:szCs w:val="32"/>
        </w:rPr>
        <w:t>3.专业（技能）课程</w:t>
      </w:r>
      <w:bookmarkEnd w:id="29"/>
    </w:p>
    <w:p>
      <w:pPr>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w:t>
      </w:r>
      <w:r>
        <w:rPr>
          <w:rFonts w:hint="eastAsia" w:eastAsia="仿宋_GB2312"/>
          <w:kern w:val="0"/>
          <w:sz w:val="32"/>
          <w:szCs w:val="32"/>
          <w:lang w:eastAsia="zh-CN"/>
        </w:rPr>
        <w:t>以市场营销行业调研报告为基础，以市场营销岗位职业能力为根本，分析了典型工作任务，提炼了市场营销岗位职业能力，</w:t>
      </w:r>
      <w:r>
        <w:rPr>
          <w:rFonts w:hint="eastAsia" w:eastAsia="仿宋_GB2312"/>
          <w:color w:val="auto"/>
          <w:kern w:val="0"/>
          <w:sz w:val="32"/>
          <w:szCs w:val="32"/>
        </w:rPr>
        <w:t>同时还考虑到与应用型本科的衔接，详细规划，周密构建本专业课程体系。</w:t>
      </w:r>
    </w:p>
    <w:p>
      <w:pPr>
        <w:spacing w:line="650" w:lineRule="exact"/>
        <w:ind w:firstLine="640" w:firstLineChars="200"/>
        <w:rPr>
          <w:rFonts w:eastAsia="仿宋_GB2312"/>
          <w:kern w:val="0"/>
          <w:sz w:val="32"/>
          <w:szCs w:val="32"/>
        </w:rPr>
      </w:pPr>
      <w:r>
        <w:rPr>
          <w:rFonts w:hint="eastAsia" w:eastAsia="仿宋_GB2312"/>
          <w:color w:val="auto"/>
          <w:kern w:val="0"/>
          <w:sz w:val="32"/>
          <w:szCs w:val="32"/>
        </w:rPr>
        <w:t>本专业的课程体系以岗位职业能力为根本，突出应用性和实践性，注重学生职业能力和职业精神的培养。同时，积极参与实施1+X证书制度试点，将职业技能等级标准及要求有机融入专业课程教学，进一步优化专业课程设置。</w:t>
      </w:r>
      <w:r>
        <w:rPr>
          <w:rFonts w:hint="eastAsia" w:eastAsia="仿宋_GB2312"/>
          <w:kern w:val="0"/>
          <w:sz w:val="32"/>
          <w:szCs w:val="32"/>
        </w:rPr>
        <w:t>详见表4。</w:t>
      </w:r>
    </w:p>
    <w:p>
      <w:pPr>
        <w:spacing w:line="420" w:lineRule="exact"/>
        <w:jc w:val="center"/>
        <w:rPr>
          <w:rFonts w:eastAsia="仿宋_GB2312"/>
          <w:szCs w:val="21"/>
        </w:rPr>
      </w:pPr>
      <w:r>
        <w:rPr>
          <w:rFonts w:eastAsia="仿宋_GB2312"/>
          <w:szCs w:val="21"/>
        </w:rPr>
        <w:br w:type="page"/>
      </w:r>
      <w:r>
        <w:rPr>
          <w:rFonts w:hint="eastAsia" w:eastAsia="仿宋_GB2312"/>
          <w:szCs w:val="21"/>
        </w:rPr>
        <w:t>表4 岗位职业能力分析与课程体系构建一览表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338"/>
        <w:gridCol w:w="1688"/>
        <w:gridCol w:w="1425"/>
        <w:gridCol w:w="1877"/>
        <w:gridCol w:w="1260"/>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428" w:type="dxa"/>
            <w:vMerge w:val="restart"/>
            <w:shd w:val="clear" w:color="auto" w:fill="FFFFFF"/>
            <w:vAlign w:val="center"/>
          </w:tcPr>
          <w:p>
            <w:pPr>
              <w:adjustRightInd w:val="0"/>
              <w:snapToGrid w:val="0"/>
              <w:jc w:val="center"/>
              <w:rPr>
                <w:rFonts w:eastAsia="仿宋_GB2312" w:cs="Arial"/>
                <w:bCs/>
                <w:color w:val="auto"/>
                <w:sz w:val="18"/>
                <w:szCs w:val="18"/>
              </w:rPr>
            </w:pPr>
            <w:r>
              <w:rPr>
                <w:rFonts w:hint="eastAsia" w:eastAsia="仿宋_GB2312" w:cs="黑体"/>
                <w:bCs/>
                <w:color w:val="auto"/>
                <w:sz w:val="18"/>
                <w:szCs w:val="18"/>
              </w:rPr>
              <w:t>序号</w:t>
            </w:r>
          </w:p>
        </w:tc>
        <w:tc>
          <w:tcPr>
            <w:tcW w:w="1338" w:type="dxa"/>
            <w:vMerge w:val="restart"/>
            <w:shd w:val="clear" w:color="auto" w:fill="FFFFFF"/>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专业（技能）课程设置</w:t>
            </w:r>
          </w:p>
        </w:tc>
        <w:tc>
          <w:tcPr>
            <w:tcW w:w="6250" w:type="dxa"/>
            <w:gridSpan w:val="4"/>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职业岗位</w:t>
            </w:r>
          </w:p>
        </w:tc>
        <w:tc>
          <w:tcPr>
            <w:tcW w:w="488" w:type="dxa"/>
            <w:vMerge w:val="restart"/>
            <w:shd w:val="clear" w:color="auto" w:fill="FFFFFF"/>
            <w:vAlign w:val="center"/>
          </w:tcPr>
          <w:p>
            <w:pPr>
              <w:adjustRightInd w:val="0"/>
              <w:snapToGrid w:val="0"/>
              <w:jc w:val="center"/>
              <w:rPr>
                <w:rFonts w:eastAsia="仿宋_GB2312" w:cs="黑体"/>
                <w:bCs/>
                <w:sz w:val="18"/>
                <w:szCs w:val="18"/>
                <w:highlight w:val="yellow"/>
              </w:rPr>
            </w:pPr>
            <w:r>
              <w:rPr>
                <w:rFonts w:hint="eastAsia" w:eastAsia="仿宋_GB2312" w:cs="黑体"/>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42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33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6250" w:type="dxa"/>
            <w:gridSpan w:val="4"/>
            <w:shd w:val="clear" w:color="auto" w:fill="auto"/>
            <w:vAlign w:val="center"/>
          </w:tcPr>
          <w:p>
            <w:pPr>
              <w:spacing w:line="290" w:lineRule="exact"/>
              <w:jc w:val="center"/>
              <w:rPr>
                <w:rFonts w:eastAsia="仿宋_GB2312" w:cs="黑体"/>
                <w:bCs/>
                <w:color w:val="auto"/>
                <w:sz w:val="18"/>
                <w:szCs w:val="18"/>
              </w:rPr>
            </w:pPr>
            <w:r>
              <w:rPr>
                <w:rFonts w:hint="eastAsia" w:eastAsia="仿宋_GB2312"/>
                <w:bCs/>
                <w:color w:val="auto"/>
                <w:kern w:val="0"/>
                <w:sz w:val="18"/>
                <w:szCs w:val="18"/>
                <w:lang w:eastAsia="zh-CN"/>
              </w:rPr>
              <w:t>营销员、电子商务师、农产品经纪人、农产品购销员</w:t>
            </w:r>
          </w:p>
        </w:tc>
        <w:tc>
          <w:tcPr>
            <w:tcW w:w="488" w:type="dxa"/>
            <w:vMerge w:val="continue"/>
            <w:shd w:val="clear" w:color="auto" w:fill="FDEADA"/>
            <w:vAlign w:val="center"/>
          </w:tcPr>
          <w:p>
            <w:pPr>
              <w:adjustRightInd w:val="0"/>
              <w:snapToGrid w:val="0"/>
              <w:jc w:val="center"/>
              <w:rPr>
                <w:rFonts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blHeader/>
          <w:jc w:val="center"/>
        </w:trPr>
        <w:tc>
          <w:tcPr>
            <w:tcW w:w="428"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1338"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6250" w:type="dxa"/>
            <w:gridSpan w:val="4"/>
            <w:shd w:val="clear" w:color="auto" w:fill="auto"/>
            <w:vAlign w:val="center"/>
          </w:tcPr>
          <w:p>
            <w:pPr>
              <w:adjustRightInd w:val="0"/>
              <w:snapToGrid w:val="0"/>
              <w:jc w:val="center"/>
              <w:rPr>
                <w:rFonts w:eastAsia="仿宋_GB2312" w:cs="黑体"/>
                <w:bCs/>
                <w:color w:val="auto"/>
                <w:sz w:val="18"/>
                <w:szCs w:val="18"/>
              </w:rPr>
            </w:pPr>
            <w:r>
              <w:rPr>
                <w:rFonts w:hint="eastAsia" w:eastAsia="仿宋_GB2312" w:cs="黑体"/>
                <w:bCs/>
                <w:color w:val="auto"/>
                <w:sz w:val="18"/>
                <w:szCs w:val="18"/>
              </w:rPr>
              <w:t>典型工作任务</w:t>
            </w:r>
          </w:p>
        </w:tc>
        <w:tc>
          <w:tcPr>
            <w:tcW w:w="488" w:type="dxa"/>
            <w:vMerge w:val="continue"/>
            <w:shd w:val="clear" w:color="auto" w:fill="FFFFFF"/>
            <w:vAlign w:val="center"/>
          </w:tcPr>
          <w:p>
            <w:pPr>
              <w:adjustRightInd w:val="0"/>
              <w:snapToGrid w:val="0"/>
              <w:jc w:val="center"/>
              <w:rPr>
                <w:rFonts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42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33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688" w:type="dxa"/>
            <w:shd w:val="clear" w:color="auto" w:fill="auto"/>
            <w:vAlign w:val="center"/>
          </w:tcPr>
          <w:p>
            <w:pPr>
              <w:jc w:val="center"/>
              <w:rPr>
                <w:rFonts w:hint="eastAsia" w:eastAsia="仿宋_GB2312"/>
                <w:bCs/>
                <w:color w:val="auto"/>
                <w:sz w:val="18"/>
                <w:szCs w:val="18"/>
                <w:lang w:eastAsia="zh-CN"/>
              </w:rPr>
            </w:pPr>
            <w:r>
              <w:rPr>
                <w:rFonts w:hint="eastAsia" w:eastAsia="仿宋_GB2312"/>
                <w:bCs/>
                <w:color w:val="auto"/>
                <w:sz w:val="18"/>
                <w:szCs w:val="18"/>
                <w:lang w:eastAsia="zh-CN"/>
              </w:rPr>
              <w:t>产品营销</w:t>
            </w:r>
          </w:p>
        </w:tc>
        <w:tc>
          <w:tcPr>
            <w:tcW w:w="1425" w:type="dxa"/>
            <w:shd w:val="clear" w:color="auto" w:fill="auto"/>
            <w:vAlign w:val="center"/>
          </w:tcPr>
          <w:p>
            <w:pPr>
              <w:jc w:val="center"/>
              <w:rPr>
                <w:rFonts w:hint="eastAsia" w:eastAsia="仿宋_GB2312"/>
                <w:bCs/>
                <w:color w:val="auto"/>
                <w:sz w:val="18"/>
                <w:szCs w:val="18"/>
                <w:lang w:eastAsia="zh-CN"/>
              </w:rPr>
            </w:pPr>
            <w:r>
              <w:rPr>
                <w:rFonts w:hint="eastAsia" w:eastAsia="仿宋_GB2312"/>
                <w:bCs/>
                <w:color w:val="auto"/>
                <w:sz w:val="18"/>
                <w:szCs w:val="18"/>
                <w:lang w:eastAsia="zh-CN"/>
              </w:rPr>
              <w:t>网络营销</w:t>
            </w:r>
          </w:p>
        </w:tc>
        <w:tc>
          <w:tcPr>
            <w:tcW w:w="1877" w:type="dxa"/>
            <w:shd w:val="clear" w:color="auto" w:fill="auto"/>
            <w:vAlign w:val="center"/>
          </w:tcPr>
          <w:p>
            <w:pPr>
              <w:jc w:val="center"/>
              <w:rPr>
                <w:rFonts w:hint="eastAsia" w:eastAsia="仿宋_GB2312"/>
                <w:bCs/>
                <w:color w:val="auto"/>
                <w:sz w:val="18"/>
                <w:szCs w:val="18"/>
                <w:lang w:eastAsia="zh-CN"/>
              </w:rPr>
            </w:pPr>
            <w:r>
              <w:rPr>
                <w:rFonts w:hint="eastAsia" w:eastAsia="仿宋_GB2312"/>
                <w:bCs/>
                <w:color w:val="auto"/>
                <w:sz w:val="18"/>
                <w:szCs w:val="18"/>
                <w:lang w:eastAsia="zh-CN"/>
              </w:rPr>
              <w:t>农产品营销</w:t>
            </w:r>
          </w:p>
        </w:tc>
        <w:tc>
          <w:tcPr>
            <w:tcW w:w="1260" w:type="dxa"/>
            <w:shd w:val="clear" w:color="auto" w:fill="auto"/>
            <w:vAlign w:val="center"/>
          </w:tcPr>
          <w:p>
            <w:pPr>
              <w:adjustRightInd w:val="0"/>
              <w:snapToGrid w:val="0"/>
              <w:jc w:val="center"/>
              <w:rPr>
                <w:rFonts w:hint="eastAsia" w:eastAsia="仿宋_GB2312" w:cs="黑体"/>
                <w:bCs/>
                <w:color w:val="auto"/>
                <w:sz w:val="18"/>
                <w:szCs w:val="18"/>
                <w:lang w:eastAsia="zh-CN"/>
              </w:rPr>
            </w:pPr>
            <w:r>
              <w:rPr>
                <w:rFonts w:hint="eastAsia" w:eastAsia="仿宋_GB2312"/>
                <w:bCs/>
                <w:color w:val="auto"/>
                <w:sz w:val="18"/>
                <w:szCs w:val="18"/>
                <w:lang w:eastAsia="zh-CN"/>
              </w:rPr>
              <w:t>农产品购销</w:t>
            </w:r>
          </w:p>
        </w:tc>
        <w:tc>
          <w:tcPr>
            <w:tcW w:w="488" w:type="dxa"/>
            <w:vMerge w:val="continue"/>
            <w:shd w:val="clear" w:color="auto" w:fill="FDEADA"/>
          </w:tcPr>
          <w:p>
            <w:pPr>
              <w:adjustRightInd w:val="0"/>
              <w:snapToGrid w:val="0"/>
              <w:spacing w:line="360" w:lineRule="auto"/>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428"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1338" w:type="dxa"/>
            <w:vMerge w:val="continue"/>
            <w:shd w:val="clear" w:color="auto" w:fill="FFFFFF"/>
            <w:vAlign w:val="center"/>
          </w:tcPr>
          <w:p>
            <w:pPr>
              <w:adjustRightInd w:val="0"/>
              <w:snapToGrid w:val="0"/>
              <w:jc w:val="center"/>
              <w:rPr>
                <w:rFonts w:eastAsia="仿宋_GB2312" w:cs="黑体"/>
                <w:bCs/>
                <w:color w:val="auto"/>
                <w:sz w:val="18"/>
                <w:szCs w:val="18"/>
              </w:rPr>
            </w:pPr>
          </w:p>
        </w:tc>
        <w:tc>
          <w:tcPr>
            <w:tcW w:w="6250" w:type="dxa"/>
            <w:gridSpan w:val="4"/>
            <w:shd w:val="clear" w:color="auto" w:fill="auto"/>
            <w:vAlign w:val="center"/>
          </w:tcPr>
          <w:p>
            <w:pPr>
              <w:jc w:val="center"/>
              <w:rPr>
                <w:rFonts w:eastAsia="仿宋_GB2312"/>
                <w:bCs/>
                <w:color w:val="auto"/>
                <w:sz w:val="18"/>
                <w:szCs w:val="18"/>
              </w:rPr>
            </w:pPr>
            <w:r>
              <w:rPr>
                <w:rFonts w:hint="eastAsia" w:eastAsia="仿宋_GB2312" w:cs="黑体"/>
                <w:bCs/>
                <w:color w:val="auto"/>
                <w:sz w:val="18"/>
                <w:szCs w:val="18"/>
              </w:rPr>
              <w:t>对应的岗位职业能力</w:t>
            </w:r>
          </w:p>
        </w:tc>
        <w:tc>
          <w:tcPr>
            <w:tcW w:w="488" w:type="dxa"/>
            <w:vMerge w:val="continue"/>
            <w:shd w:val="clear" w:color="auto" w:fill="FFFFFF"/>
          </w:tcPr>
          <w:p>
            <w:pPr>
              <w:adjustRightInd w:val="0"/>
              <w:snapToGrid w:val="0"/>
              <w:spacing w:line="360" w:lineRule="auto"/>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2" w:hRule="atLeast"/>
          <w:tblHeader/>
          <w:jc w:val="center"/>
        </w:trPr>
        <w:tc>
          <w:tcPr>
            <w:tcW w:w="42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338" w:type="dxa"/>
            <w:vMerge w:val="continue"/>
            <w:shd w:val="clear" w:color="auto" w:fill="FDEADA"/>
            <w:vAlign w:val="center"/>
          </w:tcPr>
          <w:p>
            <w:pPr>
              <w:adjustRightInd w:val="0"/>
              <w:snapToGrid w:val="0"/>
              <w:jc w:val="center"/>
              <w:rPr>
                <w:rFonts w:eastAsia="仿宋_GB2312" w:cs="黑体"/>
                <w:bCs/>
                <w:color w:val="auto"/>
                <w:sz w:val="18"/>
                <w:szCs w:val="18"/>
              </w:rPr>
            </w:pPr>
          </w:p>
        </w:tc>
        <w:tc>
          <w:tcPr>
            <w:tcW w:w="1688" w:type="dxa"/>
            <w:shd w:val="clear" w:color="auto" w:fill="auto"/>
          </w:tcPr>
          <w:p>
            <w:pPr>
              <w:spacing w:line="240" w:lineRule="exact"/>
              <w:jc w:val="left"/>
              <w:rPr>
                <w:rFonts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eastAsia="zh-CN"/>
              </w:rPr>
              <w:t>调查了解市场信息，分析、预测、开发市场，寻找潜在客户</w:t>
            </w:r>
            <w:r>
              <w:rPr>
                <w:rFonts w:hint="eastAsia" w:eastAsia="仿宋_GB2312"/>
                <w:bCs/>
                <w:color w:val="auto"/>
                <w:sz w:val="18"/>
                <w:szCs w:val="18"/>
              </w:rPr>
              <w:t>；</w:t>
            </w:r>
          </w:p>
          <w:p>
            <w:pPr>
              <w:spacing w:line="240" w:lineRule="exact"/>
              <w:rPr>
                <w:rFonts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eastAsia="zh-CN"/>
              </w:rPr>
              <w:t>进行客户洽谈、产品介绍</w:t>
            </w:r>
            <w:r>
              <w:rPr>
                <w:rFonts w:hint="eastAsia" w:eastAsia="仿宋_GB2312"/>
                <w:bCs/>
                <w:color w:val="auto"/>
                <w:sz w:val="18"/>
                <w:szCs w:val="18"/>
              </w:rPr>
              <w:t>；</w:t>
            </w:r>
          </w:p>
          <w:p>
            <w:pPr>
              <w:spacing w:line="240" w:lineRule="exact"/>
              <w:rPr>
                <w:rFonts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eastAsia="zh-CN"/>
              </w:rPr>
              <w:t>提供售前、售中、售后服务</w:t>
            </w:r>
            <w:r>
              <w:rPr>
                <w:rFonts w:hint="eastAsia" w:eastAsia="仿宋_GB2312"/>
                <w:bCs/>
                <w:color w:val="auto"/>
                <w:sz w:val="18"/>
                <w:szCs w:val="18"/>
              </w:rPr>
              <w:t>；</w:t>
            </w:r>
          </w:p>
          <w:p>
            <w:pPr>
              <w:spacing w:line="240" w:lineRule="exact"/>
              <w:jc w:val="left"/>
              <w:rPr>
                <w:rFonts w:hint="eastAsia" w:eastAsia="仿宋_GB2312"/>
                <w:bCs/>
                <w:color w:val="auto"/>
                <w:sz w:val="18"/>
                <w:szCs w:val="18"/>
                <w:lang w:eastAsia="zh-CN"/>
              </w:rPr>
            </w:pPr>
            <w:r>
              <w:rPr>
                <w:rFonts w:hint="eastAsia" w:eastAsia="仿宋_GB2312"/>
                <w:bCs/>
                <w:color w:val="auto"/>
                <w:sz w:val="18"/>
                <w:szCs w:val="18"/>
              </w:rPr>
              <w:t>4.</w:t>
            </w:r>
            <w:r>
              <w:rPr>
                <w:rFonts w:hint="eastAsia" w:eastAsia="仿宋_GB2312"/>
                <w:bCs/>
                <w:color w:val="auto"/>
                <w:sz w:val="18"/>
                <w:szCs w:val="18"/>
                <w:lang w:eastAsia="zh-CN"/>
              </w:rPr>
              <w:t>办理商品的交付、发运；</w:t>
            </w:r>
          </w:p>
          <w:p>
            <w:pPr>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5.处理商品销售过程中的纠纷；</w:t>
            </w:r>
          </w:p>
          <w:p>
            <w:pPr>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6.签订销售合同；</w:t>
            </w:r>
          </w:p>
          <w:p>
            <w:pPr>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结算货款；</w:t>
            </w:r>
          </w:p>
          <w:p>
            <w:pPr>
              <w:spacing w:line="240" w:lineRule="exact"/>
              <w:jc w:val="left"/>
              <w:rPr>
                <w:rFonts w:hint="default" w:eastAsia="仿宋_GB2312"/>
                <w:bCs/>
                <w:color w:val="auto"/>
                <w:sz w:val="18"/>
                <w:szCs w:val="18"/>
                <w:lang w:val="en-US" w:eastAsia="zh-CN"/>
              </w:rPr>
            </w:pPr>
            <w:r>
              <w:rPr>
                <w:rFonts w:hint="eastAsia" w:eastAsia="仿宋_GB2312"/>
                <w:bCs/>
                <w:color w:val="auto"/>
                <w:sz w:val="18"/>
                <w:szCs w:val="18"/>
                <w:lang w:val="en-US" w:eastAsia="zh-CN"/>
              </w:rPr>
              <w:t>7.维护客户关系。</w:t>
            </w:r>
          </w:p>
        </w:tc>
        <w:tc>
          <w:tcPr>
            <w:tcW w:w="1425" w:type="dxa"/>
            <w:shd w:val="clear" w:color="auto" w:fill="auto"/>
          </w:tcPr>
          <w:p>
            <w:pPr>
              <w:spacing w:line="240" w:lineRule="exact"/>
              <w:rPr>
                <w:rFonts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eastAsia="zh-CN"/>
              </w:rPr>
              <w:t>运用互联网的相关工具和技术，进行企业产品网络推广</w:t>
            </w:r>
            <w:r>
              <w:rPr>
                <w:rFonts w:hint="eastAsia" w:eastAsia="仿宋_GB2312"/>
                <w:bCs/>
                <w:color w:val="auto"/>
                <w:sz w:val="18"/>
                <w:szCs w:val="18"/>
              </w:rPr>
              <w:t>；</w:t>
            </w:r>
          </w:p>
          <w:p>
            <w:pPr>
              <w:spacing w:line="240" w:lineRule="exact"/>
              <w:rPr>
                <w:rFonts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eastAsia="zh-CN"/>
              </w:rPr>
              <w:t>运用相关工具和技术，进行企业商务网站编辑、装修及内容维护</w:t>
            </w:r>
            <w:r>
              <w:rPr>
                <w:rFonts w:hint="eastAsia" w:eastAsia="仿宋_GB2312"/>
                <w:bCs/>
                <w:color w:val="auto"/>
                <w:sz w:val="18"/>
                <w:szCs w:val="18"/>
              </w:rPr>
              <w:t>；</w:t>
            </w:r>
          </w:p>
          <w:p>
            <w:pPr>
              <w:spacing w:line="240" w:lineRule="exact"/>
              <w:jc w:val="left"/>
              <w:rPr>
                <w:rFonts w:hint="eastAsia" w:eastAsia="仿宋_GB2312"/>
                <w:bCs/>
                <w:color w:val="auto"/>
                <w:sz w:val="18"/>
                <w:szCs w:val="18"/>
                <w:lang w:eastAsia="zh-CN"/>
              </w:rPr>
            </w:pPr>
            <w:r>
              <w:rPr>
                <w:rFonts w:hint="eastAsia" w:eastAsia="仿宋_GB2312"/>
                <w:bCs/>
                <w:color w:val="auto"/>
                <w:sz w:val="18"/>
                <w:szCs w:val="18"/>
              </w:rPr>
              <w:t>3.</w:t>
            </w:r>
            <w:r>
              <w:rPr>
                <w:rFonts w:hint="eastAsia" w:eastAsia="仿宋_GB2312"/>
                <w:bCs/>
                <w:color w:val="auto"/>
                <w:sz w:val="18"/>
                <w:szCs w:val="18"/>
                <w:lang w:eastAsia="zh-CN"/>
              </w:rPr>
              <w:t>进行企业商务网站网上交易及运营管理；</w:t>
            </w:r>
          </w:p>
          <w:p>
            <w:pPr>
              <w:spacing w:line="240" w:lineRule="exact"/>
              <w:jc w:val="left"/>
              <w:rPr>
                <w:rFonts w:hint="default" w:eastAsia="仿宋_GB2312"/>
                <w:bCs/>
                <w:color w:val="auto"/>
                <w:sz w:val="18"/>
                <w:szCs w:val="18"/>
                <w:lang w:val="en-US" w:eastAsia="zh-CN"/>
              </w:rPr>
            </w:pPr>
            <w:r>
              <w:rPr>
                <w:rFonts w:hint="eastAsia" w:eastAsia="仿宋_GB2312"/>
                <w:bCs/>
                <w:color w:val="auto"/>
                <w:sz w:val="18"/>
                <w:szCs w:val="18"/>
                <w:lang w:val="en-US" w:eastAsia="zh-CN"/>
              </w:rPr>
              <w:t>4.分析企业业务需求，规划设计商务网站。</w:t>
            </w:r>
          </w:p>
        </w:tc>
        <w:tc>
          <w:tcPr>
            <w:tcW w:w="1877" w:type="dxa"/>
            <w:shd w:val="clear" w:color="auto" w:fill="auto"/>
          </w:tcPr>
          <w:p>
            <w:pPr>
              <w:spacing w:line="240" w:lineRule="exact"/>
              <w:rPr>
                <w:rFonts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eastAsia="zh-CN"/>
              </w:rPr>
              <w:t>进行农产品市场信息采集、分析、咨询及信息传递</w:t>
            </w:r>
            <w:r>
              <w:rPr>
                <w:rFonts w:hint="eastAsia" w:eastAsia="仿宋_GB2312"/>
                <w:bCs/>
                <w:color w:val="auto"/>
                <w:sz w:val="18"/>
                <w:szCs w:val="18"/>
              </w:rPr>
              <w:t>；</w:t>
            </w:r>
          </w:p>
          <w:p>
            <w:pPr>
              <w:spacing w:line="240" w:lineRule="exact"/>
              <w:rPr>
                <w:rFonts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eastAsia="zh-CN"/>
              </w:rPr>
              <w:t>维护客户关系，与客户谈判并签订购销合同</w:t>
            </w:r>
            <w:r>
              <w:rPr>
                <w:rFonts w:hint="eastAsia" w:eastAsia="仿宋_GB2312"/>
                <w:bCs/>
                <w:color w:val="auto"/>
                <w:sz w:val="18"/>
                <w:szCs w:val="18"/>
              </w:rPr>
              <w:t>；</w:t>
            </w:r>
          </w:p>
          <w:p>
            <w:pPr>
              <w:spacing w:line="240" w:lineRule="exact"/>
              <w:rPr>
                <w:rFonts w:eastAsia="仿宋_GB2312"/>
                <w:bCs/>
                <w:color w:val="auto"/>
                <w:sz w:val="18"/>
                <w:szCs w:val="18"/>
              </w:rPr>
            </w:pPr>
            <w:r>
              <w:rPr>
                <w:rFonts w:hint="eastAsia" w:eastAsia="仿宋_GB2312"/>
                <w:bCs/>
                <w:color w:val="auto"/>
                <w:sz w:val="18"/>
                <w:szCs w:val="18"/>
              </w:rPr>
              <w:t>4.</w:t>
            </w:r>
            <w:r>
              <w:rPr>
                <w:rFonts w:hint="eastAsia" w:eastAsia="仿宋_GB2312"/>
                <w:bCs/>
                <w:color w:val="auto"/>
                <w:sz w:val="18"/>
                <w:szCs w:val="18"/>
                <w:lang w:eastAsia="zh-CN"/>
              </w:rPr>
              <w:t>鉴别、评定农产品登记</w:t>
            </w:r>
            <w:r>
              <w:rPr>
                <w:rFonts w:hint="eastAsia" w:eastAsia="仿宋_GB2312"/>
                <w:bCs/>
                <w:color w:val="auto"/>
                <w:sz w:val="18"/>
                <w:szCs w:val="18"/>
              </w:rPr>
              <w:t>；</w:t>
            </w:r>
          </w:p>
          <w:p>
            <w:pPr>
              <w:spacing w:line="240" w:lineRule="exact"/>
              <w:rPr>
                <w:rFonts w:hint="eastAsia" w:eastAsia="仿宋_GB2312"/>
                <w:bCs/>
                <w:color w:val="auto"/>
                <w:sz w:val="18"/>
                <w:szCs w:val="18"/>
                <w:lang w:eastAsia="zh-CN"/>
              </w:rPr>
            </w:pPr>
            <w:r>
              <w:rPr>
                <w:rFonts w:hint="eastAsia" w:eastAsia="仿宋_GB2312"/>
                <w:bCs/>
                <w:color w:val="auto"/>
                <w:sz w:val="18"/>
                <w:szCs w:val="18"/>
              </w:rPr>
              <w:t>5.</w:t>
            </w:r>
            <w:r>
              <w:rPr>
                <w:rFonts w:hint="eastAsia" w:eastAsia="仿宋_GB2312"/>
                <w:bCs/>
                <w:color w:val="auto"/>
                <w:sz w:val="18"/>
                <w:szCs w:val="18"/>
                <w:lang w:eastAsia="zh-CN"/>
              </w:rPr>
              <w:t>代理储藏、运输农产品；</w:t>
            </w:r>
          </w:p>
          <w:p>
            <w:pPr>
              <w:spacing w:line="240" w:lineRule="exact"/>
              <w:rPr>
                <w:rFonts w:eastAsia="仿宋_GB2312"/>
                <w:bCs/>
                <w:color w:val="auto"/>
                <w:sz w:val="18"/>
                <w:szCs w:val="18"/>
              </w:rPr>
            </w:pPr>
            <w:r>
              <w:rPr>
                <w:rFonts w:hint="eastAsia" w:eastAsia="仿宋_GB2312"/>
                <w:bCs/>
                <w:color w:val="auto"/>
                <w:sz w:val="18"/>
                <w:szCs w:val="18"/>
              </w:rPr>
              <w:t>6.</w:t>
            </w:r>
            <w:r>
              <w:rPr>
                <w:rFonts w:hint="eastAsia" w:eastAsia="仿宋_GB2312"/>
                <w:bCs/>
                <w:color w:val="auto"/>
                <w:sz w:val="18"/>
                <w:szCs w:val="18"/>
                <w:lang w:eastAsia="zh-CN"/>
              </w:rPr>
              <w:t>核算、结算贷款和佣金</w:t>
            </w:r>
            <w:r>
              <w:rPr>
                <w:rFonts w:hint="eastAsia" w:eastAsia="仿宋_GB2312"/>
                <w:bCs/>
                <w:color w:val="auto"/>
                <w:sz w:val="18"/>
                <w:szCs w:val="18"/>
              </w:rPr>
              <w:t>；</w:t>
            </w:r>
          </w:p>
          <w:p>
            <w:pPr>
              <w:spacing w:line="240" w:lineRule="exact"/>
              <w:rPr>
                <w:rFonts w:eastAsia="仿宋_GB2312"/>
                <w:bCs/>
                <w:color w:val="auto"/>
                <w:sz w:val="18"/>
                <w:szCs w:val="18"/>
              </w:rPr>
            </w:pPr>
          </w:p>
        </w:tc>
        <w:tc>
          <w:tcPr>
            <w:tcW w:w="1260" w:type="dxa"/>
            <w:shd w:val="clear" w:color="auto" w:fill="auto"/>
          </w:tcPr>
          <w:p>
            <w:pPr>
              <w:spacing w:line="240" w:lineRule="exact"/>
              <w:jc w:val="left"/>
              <w:rPr>
                <w:rFonts w:eastAsia="仿宋_GB2312"/>
                <w:bCs/>
                <w:color w:val="auto"/>
                <w:sz w:val="18"/>
                <w:szCs w:val="18"/>
              </w:rPr>
            </w:pPr>
            <w:r>
              <w:rPr>
                <w:rFonts w:hint="eastAsia" w:eastAsia="仿宋_GB2312"/>
                <w:bCs/>
                <w:color w:val="auto"/>
                <w:sz w:val="18"/>
                <w:szCs w:val="18"/>
                <w:lang w:val="en-US" w:eastAsia="zh-CN"/>
              </w:rPr>
              <w:t>1.批量收购农产品，并进行分级包装等初加工；</w:t>
            </w:r>
          </w:p>
          <w:p>
            <w:pPr>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2.运输、保鲜储藏农产品；</w:t>
            </w:r>
          </w:p>
          <w:p>
            <w:pPr>
              <w:spacing w:line="240" w:lineRule="exact"/>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3.批量销售农产品；</w:t>
            </w:r>
          </w:p>
          <w:p>
            <w:pPr>
              <w:spacing w:line="240" w:lineRule="exact"/>
              <w:jc w:val="left"/>
              <w:rPr>
                <w:rFonts w:hint="default" w:eastAsia="仿宋_GB2312"/>
                <w:bCs/>
                <w:color w:val="auto"/>
                <w:sz w:val="18"/>
                <w:szCs w:val="18"/>
                <w:lang w:val="en-US" w:eastAsia="zh-CN"/>
              </w:rPr>
            </w:pPr>
            <w:r>
              <w:rPr>
                <w:rFonts w:hint="eastAsia" w:eastAsia="仿宋_GB2312"/>
                <w:bCs/>
                <w:color w:val="auto"/>
                <w:sz w:val="18"/>
                <w:szCs w:val="18"/>
                <w:lang w:val="en-US" w:eastAsia="zh-CN"/>
              </w:rPr>
              <w:t>4.建立购销台账、整理交易信息。</w:t>
            </w:r>
          </w:p>
        </w:tc>
        <w:tc>
          <w:tcPr>
            <w:tcW w:w="488" w:type="dxa"/>
            <w:vMerge w:val="continue"/>
            <w:shd w:val="clear" w:color="auto" w:fill="FDEADA"/>
          </w:tcPr>
          <w:p>
            <w:pPr>
              <w:adjustRightInd w:val="0"/>
              <w:snapToGrid w:val="0"/>
              <w:spacing w:line="360" w:lineRule="auto"/>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 w:hRule="exact"/>
          <w:tblHeader/>
          <w:jc w:val="center"/>
        </w:trPr>
        <w:tc>
          <w:tcPr>
            <w:tcW w:w="428" w:type="dxa"/>
            <w:shd w:val="clear" w:color="auto" w:fill="FFFFFF"/>
            <w:vAlign w:val="center"/>
          </w:tcPr>
          <w:p>
            <w:pPr>
              <w:pStyle w:val="21"/>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1</w:t>
            </w:r>
          </w:p>
        </w:tc>
        <w:tc>
          <w:tcPr>
            <w:tcW w:w="1338" w:type="dxa"/>
            <w:shd w:val="clear" w:color="auto" w:fill="FFFFFF"/>
            <w:vAlign w:val="center"/>
          </w:tcPr>
          <w:p>
            <w:pPr>
              <w:pStyle w:val="21"/>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营销员</w:t>
            </w:r>
          </w:p>
        </w:tc>
        <w:tc>
          <w:tcPr>
            <w:tcW w:w="1688"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877" w:type="dxa"/>
            <w:shd w:val="clear" w:color="auto" w:fill="FFFFFF"/>
            <w:vAlign w:val="center"/>
          </w:tcPr>
          <w:p>
            <w:pPr>
              <w:adjustRightInd w:val="0"/>
              <w:snapToGrid w:val="0"/>
              <w:jc w:val="center"/>
              <w:rPr>
                <w:rFonts w:eastAsia="仿宋_GB2312" w:cs="华文琥珀"/>
                <w:bCs/>
                <w:color w:val="auto"/>
                <w:sz w:val="18"/>
                <w:szCs w:val="18"/>
              </w:rPr>
            </w:pPr>
          </w:p>
        </w:tc>
        <w:tc>
          <w:tcPr>
            <w:tcW w:w="1260" w:type="dxa"/>
            <w:shd w:val="clear" w:color="auto" w:fill="FFFFFF"/>
            <w:vAlign w:val="center"/>
          </w:tcPr>
          <w:p>
            <w:pPr>
              <w:adjustRightInd w:val="0"/>
              <w:snapToGrid w:val="0"/>
              <w:jc w:val="center"/>
              <w:rPr>
                <w:rFonts w:eastAsia="仿宋_GB2312" w:cs="华文琥珀"/>
                <w:bCs/>
                <w:color w:val="auto"/>
                <w:sz w:val="18"/>
                <w:szCs w:val="18"/>
              </w:rPr>
            </w:pPr>
          </w:p>
        </w:tc>
        <w:tc>
          <w:tcPr>
            <w:tcW w:w="488" w:type="dxa"/>
            <w:shd w:val="clear" w:color="auto" w:fill="FFFFFF"/>
            <w:vAlign w:val="center"/>
          </w:tcPr>
          <w:p>
            <w:pPr>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blHeader/>
          <w:jc w:val="center"/>
        </w:trPr>
        <w:tc>
          <w:tcPr>
            <w:tcW w:w="428" w:type="dxa"/>
            <w:shd w:val="clear" w:color="auto" w:fill="FFFFFF"/>
            <w:vAlign w:val="center"/>
          </w:tcPr>
          <w:p>
            <w:pPr>
              <w:pStyle w:val="21"/>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2</w:t>
            </w:r>
          </w:p>
        </w:tc>
        <w:tc>
          <w:tcPr>
            <w:tcW w:w="1338" w:type="dxa"/>
            <w:shd w:val="clear" w:color="auto" w:fill="FFFFFF"/>
            <w:vAlign w:val="center"/>
          </w:tcPr>
          <w:p>
            <w:pPr>
              <w:pStyle w:val="21"/>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电子商务师</w:t>
            </w:r>
          </w:p>
        </w:tc>
        <w:tc>
          <w:tcPr>
            <w:tcW w:w="1688"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877" w:type="dxa"/>
            <w:shd w:val="clear" w:color="auto" w:fill="FFFFFF"/>
            <w:vAlign w:val="center"/>
          </w:tcPr>
          <w:p>
            <w:pPr>
              <w:adjustRightInd w:val="0"/>
              <w:snapToGrid w:val="0"/>
              <w:jc w:val="center"/>
              <w:rPr>
                <w:rFonts w:eastAsia="仿宋_GB2312" w:cs="华文琥珀"/>
                <w:bCs/>
                <w:color w:val="auto"/>
                <w:sz w:val="18"/>
                <w:szCs w:val="18"/>
              </w:rPr>
            </w:pPr>
          </w:p>
        </w:tc>
        <w:tc>
          <w:tcPr>
            <w:tcW w:w="1260" w:type="dxa"/>
            <w:shd w:val="clear" w:color="auto" w:fill="FFFFFF"/>
            <w:vAlign w:val="center"/>
          </w:tcPr>
          <w:p>
            <w:pPr>
              <w:adjustRightInd w:val="0"/>
              <w:snapToGrid w:val="0"/>
              <w:jc w:val="center"/>
              <w:rPr>
                <w:rFonts w:eastAsia="仿宋_GB2312" w:cs="华文琥珀"/>
                <w:bCs/>
                <w:color w:val="auto"/>
                <w:sz w:val="18"/>
                <w:szCs w:val="18"/>
              </w:rPr>
            </w:pPr>
          </w:p>
        </w:tc>
        <w:tc>
          <w:tcPr>
            <w:tcW w:w="488" w:type="dxa"/>
            <w:shd w:val="clear" w:color="auto" w:fill="FFFFFF"/>
            <w:vAlign w:val="center"/>
          </w:tcPr>
          <w:p>
            <w:pPr>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blHeader/>
          <w:jc w:val="center"/>
        </w:trPr>
        <w:tc>
          <w:tcPr>
            <w:tcW w:w="428" w:type="dxa"/>
            <w:shd w:val="clear" w:color="auto" w:fill="FFFFFF"/>
            <w:vAlign w:val="center"/>
          </w:tcPr>
          <w:p>
            <w:pPr>
              <w:pStyle w:val="21"/>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3</w:t>
            </w:r>
          </w:p>
        </w:tc>
        <w:tc>
          <w:tcPr>
            <w:tcW w:w="1338" w:type="dxa"/>
            <w:shd w:val="clear" w:color="auto" w:fill="FFFFFF"/>
            <w:vAlign w:val="center"/>
          </w:tcPr>
          <w:p>
            <w:pPr>
              <w:pStyle w:val="21"/>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农产品经纪人</w:t>
            </w:r>
          </w:p>
        </w:tc>
        <w:tc>
          <w:tcPr>
            <w:tcW w:w="1688"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p>
        </w:tc>
        <w:tc>
          <w:tcPr>
            <w:tcW w:w="1877"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260"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blHeader/>
          <w:jc w:val="center"/>
        </w:trPr>
        <w:tc>
          <w:tcPr>
            <w:tcW w:w="428" w:type="dxa"/>
            <w:shd w:val="clear" w:color="auto" w:fill="FFFFFF"/>
            <w:vAlign w:val="center"/>
          </w:tcPr>
          <w:p>
            <w:pPr>
              <w:pStyle w:val="21"/>
              <w:spacing w:line="260" w:lineRule="exact"/>
              <w:ind w:firstLine="0" w:firstLineChars="0"/>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4</w:t>
            </w:r>
          </w:p>
        </w:tc>
        <w:tc>
          <w:tcPr>
            <w:tcW w:w="1338" w:type="dxa"/>
            <w:shd w:val="clear" w:color="auto" w:fill="FFFFFF"/>
            <w:vAlign w:val="center"/>
          </w:tcPr>
          <w:p>
            <w:pPr>
              <w:pStyle w:val="21"/>
              <w:spacing w:line="260" w:lineRule="exact"/>
              <w:ind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农产品购销员</w:t>
            </w:r>
          </w:p>
        </w:tc>
        <w:tc>
          <w:tcPr>
            <w:tcW w:w="1688" w:type="dxa"/>
            <w:shd w:val="clear" w:color="auto" w:fill="FFFFFF"/>
            <w:vAlign w:val="center"/>
          </w:tcPr>
          <w:p>
            <w:pPr>
              <w:jc w:val="center"/>
              <w:rPr>
                <w:rFonts w:eastAsia="仿宋_GB2312" w:cs="华文琥珀"/>
                <w:bCs/>
                <w:color w:val="auto"/>
                <w:sz w:val="18"/>
                <w:szCs w:val="18"/>
              </w:rPr>
            </w:pPr>
            <w:r>
              <w:rPr>
                <w:rFonts w:hint="eastAsia" w:eastAsia="仿宋_GB2312" w:cs="华文琥珀"/>
                <w:bCs/>
                <w:color w:val="auto"/>
                <w:sz w:val="18"/>
                <w:szCs w:val="18"/>
              </w:rPr>
              <w:t>√</w:t>
            </w:r>
          </w:p>
        </w:tc>
        <w:tc>
          <w:tcPr>
            <w:tcW w:w="1425" w:type="dxa"/>
            <w:shd w:val="clear" w:color="auto" w:fill="FFFFFF"/>
            <w:vAlign w:val="center"/>
          </w:tcPr>
          <w:p>
            <w:pPr>
              <w:adjustRightInd w:val="0"/>
              <w:snapToGrid w:val="0"/>
              <w:jc w:val="center"/>
              <w:rPr>
                <w:rFonts w:eastAsia="仿宋_GB2312" w:cs="华文琥珀"/>
                <w:bCs/>
                <w:color w:val="auto"/>
                <w:sz w:val="18"/>
                <w:szCs w:val="18"/>
              </w:rPr>
            </w:pPr>
          </w:p>
        </w:tc>
        <w:tc>
          <w:tcPr>
            <w:tcW w:w="1877"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1260" w:type="dxa"/>
            <w:shd w:val="clear" w:color="auto" w:fill="FFFFFF"/>
            <w:vAlign w:val="center"/>
          </w:tcPr>
          <w:p>
            <w:pPr>
              <w:adjustRightInd w:val="0"/>
              <w:snapToGrid w:val="0"/>
              <w:jc w:val="center"/>
              <w:rPr>
                <w:rFonts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jc w:val="center"/>
              <w:rPr>
                <w:rFonts w:eastAsia="仿宋_GB2312"/>
                <w:bCs/>
                <w:sz w:val="18"/>
                <w:szCs w:val="18"/>
              </w:rPr>
            </w:pPr>
          </w:p>
        </w:tc>
      </w:tr>
    </w:tbl>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（1）专业（技能）课程设置</w:t>
      </w:r>
    </w:p>
    <w:p>
      <w:pPr>
        <w:widowControl/>
        <w:adjustRightInd w:val="0"/>
        <w:snapToGrid w:val="0"/>
        <w:spacing w:line="650" w:lineRule="exact"/>
        <w:ind w:firstLine="640" w:firstLineChars="200"/>
        <w:textAlignment w:val="center"/>
        <w:rPr>
          <w:rFonts w:hint="eastAsia" w:eastAsia="仿宋_GB2312"/>
          <w:kern w:val="0"/>
          <w:sz w:val="32"/>
          <w:szCs w:val="32"/>
        </w:rPr>
      </w:pPr>
      <w:r>
        <w:rPr>
          <w:rFonts w:hint="eastAsia" w:eastAsia="仿宋_GB2312"/>
          <w:kern w:val="0"/>
          <w:sz w:val="32"/>
          <w:szCs w:val="32"/>
        </w:rPr>
        <w:t>专业基础课程：</w:t>
      </w:r>
      <w:r>
        <w:rPr>
          <w:rFonts w:hint="eastAsia" w:eastAsia="仿宋_GB2312"/>
          <w:kern w:val="0"/>
          <w:sz w:val="32"/>
          <w:szCs w:val="32"/>
          <w:lang w:eastAsia="zh-CN"/>
        </w:rPr>
        <w:t>政治经济学、会计基本技能、经济学基础、经济法、管理学</w:t>
      </w:r>
      <w:r>
        <w:rPr>
          <w:rFonts w:hint="eastAsia" w:eastAsia="仿宋_GB2312"/>
          <w:kern w:val="0"/>
          <w:sz w:val="32"/>
          <w:szCs w:val="32"/>
        </w:rPr>
        <w:t>；</w:t>
      </w:r>
    </w:p>
    <w:p>
      <w:pPr>
        <w:widowControl/>
        <w:adjustRightInd w:val="0"/>
        <w:snapToGrid w:val="0"/>
        <w:spacing w:line="650" w:lineRule="exact"/>
        <w:ind w:firstLine="640" w:firstLineChars="200"/>
        <w:textAlignment w:val="center"/>
        <w:rPr>
          <w:rFonts w:hint="eastAsia" w:eastAsia="仿宋_GB2312"/>
          <w:kern w:val="0"/>
          <w:sz w:val="32"/>
          <w:szCs w:val="32"/>
        </w:rPr>
      </w:pPr>
      <w:r>
        <w:rPr>
          <w:rFonts w:hint="eastAsia" w:eastAsia="仿宋_GB2312"/>
          <w:kern w:val="0"/>
          <w:sz w:val="32"/>
          <w:szCs w:val="32"/>
        </w:rPr>
        <w:t>专业核心课程：</w:t>
      </w:r>
      <w:r>
        <w:rPr>
          <w:rFonts w:hint="eastAsia" w:eastAsia="仿宋_GB2312"/>
          <w:kern w:val="0"/>
          <w:sz w:val="32"/>
          <w:szCs w:val="32"/>
          <w:lang w:eastAsia="zh-CN"/>
        </w:rPr>
        <w:t>商品学、市场营销、营销统计、商务谈判、公共关系、营销心理学、电子商务、广告学、农产品营销、客户管理；</w:t>
      </w:r>
    </w:p>
    <w:p>
      <w:pPr>
        <w:widowControl/>
        <w:adjustRightInd w:val="0"/>
        <w:snapToGrid w:val="0"/>
        <w:spacing w:line="650" w:lineRule="exact"/>
        <w:ind w:firstLine="640" w:firstLineChars="200"/>
        <w:textAlignment w:val="center"/>
        <w:rPr>
          <w:rFonts w:hint="eastAsia" w:eastAsia="仿宋_GB2312"/>
          <w:kern w:val="0"/>
          <w:sz w:val="32"/>
          <w:szCs w:val="32"/>
          <w:lang w:eastAsia="zh-CN"/>
        </w:rPr>
      </w:pPr>
      <w:r>
        <w:rPr>
          <w:rFonts w:hint="eastAsia" w:eastAsia="仿宋_GB2312"/>
          <w:kern w:val="0"/>
          <w:sz w:val="32"/>
          <w:szCs w:val="32"/>
        </w:rPr>
        <w:t>专业选修课程：应用文写作、职业发展与就业指导、创新创业教育、</w:t>
      </w:r>
      <w:r>
        <w:rPr>
          <w:rFonts w:hint="eastAsia" w:eastAsia="仿宋_GB2312"/>
          <w:kern w:val="0"/>
          <w:sz w:val="32"/>
          <w:szCs w:val="32"/>
          <w:lang w:val="en-US" w:eastAsia="zh-CN"/>
        </w:rPr>
        <w:t>ERP沙盘、新媒体营销、职场礼仪、物流管理</w:t>
      </w:r>
      <w:r>
        <w:rPr>
          <w:rFonts w:hint="eastAsia" w:eastAsia="仿宋_GB2312"/>
          <w:kern w:val="0"/>
          <w:sz w:val="32"/>
          <w:szCs w:val="32"/>
        </w:rPr>
        <w:t>等课程</w:t>
      </w:r>
      <w:r>
        <w:rPr>
          <w:rFonts w:hint="eastAsia" w:eastAsia="仿宋_GB2312"/>
          <w:kern w:val="0"/>
          <w:sz w:val="32"/>
          <w:szCs w:val="32"/>
          <w:lang w:eastAsia="zh-CN"/>
        </w:rPr>
        <w:t>。</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（2）专业基础课程和专业核心课程教学内容和教学要求</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专业基础课程和专业核心课程教学内容和教学要求见表5。</w:t>
      </w:r>
    </w:p>
    <w:p>
      <w:pPr>
        <w:spacing w:line="420" w:lineRule="exact"/>
        <w:jc w:val="center"/>
        <w:rPr>
          <w:rFonts w:eastAsia="仿宋_GB2312"/>
          <w:szCs w:val="21"/>
        </w:rPr>
      </w:pPr>
      <w:r>
        <w:rPr>
          <w:rFonts w:hint="eastAsia" w:eastAsia="仿宋_GB2312"/>
          <w:szCs w:val="21"/>
        </w:rPr>
        <w:t>表5  专业基础课程、专业核心课程教学内容和要求一览表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13"/>
        <w:gridCol w:w="3310"/>
        <w:gridCol w:w="276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10" w:type="dxa"/>
            <w:vAlign w:val="center"/>
          </w:tcPr>
          <w:p>
            <w:pPr>
              <w:pStyle w:val="21"/>
              <w:spacing w:line="240" w:lineRule="auto"/>
              <w:ind w:firstLine="0" w:firstLineChars="0"/>
              <w:jc w:val="center"/>
              <w:rPr>
                <w:rFonts w:ascii="Times New Roman" w:hAnsi="Times New Roman" w:eastAsia="仿宋_GB2312"/>
                <w:sz w:val="18"/>
                <w:szCs w:val="18"/>
              </w:rPr>
            </w:pPr>
            <w:r>
              <w:rPr>
                <w:rFonts w:hint="eastAsia" w:ascii="Times New Roman" w:hAnsi="Times New Roman" w:eastAsia="仿宋_GB2312"/>
                <w:sz w:val="18"/>
                <w:szCs w:val="18"/>
              </w:rPr>
              <w:t>课程</w:t>
            </w:r>
          </w:p>
          <w:p>
            <w:pPr>
              <w:pStyle w:val="21"/>
              <w:spacing w:line="240" w:lineRule="auto"/>
              <w:ind w:firstLine="0" w:firstLineChars="0"/>
              <w:jc w:val="center"/>
              <w:rPr>
                <w:rFonts w:ascii="Times New Roman" w:hAnsi="Times New Roman" w:eastAsia="仿宋_GB2312"/>
                <w:sz w:val="18"/>
                <w:szCs w:val="18"/>
              </w:rPr>
            </w:pPr>
            <w:r>
              <w:rPr>
                <w:rFonts w:hint="eastAsia" w:ascii="Times New Roman" w:hAnsi="Times New Roman" w:eastAsia="仿宋_GB2312"/>
                <w:sz w:val="18"/>
                <w:szCs w:val="18"/>
              </w:rPr>
              <w:t>代码</w:t>
            </w:r>
          </w:p>
        </w:tc>
        <w:tc>
          <w:tcPr>
            <w:tcW w:w="1413" w:type="dxa"/>
            <w:vAlign w:val="center"/>
          </w:tcPr>
          <w:p>
            <w:pPr>
              <w:pStyle w:val="21"/>
              <w:spacing w:line="240" w:lineRule="auto"/>
              <w:ind w:firstLine="0" w:firstLineChars="0"/>
              <w:jc w:val="center"/>
              <w:rPr>
                <w:rFonts w:ascii="Times New Roman" w:hAnsi="Times New Roman" w:eastAsia="仿宋_GB2312"/>
                <w:sz w:val="18"/>
                <w:szCs w:val="18"/>
              </w:rPr>
            </w:pPr>
            <w:r>
              <w:rPr>
                <w:rFonts w:hint="eastAsia" w:ascii="Times New Roman" w:hAnsi="Times New Roman" w:eastAsia="仿宋_GB2312"/>
                <w:sz w:val="18"/>
                <w:szCs w:val="18"/>
              </w:rPr>
              <w:t>课程名称</w:t>
            </w:r>
          </w:p>
        </w:tc>
        <w:tc>
          <w:tcPr>
            <w:tcW w:w="3310" w:type="dxa"/>
            <w:vAlign w:val="center"/>
          </w:tcPr>
          <w:p>
            <w:pPr>
              <w:pStyle w:val="21"/>
              <w:spacing w:line="240" w:lineRule="auto"/>
              <w:ind w:firstLine="0" w:firstLineChars="0"/>
              <w:jc w:val="center"/>
              <w:rPr>
                <w:rFonts w:ascii="Times New Roman" w:hAnsi="Times New Roman" w:eastAsia="仿宋_GB2312"/>
                <w:sz w:val="18"/>
                <w:szCs w:val="18"/>
              </w:rPr>
            </w:pPr>
            <w:r>
              <w:rPr>
                <w:rFonts w:hint="eastAsia" w:ascii="Times New Roman" w:hAnsi="Times New Roman" w:eastAsia="仿宋_GB2312"/>
                <w:sz w:val="18"/>
                <w:szCs w:val="18"/>
              </w:rPr>
              <w:t>主要教学内容</w:t>
            </w:r>
          </w:p>
        </w:tc>
        <w:tc>
          <w:tcPr>
            <w:tcW w:w="2766" w:type="dxa"/>
            <w:vAlign w:val="center"/>
          </w:tcPr>
          <w:p>
            <w:pPr>
              <w:pStyle w:val="21"/>
              <w:spacing w:line="240" w:lineRule="auto"/>
              <w:ind w:firstLine="0" w:firstLineChars="0"/>
              <w:jc w:val="center"/>
              <w:rPr>
                <w:rFonts w:ascii="Times New Roman" w:hAnsi="Times New Roman" w:eastAsia="仿宋_GB2312"/>
                <w:sz w:val="18"/>
                <w:szCs w:val="18"/>
              </w:rPr>
            </w:pPr>
            <w:r>
              <w:rPr>
                <w:rFonts w:hint="eastAsia" w:ascii="Times New Roman" w:hAnsi="Times New Roman" w:eastAsia="仿宋_GB2312"/>
                <w:sz w:val="18"/>
                <w:szCs w:val="18"/>
              </w:rPr>
              <w:t>教学要求</w:t>
            </w:r>
          </w:p>
        </w:tc>
        <w:tc>
          <w:tcPr>
            <w:tcW w:w="654" w:type="dxa"/>
            <w:vAlign w:val="center"/>
          </w:tcPr>
          <w:p>
            <w:pPr>
              <w:pStyle w:val="21"/>
              <w:spacing w:line="240" w:lineRule="auto"/>
              <w:ind w:firstLine="0" w:firstLineChars="0"/>
              <w:jc w:val="center"/>
              <w:rPr>
                <w:rFonts w:ascii="Times New Roman" w:hAnsi="Times New Roman" w:eastAsia="仿宋_GB2312"/>
                <w:sz w:val="18"/>
                <w:szCs w:val="18"/>
              </w:rPr>
            </w:pPr>
            <w:r>
              <w:rPr>
                <w:rFonts w:hint="eastAsia" w:ascii="Times New Roman" w:hAnsi="Times New Roman" w:eastAsia="仿宋_GB231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513101</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政治经济学</w:t>
            </w:r>
          </w:p>
        </w:tc>
        <w:tc>
          <w:tcPr>
            <w:tcW w:w="3310" w:type="dxa"/>
            <w:vAlign w:val="center"/>
          </w:tcPr>
          <w:p>
            <w:pPr>
              <w:pStyle w:val="21"/>
              <w:spacing w:line="240" w:lineRule="auto"/>
              <w:ind w:firstLine="0" w:firstLineChars="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 xml:space="preserve">  包含政治经济学、西方经济学两部分。政治经济学包含社会主义部分和资本主义部分。西方经济学包含微观经济学和宏观经济学两部分。</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通过学习本课程，使学生理解马克思主义政治经济学的基本理论和基本方法，认清资本主义制度的本质，掌握社会主义社会的经济运动规律，能够探讨我国社会主义初级阶段社会生产力的发展趋势和要求。</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513102</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会计基本技能</w:t>
            </w:r>
          </w:p>
        </w:tc>
        <w:tc>
          <w:tcPr>
            <w:tcW w:w="3310" w:type="dxa"/>
            <w:vAlign w:val="center"/>
          </w:tcPr>
          <w:p>
            <w:pPr>
              <w:pStyle w:val="21"/>
              <w:spacing w:line="240" w:lineRule="auto"/>
              <w:ind w:firstLine="0" w:firstLineChars="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 xml:space="preserve">  </w:t>
            </w:r>
            <w:r>
              <w:rPr>
                <w:rFonts w:hint="eastAsia" w:ascii="Times New Roman" w:hAnsi="Times New Roman" w:eastAsia="仿宋_GB2312"/>
                <w:sz w:val="18"/>
                <w:szCs w:val="18"/>
              </w:rPr>
              <w:t>了解珠算文化，掌握会计数字的规范书写要求，点钞技能，小键盘的熟练操作，会计档案的整理与归档等，为今后从事财务工作奠定良好的基础。</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会计数字书写与订正、珠算的基础知识、四则运算的基本原理、算法，掌握相关的脑算方法、票币常识、点钞技术的基本要求和基本方法，能够从事会计核算和会计事务管理工作，培养学生具备珠算、点钞等的基本能力。</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513103</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经济学基础</w:t>
            </w:r>
          </w:p>
        </w:tc>
        <w:tc>
          <w:tcPr>
            <w:tcW w:w="3310" w:type="dxa"/>
            <w:vAlign w:val="center"/>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包含政治经济学、西方经济学两部分。政治经济学包含社会主义部分和资本主义部分。西方经济学包含微观经济学和宏观经济学两部分。</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通过学习本课程，使学生理解经济学原理的总体内容、主要结论和应用条件，掌握经济学原理的基本理论，能够科学的加以借鉴和应用，培养学生分析和解决我国社会主义市场经济问题的能力。</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513104</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经济法</w:t>
            </w:r>
          </w:p>
        </w:tc>
        <w:tc>
          <w:tcPr>
            <w:tcW w:w="3310" w:type="dxa"/>
            <w:vAlign w:val="center"/>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eastAsia="zh-CN"/>
              </w:rPr>
              <w:t>学习经济法基础理论、合伙企业法、合同法、公司法、担保法、反不正当竞争法、仲裁与审判等</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通过学习本课程，使学生理解企业法、公司法、合同法、税法、金融法、仲裁、诉讼、行政复议等知识，掌握我国主要的经济法规，能够树立经济法律意识，培养运用法律手段保护消费者和企业合法权益的能力。</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513105</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管理学</w:t>
            </w:r>
          </w:p>
        </w:tc>
        <w:tc>
          <w:tcPr>
            <w:tcW w:w="3310" w:type="dxa"/>
            <w:vAlign w:val="center"/>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管理理论的发展、管理四大职能的功能及管理决策。</w:t>
            </w:r>
            <w:r>
              <w:rPr>
                <w:rFonts w:hint="eastAsia" w:ascii="Times New Roman" w:hAnsi="Times New Roman" w:eastAsia="仿宋_GB2312"/>
                <w:sz w:val="18"/>
                <w:szCs w:val="18"/>
              </w:rPr>
              <w:t>要求学生</w:t>
            </w:r>
            <w:r>
              <w:rPr>
                <w:rFonts w:hint="eastAsia" w:ascii="Times New Roman" w:hAnsi="Times New Roman" w:eastAsia="仿宋_GB2312"/>
                <w:sz w:val="18"/>
                <w:szCs w:val="18"/>
                <w:lang w:val="en-US" w:eastAsia="zh-CN"/>
              </w:rPr>
              <w:t>能制定出科学的决策、计划，设计简单的组织结构图及在不同情境下选择适合的领导方式。</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通过学习本课程，使学生理解管理学的基本原理、职能、方法，掌握管理学中计划、组织、领导、控制、决策的实务操作技能，能够将所学知识运用于管理实践中，培养学生管理企业的能力。</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line="360" w:lineRule="auto"/>
              <w:jc w:val="center"/>
              <w:rPr>
                <w:rFonts w:hint="default"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513201</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商品学</w:t>
            </w:r>
          </w:p>
        </w:tc>
        <w:tc>
          <w:tcPr>
            <w:tcW w:w="3310" w:type="dxa"/>
            <w:vAlign w:val="center"/>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eastAsia="zh-CN"/>
              </w:rPr>
              <w:t>本课程主要学习商品认知、商品管理、商品监督及商品消费四大模块的理论知识，同时结合大量的相关商品案例和技能训练深入理解该课程。</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通过学习本课程，使学生较系统的获得商品使用价值的基本知识，学会评价任何商品的质量。同时从理论上掌握研究商品价值的方法和途径。</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line="360" w:lineRule="auto"/>
              <w:jc w:val="center"/>
              <w:rPr>
                <w:rFonts w:hint="default"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513202</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市场营销</w:t>
            </w:r>
          </w:p>
        </w:tc>
        <w:tc>
          <w:tcPr>
            <w:tcW w:w="3310" w:type="dxa"/>
            <w:vAlign w:val="center"/>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rPr>
              <w:t>讲授市场营销观念及核心概念，目标市场营销，市场营销组合策略，提高营销管理的知识与技能，为以后学习相关的专业知识打下扎实的基础，并能为今后参与实际管理工作提供必要的知识支撑。</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通过学习本课程，使学生理解市场营销的基本原理及市场营销管理过程，掌握市场营销的基本原理和技能，能够根据企业的实际情况，制定有效的营销策略，培养学生市场营销的意识及学生的职业能力。</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513203</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营销统计</w:t>
            </w:r>
          </w:p>
        </w:tc>
        <w:tc>
          <w:tcPr>
            <w:tcW w:w="3310" w:type="dxa"/>
            <w:vAlign w:val="center"/>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在统计原理的基础上，加深对农业及农村经济的了解，强化研究和分析农业经济现象的理论和方法</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统计调查和统计资料整理、综合指标、统计指数与因素分析，掌握时间数列、抽样调查、相关分析与回归分析、统计方法在营销实践中的运用，能够将市场营销实践中常用的统计方法和市场营销人员所必需的统计理论知识与应掌握的统计指标融于一体，培养能够进行实际调查和统计的能力。</w:t>
            </w:r>
          </w:p>
        </w:tc>
        <w:tc>
          <w:tcPr>
            <w:tcW w:w="654" w:type="dxa"/>
            <w:vAlign w:val="center"/>
          </w:tcPr>
          <w:p>
            <w:pPr>
              <w:pStyle w:val="21"/>
              <w:spacing w:line="260" w:lineRule="exact"/>
              <w:ind w:firstLine="0" w:firstLineChars="0"/>
              <w:jc w:val="center"/>
              <w:rPr>
                <w:rFonts w:hint="eastAsia" w:ascii="Times New Roman" w:hAnsi="Times New Roman" w:eastAsia="仿宋_GB2312" w:cs="Times New Roman"/>
                <w:color w:val="auto"/>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0" w:type="dxa"/>
            <w:vAlign w:val="center"/>
          </w:tcPr>
          <w:p>
            <w:pPr>
              <w:spacing w:before="100" w:beforeAutospacing="1" w:after="100" w:afterAutospacing="1" w:line="360" w:lineRule="auto"/>
              <w:jc w:val="center"/>
              <w:rPr>
                <w:rFonts w:hint="eastAsia" w:ascii="Times New Roman" w:hAnsi="Times New Roman" w:eastAsia="宋体"/>
                <w:sz w:val="18"/>
                <w:szCs w:val="18"/>
                <w:lang w:val="en-US" w:eastAsia="zh-CN"/>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513204</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商务谈判</w:t>
            </w:r>
          </w:p>
        </w:tc>
        <w:tc>
          <w:tcPr>
            <w:tcW w:w="3310" w:type="dxa"/>
            <w:vAlign w:val="center"/>
          </w:tcPr>
          <w:p>
            <w:pPr>
              <w:pStyle w:val="21"/>
              <w:spacing w:line="240" w:lineRule="auto"/>
              <w:ind w:firstLine="360" w:firstLineChars="200"/>
              <w:jc w:val="center"/>
              <w:rPr>
                <w:rFonts w:hint="eastAsia" w:ascii="Times New Roman" w:hAnsi="Times New Roman" w:eastAsia="仿宋_GB2312"/>
                <w:sz w:val="18"/>
                <w:szCs w:val="18"/>
              </w:rPr>
            </w:pPr>
            <w:r>
              <w:rPr>
                <w:rFonts w:hint="eastAsia" w:ascii="Times New Roman" w:hAnsi="Times New Roman" w:eastAsia="仿宋_GB2312"/>
                <w:sz w:val="18"/>
                <w:szCs w:val="18"/>
                <w:lang w:eastAsia="zh-CN"/>
              </w:rPr>
              <w:t>主要讲授商务谈判的基本原则，谈判组的构成与原理，商务谈判的准备与开局、报价与议价、收尾与签约、策略与技巧及各国商人的谈判特点。</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rPr>
              <w:t>使学生理解商务谈判的基础知识、技巧与理论，掌握商务谈判的程序与内容；并通过案例教学和实际训练，使学生具备一定的谈判能力，能够在实践中运用这些理论与技巧进行商务谈判，培养学生具备谈判者应具备的基本素质和能力。</w:t>
            </w:r>
          </w:p>
        </w:tc>
        <w:tc>
          <w:tcPr>
            <w:tcW w:w="654" w:type="dxa"/>
            <w:vAlign w:val="center"/>
          </w:tcPr>
          <w:p>
            <w:pPr>
              <w:pStyle w:val="21"/>
              <w:spacing w:line="260" w:lineRule="exact"/>
              <w:ind w:firstLine="0" w:firstLineChars="0"/>
              <w:jc w:val="center"/>
              <w:rPr>
                <w:rFonts w:ascii="Times New Roman" w:hAnsi="Times New Roman" w:eastAsia="仿宋_GB2312"/>
                <w:color w:val="FF0000"/>
                <w:sz w:val="18"/>
                <w:szCs w:val="18"/>
              </w:rPr>
            </w:pPr>
            <w:r>
              <w:rPr>
                <w:rFonts w:hint="eastAsia" w:ascii="Times New Roman" w:hAnsi="Times New Roman" w:eastAsia="仿宋_GB2312" w:cs="Times New Roman"/>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513205</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公共关系</w:t>
            </w:r>
          </w:p>
        </w:tc>
        <w:tc>
          <w:tcPr>
            <w:tcW w:w="3310" w:type="dxa"/>
            <w:vAlign w:val="center"/>
          </w:tcPr>
          <w:p>
            <w:pPr>
              <w:pStyle w:val="21"/>
              <w:spacing w:line="240" w:lineRule="auto"/>
              <w:ind w:firstLine="360" w:firstLineChars="200"/>
              <w:jc w:val="center"/>
              <w:rPr>
                <w:rFonts w:hint="eastAsia" w:ascii="Times New Roman" w:hAnsi="Times New Roman" w:eastAsia="仿宋_GB2312"/>
                <w:sz w:val="18"/>
                <w:szCs w:val="18"/>
              </w:rPr>
            </w:pPr>
            <w:r>
              <w:rPr>
                <w:rFonts w:hint="eastAsia" w:ascii="Times New Roman" w:hAnsi="Times New Roman" w:eastAsia="仿宋_GB2312"/>
                <w:sz w:val="18"/>
                <w:szCs w:val="18"/>
              </w:rPr>
              <w:t>本课程</w:t>
            </w:r>
            <w:r>
              <w:rPr>
                <w:rFonts w:hint="eastAsia" w:ascii="Times New Roman" w:hAnsi="Times New Roman" w:eastAsia="仿宋_GB2312"/>
                <w:sz w:val="18"/>
                <w:szCs w:val="18"/>
                <w:lang w:val="en-US" w:eastAsia="zh-CN"/>
              </w:rPr>
              <w:t>主要学习</w:t>
            </w:r>
            <w:r>
              <w:rPr>
                <w:rFonts w:hint="eastAsia" w:ascii="Times New Roman" w:hAnsi="Times New Roman" w:eastAsia="仿宋_GB2312"/>
                <w:sz w:val="18"/>
                <w:szCs w:val="18"/>
              </w:rPr>
              <w:t>公共关系职能；公共关系工作机构组成要素；公关调研的原则、调研的基本程序各种调查方法、撰写调查报告与评估报告的方法</w:t>
            </w:r>
            <w:r>
              <w:rPr>
                <w:rFonts w:hint="eastAsia" w:ascii="Times New Roman" w:hAnsi="Times New Roman" w:eastAsia="仿宋_GB2312"/>
                <w:sz w:val="18"/>
                <w:szCs w:val="18"/>
                <w:lang w:eastAsia="zh-CN"/>
              </w:rPr>
              <w:t>。</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通过学习本课程，使学生理解公关的基本概念、原则、职能、目标及广告的相关知识，掌握公共关系的基本理论，能够辨别公共关系主要专题活动的类型、特点，培养学生公共策划、调研和执行的能力。</w:t>
            </w:r>
          </w:p>
        </w:tc>
        <w:tc>
          <w:tcPr>
            <w:tcW w:w="654" w:type="dxa"/>
            <w:vAlign w:val="center"/>
          </w:tcPr>
          <w:p>
            <w:pPr>
              <w:pStyle w:val="21"/>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513206</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营销心理学</w:t>
            </w:r>
          </w:p>
        </w:tc>
        <w:tc>
          <w:tcPr>
            <w:tcW w:w="3310" w:type="dxa"/>
            <w:vAlign w:val="center"/>
          </w:tcPr>
          <w:p>
            <w:pPr>
              <w:pStyle w:val="21"/>
              <w:spacing w:line="240" w:lineRule="auto"/>
              <w:ind w:firstLine="360" w:firstLineChars="20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顾客的个性心理、角色心理、群体消费心理、营销场景与顾客心理、广告与顾客心理、营销人员心理、营销人员管理心理</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顾客的群体心理、个体心理，掌握人员推销、服务、销售方式、商品等状况的不同对顾客心理的影响，能够分析顾客心理的变化规律及当代消费需求规律和消费方式多样化、个性化的趋势，培养学生运用所学的知识解决实际问题的能力。</w:t>
            </w:r>
          </w:p>
        </w:tc>
        <w:tc>
          <w:tcPr>
            <w:tcW w:w="654" w:type="dxa"/>
            <w:vAlign w:val="center"/>
          </w:tcPr>
          <w:p>
            <w:pPr>
              <w:pStyle w:val="21"/>
              <w:spacing w:line="260" w:lineRule="exact"/>
              <w:ind w:firstLine="0" w:firstLineChars="0"/>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513207</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电子商务</w:t>
            </w:r>
          </w:p>
        </w:tc>
        <w:tc>
          <w:tcPr>
            <w:tcW w:w="3310" w:type="dxa"/>
            <w:vAlign w:val="center"/>
          </w:tcPr>
          <w:p>
            <w:pPr>
              <w:pStyle w:val="21"/>
              <w:spacing w:line="240" w:lineRule="auto"/>
              <w:ind w:firstLine="360" w:firstLineChars="200"/>
              <w:jc w:val="center"/>
              <w:rPr>
                <w:rFonts w:hint="eastAsia" w:ascii="Times New Roman" w:hAnsi="Times New Roman" w:eastAsia="仿宋_GB2312"/>
                <w:sz w:val="18"/>
                <w:szCs w:val="18"/>
              </w:rPr>
            </w:pPr>
            <w:r>
              <w:rPr>
                <w:rFonts w:hint="eastAsia" w:ascii="Times New Roman" w:hAnsi="Times New Roman" w:eastAsia="仿宋_GB2312"/>
                <w:sz w:val="18"/>
                <w:szCs w:val="18"/>
              </w:rPr>
              <w:t>能够熟练使用电子商务所涉及的B2B、B2C、C2C、O2O等模块的软件能独立熟练操作，能够独立建立网店，掌握电子交易的前后台一般操作流程。</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电子商务概念、模型、体系结构、实现技术及其应用等多方面知识，掌握电子商务的基本理论、基本原理及其运作与管理，识别电子商务为企业带来的竞争优势、机会，识别企业实施电子商务中遇到的问题和可能的风险。</w:t>
            </w:r>
          </w:p>
        </w:tc>
        <w:tc>
          <w:tcPr>
            <w:tcW w:w="654" w:type="dxa"/>
            <w:vAlign w:val="center"/>
          </w:tcPr>
          <w:p>
            <w:pPr>
              <w:pStyle w:val="21"/>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513208</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广告学</w:t>
            </w:r>
          </w:p>
        </w:tc>
        <w:tc>
          <w:tcPr>
            <w:tcW w:w="3310" w:type="dxa"/>
            <w:vAlign w:val="center"/>
          </w:tcPr>
          <w:p>
            <w:pPr>
              <w:pStyle w:val="21"/>
              <w:spacing w:line="240" w:lineRule="auto"/>
              <w:ind w:firstLine="360" w:firstLineChars="200"/>
              <w:jc w:val="center"/>
              <w:rPr>
                <w:rFonts w:hint="eastAsia" w:ascii="Times New Roman" w:hAnsi="Times New Roman" w:eastAsia="仿宋_GB2312"/>
                <w:sz w:val="18"/>
                <w:szCs w:val="18"/>
              </w:rPr>
            </w:pPr>
            <w:r>
              <w:rPr>
                <w:rFonts w:hint="eastAsia" w:ascii="Times New Roman" w:hAnsi="Times New Roman" w:eastAsia="仿宋_GB2312"/>
                <w:sz w:val="18"/>
                <w:szCs w:val="18"/>
                <w:lang w:eastAsia="zh-CN"/>
              </w:rPr>
              <w:t>本课程主要学习广告的调查、策划、创意、策略、制作以及广告效果等相关知识，同时结合大量的广告案例深入理解该课程。</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使学生理解广告调查与分析、决策与计划、广告费用预算，掌握电视广告策划、广播广告策划、报纸广告策划、推销广告策划、电脑广告策划内容，能够进行广告宣传活动策划和现代广告的宣传与实施，培养具有独立开展广告策划与制作以及在电脑上制作平面广告的能力。</w:t>
            </w:r>
          </w:p>
        </w:tc>
        <w:tc>
          <w:tcPr>
            <w:tcW w:w="654" w:type="dxa"/>
            <w:vAlign w:val="center"/>
          </w:tcPr>
          <w:p>
            <w:pPr>
              <w:pStyle w:val="21"/>
              <w:spacing w:line="260" w:lineRule="exact"/>
              <w:ind w:firstLine="0" w:firstLineChars="0"/>
              <w:jc w:val="center"/>
              <w:rPr>
                <w:rFonts w:hint="default"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513209</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农产品营销</w:t>
            </w:r>
          </w:p>
        </w:tc>
        <w:tc>
          <w:tcPr>
            <w:tcW w:w="3310" w:type="dxa"/>
            <w:vAlign w:val="center"/>
          </w:tcPr>
          <w:p>
            <w:pPr>
              <w:pStyle w:val="21"/>
              <w:spacing w:line="240" w:lineRule="auto"/>
              <w:ind w:firstLine="360" w:firstLineChars="200"/>
              <w:jc w:val="center"/>
              <w:rPr>
                <w:rFonts w:hint="eastAsia" w:ascii="Times New Roman" w:hAnsi="Times New Roman" w:eastAsia="仿宋_GB2312"/>
                <w:sz w:val="18"/>
                <w:szCs w:val="18"/>
              </w:rPr>
            </w:pPr>
            <w:r>
              <w:rPr>
                <w:rFonts w:hint="eastAsia" w:ascii="Times New Roman" w:hAnsi="Times New Roman" w:eastAsia="仿宋_GB2312"/>
                <w:sz w:val="18"/>
                <w:szCs w:val="18"/>
                <w:lang w:eastAsia="zh-CN"/>
              </w:rPr>
              <w:t>本课程</w:t>
            </w:r>
            <w:r>
              <w:rPr>
                <w:rFonts w:hint="eastAsia" w:ascii="Times New Roman" w:hAnsi="Times New Roman" w:eastAsia="仿宋_GB2312"/>
                <w:sz w:val="18"/>
                <w:szCs w:val="18"/>
                <w:lang w:val="en-US" w:eastAsia="zh-CN"/>
              </w:rPr>
              <w:t>主要学习</w:t>
            </w:r>
            <w:r>
              <w:rPr>
                <w:rFonts w:hint="eastAsia" w:ascii="Times New Roman" w:hAnsi="Times New Roman" w:eastAsia="仿宋_GB2312"/>
                <w:sz w:val="18"/>
                <w:szCs w:val="18"/>
                <w:lang w:eastAsia="zh-CN"/>
              </w:rPr>
              <w:t>农产品的品牌塑造和开发，农产品市场需求调查的手段和方法，农产品企业的营销战略方案，</w:t>
            </w:r>
            <w:r>
              <w:rPr>
                <w:rFonts w:hint="eastAsia" w:ascii="Times New Roman" w:hAnsi="Times New Roman" w:eastAsia="仿宋_GB2312"/>
                <w:sz w:val="18"/>
                <w:szCs w:val="18"/>
                <w:lang w:val="en-US" w:eastAsia="zh-CN"/>
              </w:rPr>
              <w:t>及</w:t>
            </w:r>
            <w:r>
              <w:rPr>
                <w:rFonts w:hint="eastAsia" w:ascii="Times New Roman" w:hAnsi="Times New Roman" w:eastAsia="仿宋_GB2312"/>
                <w:sz w:val="18"/>
                <w:szCs w:val="18"/>
                <w:lang w:eastAsia="zh-CN"/>
              </w:rPr>
              <w:t>农产品目标市场和市场定位。</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通过学习本课程，使学生理解农产品的品牌塑造和开发，掌握农产品市场需求调查的手段和方法，能够制定农产品企业的营销战略方案，能够确定农产品目标市场和进行市场定位，培养学生市场开发能力。</w:t>
            </w:r>
          </w:p>
        </w:tc>
        <w:tc>
          <w:tcPr>
            <w:tcW w:w="654" w:type="dxa"/>
            <w:vAlign w:val="center"/>
          </w:tcPr>
          <w:p>
            <w:pPr>
              <w:pStyle w:val="21"/>
              <w:spacing w:line="260" w:lineRule="exact"/>
              <w:ind w:firstLine="0" w:firstLineChars="0"/>
              <w:jc w:val="center"/>
              <w:rPr>
                <w:rFonts w:hint="default" w:ascii="Times New Roman" w:hAnsi="Times New Roman" w:eastAsia="仿宋_GB2312"/>
                <w:color w:val="FF0000"/>
                <w:sz w:val="18"/>
                <w:szCs w:val="18"/>
                <w:lang w:val="en-US" w:eastAsia="zh-CN"/>
              </w:rPr>
            </w:pPr>
            <w:r>
              <w:rPr>
                <w:rFonts w:hint="eastAsia" w:ascii="Times New Roman" w:hAnsi="Times New Roman" w:eastAsia="仿宋_GB2312"/>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spacing w:before="100" w:beforeAutospacing="1" w:after="100" w:afterAutospacing="1"/>
              <w:jc w:val="center"/>
              <w:rPr>
                <w:rFonts w:hint="default"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513210</w:t>
            </w:r>
          </w:p>
        </w:tc>
        <w:tc>
          <w:tcPr>
            <w:tcW w:w="1413" w:type="dxa"/>
            <w:vAlign w:val="center"/>
          </w:tcPr>
          <w:p>
            <w:pPr>
              <w:pStyle w:val="21"/>
              <w:spacing w:line="240" w:lineRule="auto"/>
              <w:ind w:firstLine="0" w:firstLineChars="0"/>
              <w:jc w:val="center"/>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客户管理</w:t>
            </w:r>
          </w:p>
        </w:tc>
        <w:tc>
          <w:tcPr>
            <w:tcW w:w="3310"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本课程主要学习客户分类标准与分类方法，明确客户关系定位，制定客户关系策略思想；学习客户的开发计划的制定方法、策略以及评估客户商业价值的定律。</w:t>
            </w:r>
          </w:p>
        </w:tc>
        <w:tc>
          <w:tcPr>
            <w:tcW w:w="2766" w:type="dxa"/>
          </w:tcPr>
          <w:p>
            <w:pPr>
              <w:pStyle w:val="21"/>
              <w:spacing w:line="240" w:lineRule="auto"/>
              <w:ind w:firstLine="360" w:firstLineChars="200"/>
              <w:jc w:val="left"/>
              <w:rPr>
                <w:rFonts w:hint="eastAsia" w:ascii="Times New Roman" w:hAnsi="Times New Roman" w:eastAsia="仿宋_GB2312"/>
                <w:sz w:val="18"/>
                <w:szCs w:val="18"/>
              </w:rPr>
            </w:pPr>
            <w:r>
              <w:rPr>
                <w:rFonts w:hint="eastAsia" w:ascii="Times New Roman" w:hAnsi="Times New Roman" w:eastAsia="仿宋_GB2312"/>
                <w:sz w:val="18"/>
                <w:szCs w:val="18"/>
                <w:lang w:val="en-US" w:eastAsia="zh-CN"/>
              </w:rPr>
              <w:t>通过学习本课程，使学生掌握客户资料的收集、管理，以及对不同客户进行分类定位，进而制定出相应的策略和方案，来进行客户的开发和管理等。</w:t>
            </w:r>
          </w:p>
        </w:tc>
        <w:tc>
          <w:tcPr>
            <w:tcW w:w="654" w:type="dxa"/>
            <w:vAlign w:val="center"/>
          </w:tcPr>
          <w:p>
            <w:pPr>
              <w:pStyle w:val="21"/>
              <w:spacing w:line="260" w:lineRule="exact"/>
              <w:ind w:firstLine="0" w:firstLineChars="0"/>
              <w:jc w:val="center"/>
              <w:rPr>
                <w:rFonts w:hint="default" w:ascii="Times New Roman" w:hAnsi="Times New Roman" w:eastAsia="仿宋_GB2312"/>
                <w:color w:val="FF0000"/>
                <w:sz w:val="18"/>
                <w:szCs w:val="18"/>
                <w:lang w:val="en-US" w:eastAsia="zh-CN"/>
              </w:rPr>
            </w:pPr>
            <w:r>
              <w:rPr>
                <w:rFonts w:hint="eastAsia" w:ascii="Times New Roman" w:hAnsi="Times New Roman" w:eastAsia="仿宋_GB2312"/>
                <w:color w:val="auto"/>
                <w:sz w:val="18"/>
                <w:szCs w:val="18"/>
                <w:lang w:val="en-US" w:eastAsia="zh-CN"/>
              </w:rPr>
              <w:t>64</w:t>
            </w:r>
          </w:p>
        </w:tc>
      </w:tr>
    </w:tbl>
    <w:p>
      <w:pPr>
        <w:pStyle w:val="21"/>
        <w:spacing w:line="360" w:lineRule="auto"/>
        <w:ind w:firstLine="0" w:firstLineChars="0"/>
        <w:rPr>
          <w:rFonts w:ascii="Times New Roman" w:hAnsi="Times New Roman" w:eastAsia="仿宋_GB2312"/>
          <w:sz w:val="21"/>
          <w:szCs w:val="21"/>
        </w:rPr>
      </w:pPr>
    </w:p>
    <w:p>
      <w:pPr>
        <w:pStyle w:val="21"/>
        <w:spacing w:line="360" w:lineRule="auto"/>
        <w:ind w:firstLine="0" w:firstLineChars="0"/>
        <w:rPr>
          <w:rFonts w:ascii="Times New Roman" w:hAnsi="Times New Roman" w:eastAsia="仿宋_GB2312"/>
          <w:sz w:val="21"/>
          <w:szCs w:val="21"/>
        </w:rPr>
      </w:pP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（3）专业选修课程学习内容和学习要求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专业选修课程学习内容和学习要求详见表6。</w:t>
      </w:r>
    </w:p>
    <w:p>
      <w:pPr>
        <w:spacing w:line="420" w:lineRule="exact"/>
        <w:jc w:val="center"/>
        <w:rPr>
          <w:rFonts w:eastAsia="仿宋_GB2312"/>
          <w:color w:val="000000" w:themeColor="text1"/>
          <w:szCs w:val="21"/>
          <w14:textFill>
            <w14:solidFill>
              <w14:schemeClr w14:val="tx1"/>
            </w14:solidFill>
          </w14:textFill>
        </w:rPr>
      </w:pPr>
      <w:r>
        <w:rPr>
          <w:rFonts w:eastAsia="仿宋_GB2312"/>
          <w:kern w:val="0"/>
          <w:szCs w:val="21"/>
        </w:rPr>
        <w:br w:type="page"/>
      </w:r>
      <w:r>
        <w:rPr>
          <w:rFonts w:hint="eastAsia" w:eastAsia="仿宋_GB2312"/>
          <w:szCs w:val="21"/>
        </w:rPr>
        <w:t xml:space="preserve">表6  </w:t>
      </w:r>
      <w:r>
        <w:rPr>
          <w:rFonts w:hint="eastAsia" w:eastAsia="仿宋_GB2312"/>
          <w:color w:val="000000" w:themeColor="text1"/>
          <w:szCs w:val="21"/>
          <w14:textFill>
            <w14:solidFill>
              <w14:schemeClr w14:val="tx1"/>
            </w14:solidFill>
          </w14:textFill>
        </w:rPr>
        <w:t>专业选修课程一览表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089"/>
        <w:gridCol w:w="3300"/>
        <w:gridCol w:w="2588"/>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blHeader/>
          <w:jc w:val="center"/>
        </w:trPr>
        <w:tc>
          <w:tcPr>
            <w:tcW w:w="918" w:type="dxa"/>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课程代码</w:t>
            </w:r>
          </w:p>
        </w:tc>
        <w:tc>
          <w:tcPr>
            <w:tcW w:w="1089" w:type="dxa"/>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课程名称</w:t>
            </w:r>
          </w:p>
        </w:tc>
        <w:tc>
          <w:tcPr>
            <w:tcW w:w="3300" w:type="dxa"/>
            <w:vAlign w:val="center"/>
          </w:tcPr>
          <w:p>
            <w:pPr>
              <w:pStyle w:val="21"/>
              <w:spacing w:line="240" w:lineRule="auto"/>
              <w:ind w:firstLine="0" w:firstLineChars="0"/>
              <w:jc w:val="center"/>
              <w:rPr>
                <w:rFonts w:ascii="Times New Roman" w:hAnsi="Times New Roman" w:eastAsia="仿宋_GB2312"/>
                <w:color w:val="000000" w:themeColor="text1"/>
                <w:sz w:val="18"/>
                <w:szCs w:val="18"/>
                <w14:textFill>
                  <w14:solidFill>
                    <w14:schemeClr w14:val="tx1"/>
                  </w14:solidFill>
                </w14:textFill>
              </w:rPr>
            </w:pPr>
            <w:r>
              <w:rPr>
                <w:rFonts w:hint="eastAsia" w:ascii="Times New Roman" w:hAnsi="Times New Roman" w:eastAsia="仿宋_GB2312"/>
                <w:color w:val="000000" w:themeColor="text1"/>
                <w:sz w:val="18"/>
                <w:szCs w:val="18"/>
                <w14:textFill>
                  <w14:solidFill>
                    <w14:schemeClr w14:val="tx1"/>
                  </w14:solidFill>
                </w14:textFill>
              </w:rPr>
              <w:t>主要教学内容</w:t>
            </w:r>
          </w:p>
        </w:tc>
        <w:tc>
          <w:tcPr>
            <w:tcW w:w="2588" w:type="dxa"/>
            <w:vAlign w:val="center"/>
          </w:tcPr>
          <w:p>
            <w:pPr>
              <w:pStyle w:val="21"/>
              <w:spacing w:line="240" w:lineRule="auto"/>
              <w:ind w:firstLine="0" w:firstLineChars="0"/>
              <w:jc w:val="center"/>
              <w:rPr>
                <w:rFonts w:ascii="Times New Roman" w:hAnsi="Times New Roman" w:eastAsia="仿宋_GB2312"/>
                <w:color w:val="000000" w:themeColor="text1"/>
                <w:sz w:val="18"/>
                <w:szCs w:val="18"/>
                <w14:textFill>
                  <w14:solidFill>
                    <w14:schemeClr w14:val="tx1"/>
                  </w14:solidFill>
                </w14:textFill>
              </w:rPr>
            </w:pPr>
            <w:r>
              <w:rPr>
                <w:rFonts w:hint="eastAsia" w:ascii="Times New Roman" w:hAnsi="Times New Roman" w:eastAsia="仿宋_GB2312"/>
                <w:color w:val="000000" w:themeColor="text1"/>
                <w:sz w:val="18"/>
                <w:szCs w:val="18"/>
                <w14:textFill>
                  <w14:solidFill>
                    <w14:schemeClr w14:val="tx1"/>
                  </w14:solidFill>
                </w14:textFill>
              </w:rPr>
              <w:t>教学要求</w:t>
            </w:r>
          </w:p>
        </w:tc>
        <w:tc>
          <w:tcPr>
            <w:tcW w:w="807" w:type="dxa"/>
            <w:vAlign w:val="center"/>
          </w:tcPr>
          <w:p>
            <w:pPr>
              <w:jc w:val="center"/>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100009</w:t>
            </w:r>
          </w:p>
        </w:tc>
        <w:tc>
          <w:tcPr>
            <w:tcW w:w="1089" w:type="dxa"/>
            <w:vAlign w:val="center"/>
          </w:tcPr>
          <w:p>
            <w:pPr>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应用文写作</w:t>
            </w:r>
          </w:p>
        </w:tc>
        <w:tc>
          <w:tcPr>
            <w:tcW w:w="3300" w:type="dxa"/>
            <w:vAlign w:val="center"/>
          </w:tcPr>
          <w:p>
            <w:pPr>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主要讲授各类常用应用文书的写作理论知识及写作技巧，包括大学生通用文书、党政公文、常用工作文书等十余种应用文。</w:t>
            </w:r>
          </w:p>
        </w:tc>
        <w:tc>
          <w:tcPr>
            <w:tcW w:w="2588" w:type="dxa"/>
            <w:vAlign w:val="center"/>
          </w:tcPr>
          <w:p>
            <w:pPr>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07" w:type="dxa"/>
            <w:vAlign w:val="center"/>
          </w:tcPr>
          <w:p>
            <w:pPr>
              <w:autoSpaceDN w:val="0"/>
              <w:jc w:val="center"/>
              <w:textAlignment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200005</w:t>
            </w:r>
          </w:p>
        </w:tc>
        <w:tc>
          <w:tcPr>
            <w:tcW w:w="1089" w:type="dxa"/>
            <w:vAlign w:val="center"/>
          </w:tcPr>
          <w:p>
            <w:pPr>
              <w:jc w:val="center"/>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创新创业</w:t>
            </w:r>
          </w:p>
          <w:p>
            <w:pPr>
              <w:jc w:val="center"/>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教育</w:t>
            </w:r>
          </w:p>
        </w:tc>
        <w:tc>
          <w:tcPr>
            <w:tcW w:w="3300" w:type="dxa"/>
            <w:vAlign w:val="center"/>
          </w:tcPr>
          <w:p>
            <w:pPr>
              <w:ind w:firstLine="360" w:firstLineChars="200"/>
              <w:jc w:val="left"/>
              <w:rPr>
                <w:rFonts w:eastAsia="仿宋_GB2312"/>
                <w:color w:val="000000" w:themeColor="text1"/>
                <w:sz w:val="18"/>
                <w:szCs w:val="18"/>
                <w14:textFill>
                  <w14:solidFill>
                    <w14:schemeClr w14:val="tx1"/>
                  </w14:solidFill>
                </w14:textFill>
              </w:rPr>
            </w:pPr>
            <w:r>
              <w:rPr>
                <w:rFonts w:hint="eastAsia" w:eastAsia="仿宋_GB2312"/>
                <w:color w:val="auto"/>
                <w:sz w:val="18"/>
                <w:szCs w:val="18"/>
                <w:lang w:eastAsia="zh-CN"/>
              </w:rPr>
              <w:t>本课程</w:t>
            </w:r>
            <w:r>
              <w:rPr>
                <w:rFonts w:hint="eastAsia" w:eastAsia="仿宋_GB2312"/>
                <w:color w:val="auto"/>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2588" w:type="dxa"/>
            <w:vAlign w:val="center"/>
          </w:tcPr>
          <w:p>
            <w:pPr>
              <w:spacing w:before="100" w:beforeAutospacing="1" w:after="100" w:afterAutospacing="1"/>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auto"/>
                <w:sz w:val="18"/>
                <w:szCs w:val="18"/>
                <w:lang w:eastAsia="zh-CN"/>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807" w:type="dxa"/>
            <w:vAlign w:val="center"/>
          </w:tcPr>
          <w:p>
            <w:pPr>
              <w:spacing w:before="100" w:beforeAutospacing="1" w:after="100" w:afterAutospacing="1" w:line="360" w:lineRule="auto"/>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200006</w:t>
            </w:r>
          </w:p>
        </w:tc>
        <w:tc>
          <w:tcPr>
            <w:tcW w:w="1089" w:type="dxa"/>
            <w:vAlign w:val="center"/>
          </w:tcPr>
          <w:p>
            <w:pPr>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职业发展与就业指导</w:t>
            </w:r>
          </w:p>
        </w:tc>
        <w:tc>
          <w:tcPr>
            <w:tcW w:w="3300" w:type="dxa"/>
            <w:vAlign w:val="center"/>
          </w:tcPr>
          <w:p>
            <w:pPr>
              <w:spacing w:before="100" w:beforeAutospacing="1" w:after="100" w:afterAutospacing="1"/>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588" w:type="dxa"/>
            <w:vAlign w:val="center"/>
          </w:tcPr>
          <w:p>
            <w:pPr>
              <w:spacing w:before="100" w:beforeAutospacing="1" w:after="100" w:afterAutospacing="1"/>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807" w:type="dxa"/>
            <w:vAlign w:val="center"/>
          </w:tcPr>
          <w:p>
            <w:pPr>
              <w:spacing w:before="100" w:beforeAutospacing="1" w:after="100" w:afterAutospacing="1" w:line="360" w:lineRule="auto"/>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spacing w:before="100" w:beforeAutospacing="1" w:after="100" w:afterAutospacing="1"/>
              <w:jc w:val="center"/>
              <w:rPr>
                <w:rFonts w:hint="default" w:eastAsia="仿宋_GB2312"/>
                <w:color w:val="FF0000"/>
                <w:sz w:val="18"/>
                <w:szCs w:val="18"/>
                <w:lang w:val="en-US" w:eastAsia="zh-CN"/>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513301</w:t>
            </w:r>
          </w:p>
        </w:tc>
        <w:tc>
          <w:tcPr>
            <w:tcW w:w="1089" w:type="dxa"/>
            <w:vAlign w:val="center"/>
          </w:tcPr>
          <w:p>
            <w:pPr>
              <w:spacing w:beforeAutospacing="0" w:afterAutospacing="0" w:line="240" w:lineRule="auto"/>
              <w:jc w:val="center"/>
              <w:rPr>
                <w:rFonts w:eastAsia="仿宋_GB2312"/>
                <w:color w:val="FF0000"/>
                <w:sz w:val="18"/>
                <w:szCs w:val="18"/>
              </w:rPr>
            </w:pPr>
            <w:r>
              <w:rPr>
                <w:rFonts w:hint="eastAsia" w:ascii="Times New Roman" w:hAnsi="Times New Roman" w:eastAsia="仿宋_GB2312" w:cs="Times New Roman"/>
                <w:color w:val="000000" w:themeColor="text1"/>
                <w:kern w:val="2"/>
                <w:sz w:val="18"/>
                <w:szCs w:val="18"/>
                <w:lang w:val="en-US" w:eastAsia="zh-CN" w:bidi="ar-SA"/>
                <w14:textFill>
                  <w14:solidFill>
                    <w14:schemeClr w14:val="tx1"/>
                  </w14:solidFill>
                </w14:textFill>
              </w:rPr>
              <w:t>ERP沙盘</w:t>
            </w:r>
          </w:p>
        </w:tc>
        <w:tc>
          <w:tcPr>
            <w:tcW w:w="3300" w:type="dxa"/>
            <w:vAlign w:val="center"/>
          </w:tcPr>
          <w:p>
            <w:pPr>
              <w:pStyle w:val="21"/>
              <w:spacing w:line="260" w:lineRule="exact"/>
              <w:ind w:firstLine="360" w:firstLineChars="200"/>
              <w:jc w:val="left"/>
              <w:rPr>
                <w:rFonts w:eastAsia="仿宋_GB2312"/>
                <w:color w:val="FF0000"/>
                <w:sz w:val="18"/>
                <w:szCs w:val="18"/>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本课程主要内容包括团队组建与企业调研、模拟经营规则、经营流程与初始年运营等，使学生在实践中成长，学会经营分析与评价。</w:t>
            </w:r>
          </w:p>
        </w:tc>
        <w:tc>
          <w:tcPr>
            <w:tcW w:w="2588" w:type="dxa"/>
            <w:vAlign w:val="top"/>
          </w:tcPr>
          <w:p>
            <w:pPr>
              <w:pStyle w:val="21"/>
              <w:spacing w:line="260" w:lineRule="exact"/>
              <w:ind w:firstLine="360" w:firstLineChars="200"/>
              <w:jc w:val="left"/>
              <w:rPr>
                <w:rFonts w:eastAsia="仿宋_GB2312"/>
                <w:color w:val="FF0000"/>
                <w:sz w:val="18"/>
                <w:szCs w:val="18"/>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本课程可以强化学生的管理知识、训练管理技能、全面提高学生的综合素质。沙盘模拟教学融理论与实践于一体、集角色扮演与岗位体验于一身，可以使学员在参与、体验中完成从知识到技能的转化。</w:t>
            </w:r>
          </w:p>
        </w:tc>
        <w:tc>
          <w:tcPr>
            <w:tcW w:w="807" w:type="dxa"/>
            <w:vAlign w:val="center"/>
          </w:tcPr>
          <w:p>
            <w:pPr>
              <w:spacing w:before="100" w:beforeAutospacing="1" w:after="100" w:afterAutospacing="1" w:line="360" w:lineRule="auto"/>
              <w:jc w:val="center"/>
              <w:rPr>
                <w:rFonts w:hint="default" w:eastAsia="仿宋_GB2312"/>
                <w:color w:val="000000" w:themeColor="text1"/>
                <w:sz w:val="18"/>
                <w:szCs w:val="18"/>
                <w:lang w:val="en-US"/>
                <w14:textFill>
                  <w14:solidFill>
                    <w14:schemeClr w14:val="tx1"/>
                  </w14:solidFill>
                </w14:textFill>
              </w:rPr>
            </w:pPr>
            <w:r>
              <w:rPr>
                <w:rFonts w:hint="eastAsia" w:eastAsia="仿宋_GB2312"/>
                <w:color w:val="000000" w:themeColor="text1"/>
                <w:sz w:val="18"/>
                <w:szCs w:val="18"/>
                <w:lang w:val="en-US" w:eastAsia="zh-CN"/>
                <w14:textFill>
                  <w14:solidFill>
                    <w14:schemeClr w14:val="tx1"/>
                  </w14:solidFill>
                </w14:textFill>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jc w:val="center"/>
              <w:rPr>
                <w:rFonts w:hint="default" w:eastAsia="仿宋_GB2312"/>
                <w:color w:val="FF0000"/>
                <w:sz w:val="18"/>
                <w:szCs w:val="18"/>
                <w:lang w:val="en-US"/>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513302</w:t>
            </w:r>
          </w:p>
        </w:tc>
        <w:tc>
          <w:tcPr>
            <w:tcW w:w="1089" w:type="dxa"/>
            <w:vAlign w:val="center"/>
          </w:tcPr>
          <w:p>
            <w:pPr>
              <w:pStyle w:val="21"/>
              <w:spacing w:line="260" w:lineRule="exact"/>
              <w:ind w:left="0" w:leftChars="0" w:firstLine="0" w:firstLineChars="0"/>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新媒体营销</w:t>
            </w:r>
          </w:p>
        </w:tc>
        <w:tc>
          <w:tcPr>
            <w:tcW w:w="3300" w:type="dxa"/>
            <w:vAlign w:val="center"/>
          </w:tcPr>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使学生了解并掌握新媒体营销的基本知识、最新发展以及相关原理，熟练掌握门户网站营销、网络视频营销、搜索引擎营销、电子邮件营销、网上论坛营销、微博营销、微信营销和手机媒体营销等新媒体营销技巧。</w:t>
            </w:r>
          </w:p>
        </w:tc>
        <w:tc>
          <w:tcPr>
            <w:tcW w:w="2588" w:type="dxa"/>
            <w:vAlign w:val="center"/>
          </w:tcPr>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通过学习，要求学生能够根据不同的内容采取不同的新媒体进行营销。</w:t>
            </w:r>
          </w:p>
        </w:tc>
        <w:tc>
          <w:tcPr>
            <w:tcW w:w="807" w:type="dxa"/>
            <w:vAlign w:val="center"/>
          </w:tcPr>
          <w:p>
            <w:pPr>
              <w:spacing w:before="100" w:beforeAutospacing="1" w:after="100" w:afterAutospacing="1" w:line="360" w:lineRule="auto"/>
              <w:jc w:val="center"/>
              <w:rPr>
                <w:rFonts w:hint="eastAsia"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5" w:hRule="atLeast"/>
          <w:jc w:val="center"/>
        </w:trPr>
        <w:tc>
          <w:tcPr>
            <w:tcW w:w="918" w:type="dxa"/>
            <w:vAlign w:val="center"/>
          </w:tcPr>
          <w:p>
            <w:pPr>
              <w:jc w:val="center"/>
              <w:rPr>
                <w:rFonts w:hint="default" w:eastAsia="仿宋_GB2312"/>
                <w:color w:val="FF0000"/>
                <w:sz w:val="18"/>
                <w:szCs w:val="18"/>
                <w:lang w:val="en-US" w:eastAsia="zh-CN"/>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513303</w:t>
            </w:r>
          </w:p>
        </w:tc>
        <w:tc>
          <w:tcPr>
            <w:tcW w:w="1089" w:type="dxa"/>
            <w:vAlign w:val="center"/>
          </w:tcPr>
          <w:p>
            <w:pPr>
              <w:pStyle w:val="21"/>
              <w:spacing w:line="260" w:lineRule="exact"/>
              <w:ind w:left="0" w:leftChars="0" w:firstLine="0" w:firstLineChars="0"/>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职场礼仪</w:t>
            </w:r>
          </w:p>
        </w:tc>
        <w:tc>
          <w:tcPr>
            <w:tcW w:w="3300" w:type="dxa"/>
            <w:vAlign w:val="center"/>
          </w:tcPr>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使学生理解职业礼仪与现代礼仪的区别，掌握人际交往的技巧和沟通艺术， 能够顺应社会发展对现代从业人员的迫切需要，培养学生适应社会伦理修养、文化修养、艺术修养的能力。</w:t>
            </w:r>
          </w:p>
        </w:tc>
        <w:tc>
          <w:tcPr>
            <w:tcW w:w="2588" w:type="dxa"/>
            <w:vAlign w:val="center"/>
          </w:tcPr>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了解礼仪的内涵和原则；规范得体的着装礼仪技巧，塑造出良好的个人形象和职业形象；熟练运用日常礼貌语言和各种场合中的礼宾次序</w:t>
            </w:r>
          </w:p>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p>
        </w:tc>
        <w:tc>
          <w:tcPr>
            <w:tcW w:w="807" w:type="dxa"/>
            <w:vAlign w:val="center"/>
          </w:tcPr>
          <w:p>
            <w:pPr>
              <w:spacing w:before="100" w:beforeAutospacing="1" w:after="100" w:afterAutospacing="1" w:line="360" w:lineRule="auto"/>
              <w:jc w:val="center"/>
              <w:rPr>
                <w:rFonts w:hint="eastAsia" w:eastAsia="仿宋_GB2312"/>
                <w:color w:val="000000" w:themeColor="text1"/>
                <w:sz w:val="18"/>
                <w:szCs w:val="18"/>
                <w14:textFill>
                  <w14:solidFill>
                    <w14:schemeClr w14:val="tx1"/>
                  </w14:solidFill>
                </w14:textFill>
              </w:rPr>
            </w:pPr>
            <w:r>
              <w:rPr>
                <w:rFonts w:hint="eastAsia" w:eastAsia="仿宋_GB2312"/>
                <w:color w:val="000000" w:themeColor="text1"/>
                <w:sz w:val="18"/>
                <w:szCs w:val="18"/>
                <w:lang w:val="en-US" w:eastAsia="zh-CN"/>
                <w14:textFill>
                  <w14:solidFill>
                    <w14:schemeClr w14:val="tx1"/>
                  </w14:solidFill>
                </w14:textFill>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jc w:val="center"/>
              <w:rPr>
                <w:rFonts w:hint="default" w:eastAsia="仿宋_GB2312"/>
                <w:color w:val="FF0000"/>
                <w:sz w:val="18"/>
                <w:szCs w:val="18"/>
                <w:lang w:val="en-US"/>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513304</w:t>
            </w:r>
          </w:p>
        </w:tc>
        <w:tc>
          <w:tcPr>
            <w:tcW w:w="1089" w:type="dxa"/>
            <w:vAlign w:val="center"/>
          </w:tcPr>
          <w:p>
            <w:pPr>
              <w:pStyle w:val="21"/>
              <w:spacing w:line="260" w:lineRule="exact"/>
              <w:ind w:left="0" w:leftChars="0" w:firstLine="0" w:firstLineChars="0"/>
              <w:jc w:val="cente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t>物流管理</w:t>
            </w:r>
          </w:p>
        </w:tc>
        <w:tc>
          <w:tcPr>
            <w:tcW w:w="3300" w:type="dxa"/>
            <w:vAlign w:val="center"/>
          </w:tcPr>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auto"/>
                <w:kern w:val="2"/>
                <w:sz w:val="18"/>
                <w:szCs w:val="18"/>
                <w:lang w:val="en-US" w:eastAsia="zh-CN" w:bidi="ar-SA"/>
              </w:rPr>
              <w:t>通过学习本课程，使学生理解现代物流的基本理论和知识，掌握物流的基本功能、物流模式、物流管理供应链管理、供应链管理等内容，能够熟练掌握现代物流的全过程及各环节的操作，培养学生从事物流工作的能力。</w:t>
            </w:r>
          </w:p>
        </w:tc>
        <w:tc>
          <w:tcPr>
            <w:tcW w:w="2588" w:type="dxa"/>
            <w:vAlign w:val="center"/>
          </w:tcPr>
          <w:p>
            <w:pPr>
              <w:pStyle w:val="21"/>
              <w:spacing w:line="260" w:lineRule="exact"/>
              <w:ind w:firstLine="360" w:firstLineChars="200"/>
              <w:jc w:val="left"/>
              <w:rPr>
                <w:rFonts w:hint="eastAsia" w:ascii="Times New Roman" w:hAnsi="Times New Roman" w:eastAsia="仿宋_GB2312" w:cs="Times New Roman"/>
                <w:color w:val="000000" w:themeColor="text1"/>
                <w:sz w:val="18"/>
                <w:szCs w:val="18"/>
                <w:lang w:val="en-US" w:eastAsia="zh-CN"/>
                <w14:textFill>
                  <w14:solidFill>
                    <w14:schemeClr w14:val="tx1"/>
                  </w14:solidFill>
                </w14:textFill>
              </w:rPr>
            </w:pPr>
            <w:r>
              <w:rPr>
                <w:rFonts w:hint="eastAsia" w:ascii="Times New Roman" w:hAnsi="Times New Roman" w:eastAsia="仿宋_GB2312" w:cs="Times New Roman"/>
                <w:color w:val="auto"/>
                <w:kern w:val="2"/>
                <w:sz w:val="18"/>
                <w:szCs w:val="18"/>
                <w:lang w:val="en-US" w:eastAsia="zh-CN" w:bidi="ar-SA"/>
              </w:rPr>
              <w:t>通过学习，要求学生掌握一定的物流环节常识及技能，能够将其应用于日常物流及快递中。</w:t>
            </w:r>
          </w:p>
        </w:tc>
        <w:tc>
          <w:tcPr>
            <w:tcW w:w="807" w:type="dxa"/>
            <w:vAlign w:val="center"/>
          </w:tcPr>
          <w:p>
            <w:pPr>
              <w:spacing w:before="100" w:beforeAutospacing="1" w:after="100" w:afterAutospacing="1" w:line="360" w:lineRule="auto"/>
              <w:jc w:val="center"/>
              <w:rPr>
                <w:rFonts w:hint="default" w:eastAsia="仿宋_GB2312"/>
                <w:color w:val="000000" w:themeColor="text1"/>
                <w:sz w:val="18"/>
                <w:szCs w:val="18"/>
                <w:lang w:val="en-US"/>
                <w14:textFill>
                  <w14:solidFill>
                    <w14:schemeClr w14:val="tx1"/>
                  </w14:solidFill>
                </w14:textFill>
              </w:rPr>
            </w:pPr>
            <w:r>
              <w:rPr>
                <w:rFonts w:hint="eastAsia" w:eastAsia="仿宋_GB2312"/>
                <w:color w:val="000000" w:themeColor="text1"/>
                <w:sz w:val="18"/>
                <w:szCs w:val="18"/>
                <w:lang w:val="en-US" w:eastAsia="zh-CN"/>
                <w14:textFill>
                  <w14:solidFill>
                    <w14:schemeClr w14:val="tx1"/>
                  </w14:solidFill>
                </w14:textFill>
              </w:rPr>
              <w:t>64</w:t>
            </w:r>
          </w:p>
        </w:tc>
      </w:tr>
    </w:tbl>
    <w:p>
      <w:pPr>
        <w:pStyle w:val="21"/>
        <w:spacing w:line="360" w:lineRule="auto"/>
        <w:rPr>
          <w:rFonts w:ascii="Times New Roman" w:hAnsi="Times New Roman" w:eastAsia="仿宋_GB2312"/>
          <w:kern w:val="0"/>
          <w:sz w:val="32"/>
          <w:szCs w:val="32"/>
        </w:rPr>
      </w:pPr>
      <w:r>
        <w:rPr>
          <w:rFonts w:ascii="Times New Roman" w:hAnsi="Times New Roman" w:eastAsia="仿宋_GB2312"/>
          <w:kern w:val="0"/>
          <w:szCs w:val="21"/>
        </w:rPr>
        <w:br w:type="page"/>
      </w:r>
      <w:bookmarkStart w:id="30" w:name="_Toc42020151"/>
      <w:r>
        <w:rPr>
          <w:rFonts w:hint="eastAsia" w:ascii="Times New Roman" w:hAnsi="Times New Roman" w:eastAsia="仿宋_GB2312"/>
          <w:kern w:val="0"/>
          <w:sz w:val="32"/>
          <w:szCs w:val="32"/>
        </w:rPr>
        <w:t xml:space="preserve"> 4.实习实训</w:t>
      </w:r>
      <w:bookmarkEnd w:id="30"/>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实习实训包括认知实习和顶岗实习</w:t>
      </w:r>
      <w:r>
        <w:rPr>
          <w:rFonts w:hint="eastAsia" w:eastAsia="仿宋_GB2312"/>
          <w:kern w:val="0"/>
          <w:sz w:val="32"/>
          <w:szCs w:val="32"/>
          <w:lang w:eastAsia="zh-CN"/>
        </w:rPr>
        <w:t>两</w:t>
      </w:r>
      <w:r>
        <w:rPr>
          <w:rFonts w:hint="eastAsia" w:eastAsia="仿宋_GB2312"/>
          <w:kern w:val="0"/>
          <w:sz w:val="32"/>
          <w:szCs w:val="32"/>
        </w:rPr>
        <w:t>部分。具体内容和要求见表7、8所示。</w:t>
      </w:r>
    </w:p>
    <w:p>
      <w:pPr>
        <w:spacing w:line="420" w:lineRule="exact"/>
        <w:jc w:val="center"/>
        <w:rPr>
          <w:rFonts w:eastAsia="仿宋_GB2312"/>
          <w:szCs w:val="21"/>
        </w:rPr>
      </w:pPr>
      <w:r>
        <w:rPr>
          <w:rFonts w:hint="eastAsia" w:eastAsia="仿宋_GB2312"/>
          <w:szCs w:val="21"/>
        </w:rPr>
        <w:t>表7  认知实习内容与要求一览表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358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9" w:type="dxa"/>
            <w:vAlign w:val="center"/>
          </w:tcPr>
          <w:p>
            <w:pPr>
              <w:jc w:val="center"/>
              <w:rPr>
                <w:rFonts w:eastAsia="仿宋_GB2312"/>
                <w:sz w:val="18"/>
                <w:szCs w:val="18"/>
              </w:rPr>
            </w:pPr>
            <w:r>
              <w:rPr>
                <w:rFonts w:hint="eastAsia" w:eastAsia="仿宋_GB2312"/>
                <w:sz w:val="18"/>
                <w:szCs w:val="18"/>
              </w:rPr>
              <w:t>内容</w:t>
            </w:r>
          </w:p>
        </w:tc>
        <w:tc>
          <w:tcPr>
            <w:tcW w:w="3581" w:type="dxa"/>
            <w:vAlign w:val="center"/>
          </w:tcPr>
          <w:p>
            <w:pPr>
              <w:jc w:val="center"/>
              <w:rPr>
                <w:rFonts w:eastAsia="仿宋_GB2312"/>
                <w:sz w:val="18"/>
                <w:szCs w:val="18"/>
              </w:rPr>
            </w:pPr>
            <w:r>
              <w:rPr>
                <w:rFonts w:hint="eastAsia" w:eastAsia="仿宋_GB2312"/>
                <w:sz w:val="18"/>
                <w:szCs w:val="18"/>
              </w:rPr>
              <w:t>要求</w:t>
            </w:r>
          </w:p>
        </w:tc>
        <w:tc>
          <w:tcPr>
            <w:tcW w:w="1075" w:type="dxa"/>
            <w:vAlign w:val="center"/>
          </w:tcPr>
          <w:p>
            <w:pPr>
              <w:jc w:val="center"/>
              <w:rPr>
                <w:rFonts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3939" w:type="dxa"/>
          </w:tcPr>
          <w:p>
            <w:pPr>
              <w:ind w:firstLine="360" w:firstLineChars="200"/>
              <w:rPr>
                <w:rFonts w:eastAsia="仿宋_GB2312"/>
                <w:color w:val="000000" w:themeColor="text1"/>
                <w:sz w:val="18"/>
                <w:szCs w:val="18"/>
                <w14:textFill>
                  <w14:solidFill>
                    <w14:schemeClr w14:val="tx1"/>
                  </w14:solidFill>
                </w14:textFill>
              </w:rPr>
            </w:pPr>
            <w:r>
              <w:rPr>
                <w:rFonts w:eastAsia="仿宋_GB2312"/>
                <w:color w:val="000000" w:themeColor="text1"/>
                <w:sz w:val="18"/>
                <w:szCs w:val="18"/>
                <w14:textFill>
                  <w14:solidFill>
                    <w14:schemeClr w14:val="tx1"/>
                  </w14:solidFill>
                </w14:textFill>
              </w:rPr>
              <w:t>认识实习是教学计划的重要部分，它是培养学生的实践等解决实际问题的第二课堂,它是专业知识培养的摇篮</w:t>
            </w:r>
            <w:r>
              <w:rPr>
                <w:rFonts w:hint="eastAsia" w:eastAsia="仿宋_GB2312"/>
                <w:color w:val="000000" w:themeColor="text1"/>
                <w:sz w:val="18"/>
                <w:szCs w:val="18"/>
                <w14:textFill>
                  <w14:solidFill>
                    <w14:schemeClr w14:val="tx1"/>
                  </w14:solidFill>
                </w14:textFill>
              </w:rPr>
              <w:t>，</w:t>
            </w:r>
            <w:r>
              <w:rPr>
                <w:rFonts w:eastAsia="仿宋_GB2312"/>
                <w:color w:val="000000" w:themeColor="text1"/>
                <w:sz w:val="18"/>
                <w:szCs w:val="18"/>
                <w14:textFill>
                  <w14:solidFill>
                    <w14:schemeClr w14:val="tx1"/>
                  </w14:solidFill>
                </w14:textFill>
              </w:rPr>
              <w:t>实习中应该深入实际，认真观察，获取直接经验知识，巩固所学基本理论，保质保量的完成指导老师所布置任务。</w:t>
            </w:r>
          </w:p>
        </w:tc>
        <w:tc>
          <w:tcPr>
            <w:tcW w:w="3581" w:type="dxa"/>
          </w:tcPr>
          <w:p>
            <w:pPr>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了解</w:t>
            </w:r>
            <w:r>
              <w:rPr>
                <w:rFonts w:hint="eastAsia" w:eastAsia="仿宋_GB2312"/>
                <w:color w:val="000000" w:themeColor="text1"/>
                <w:sz w:val="18"/>
                <w:szCs w:val="18"/>
                <w:lang w:eastAsia="zh-CN"/>
                <w14:textFill>
                  <w14:solidFill>
                    <w14:schemeClr w14:val="tx1"/>
                  </w14:solidFill>
                </w14:textFill>
              </w:rPr>
              <w:t>市场营销</w:t>
            </w:r>
            <w:r>
              <w:rPr>
                <w:rFonts w:hint="eastAsia" w:eastAsia="仿宋_GB2312"/>
                <w:color w:val="000000" w:themeColor="text1"/>
                <w:sz w:val="18"/>
                <w:szCs w:val="18"/>
                <w14:textFill>
                  <w14:solidFill>
                    <w14:schemeClr w14:val="tx1"/>
                  </w14:solidFill>
                </w14:textFill>
              </w:rPr>
              <w:t>专业相关行业的发展现状及趋势；</w:t>
            </w:r>
            <w:r>
              <w:rPr>
                <w:rFonts w:eastAsia="仿宋_GB2312"/>
                <w:color w:val="000000" w:themeColor="text1"/>
                <w:sz w:val="18"/>
                <w:szCs w:val="18"/>
                <w14:textFill>
                  <w14:solidFill>
                    <w14:schemeClr w14:val="tx1"/>
                  </w14:solidFill>
                </w14:textFill>
              </w:rPr>
              <w:t>通过接触实际生产过程，达到对所学专业的性质、内容及其在技术领域中的地位有一定的认识</w:t>
            </w:r>
            <w:r>
              <w:rPr>
                <w:rFonts w:hint="eastAsia" w:eastAsia="仿宋_GB2312"/>
                <w:color w:val="000000" w:themeColor="text1"/>
                <w:sz w:val="18"/>
                <w:szCs w:val="18"/>
                <w14:textFill>
                  <w14:solidFill>
                    <w14:schemeClr w14:val="tx1"/>
                  </w14:solidFill>
                </w14:textFill>
              </w:rPr>
              <w:t>；</w:t>
            </w:r>
            <w:r>
              <w:rPr>
                <w:rFonts w:eastAsia="仿宋_GB2312"/>
                <w:color w:val="000000" w:themeColor="text1"/>
                <w:sz w:val="18"/>
                <w:szCs w:val="18"/>
                <w14:textFill>
                  <w14:solidFill>
                    <w14:schemeClr w14:val="tx1"/>
                  </w14:solidFill>
                </w14:textFill>
              </w:rPr>
              <w:t>巩固和加深理解在课堂所学的理论知识</w:t>
            </w:r>
            <w:r>
              <w:rPr>
                <w:rFonts w:hint="eastAsia" w:eastAsia="仿宋_GB2312"/>
                <w:color w:val="000000" w:themeColor="text1"/>
                <w:sz w:val="18"/>
                <w:szCs w:val="18"/>
                <w14:textFill>
                  <w14:solidFill>
                    <w14:schemeClr w14:val="tx1"/>
                  </w14:solidFill>
                </w14:textFill>
              </w:rPr>
              <w:t>。</w:t>
            </w:r>
          </w:p>
        </w:tc>
        <w:tc>
          <w:tcPr>
            <w:tcW w:w="1075" w:type="dxa"/>
            <w:vAlign w:val="center"/>
          </w:tcPr>
          <w:p>
            <w:pPr>
              <w:jc w:val="center"/>
              <w:rPr>
                <w:rFonts w:eastAsia="仿宋_GB2312"/>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t>26</w:t>
            </w:r>
          </w:p>
        </w:tc>
      </w:tr>
    </w:tbl>
    <w:p>
      <w:pPr>
        <w:pStyle w:val="21"/>
        <w:spacing w:line="360" w:lineRule="auto"/>
        <w:ind w:firstLine="420"/>
        <w:jc w:val="center"/>
        <w:rPr>
          <w:rFonts w:ascii="Times New Roman" w:hAnsi="Times New Roman" w:eastAsia="仿宋_GB2312"/>
          <w:color w:val="000000" w:themeColor="text1"/>
          <w:sz w:val="21"/>
          <w:szCs w:val="21"/>
          <w14:textFill>
            <w14:solidFill>
              <w14:schemeClr w14:val="tx1"/>
            </w14:solidFill>
          </w14:textFill>
        </w:rPr>
      </w:pPr>
      <w:bookmarkStart w:id="31" w:name="_Toc25809"/>
      <w:bookmarkStart w:id="32" w:name="_Toc26022"/>
      <w:r>
        <w:rPr>
          <w:rFonts w:hint="eastAsia" w:ascii="Times New Roman" w:hAnsi="Times New Roman" w:eastAsia="仿宋_GB2312"/>
          <w:color w:val="000000" w:themeColor="text1"/>
          <w:sz w:val="21"/>
          <w:szCs w:val="21"/>
          <w14:textFill>
            <w14:solidFill>
              <w14:schemeClr w14:val="tx1"/>
            </w14:solidFill>
          </w14:textFill>
        </w:rPr>
        <w:t>表8  顶岗实习内容与要求一览表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2"/>
        <w:gridCol w:w="357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2" w:type="dxa"/>
            <w:vAlign w:val="center"/>
          </w:tcPr>
          <w:p>
            <w:pPr>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内容</w:t>
            </w:r>
          </w:p>
        </w:tc>
        <w:tc>
          <w:tcPr>
            <w:tcW w:w="3576" w:type="dxa"/>
            <w:vAlign w:val="center"/>
          </w:tcPr>
          <w:p>
            <w:pPr>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要求</w:t>
            </w:r>
          </w:p>
        </w:tc>
        <w:tc>
          <w:tcPr>
            <w:tcW w:w="1074" w:type="dxa"/>
            <w:vAlign w:val="center"/>
          </w:tcPr>
          <w:p>
            <w:pPr>
              <w:jc w:val="center"/>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3932" w:type="dxa"/>
          </w:tcPr>
          <w:p>
            <w:pPr>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培养学生</w:t>
            </w:r>
            <w:r>
              <w:rPr>
                <w:rFonts w:hint="eastAsia" w:eastAsia="仿宋_GB2312"/>
                <w:color w:val="000000" w:themeColor="text1"/>
                <w:sz w:val="18"/>
                <w:szCs w:val="18"/>
                <w:lang w:eastAsia="zh-CN"/>
                <w14:textFill>
                  <w14:solidFill>
                    <w14:schemeClr w14:val="tx1"/>
                  </w14:solidFill>
                </w14:textFill>
              </w:rPr>
              <w:t>市场营销</w:t>
            </w:r>
            <w:r>
              <w:rPr>
                <w:rFonts w:hint="eastAsia" w:eastAsia="仿宋_GB2312"/>
                <w:color w:val="000000" w:themeColor="text1"/>
                <w:sz w:val="18"/>
                <w:szCs w:val="18"/>
                <w14:textFill>
                  <w14:solidFill>
                    <w14:schemeClr w14:val="tx1"/>
                  </w14:solidFill>
                </w14:textFill>
              </w:rPr>
              <w:t>专业知识的综合应用能力和上岗能力。</w:t>
            </w:r>
          </w:p>
        </w:tc>
        <w:tc>
          <w:tcPr>
            <w:tcW w:w="3576" w:type="dxa"/>
          </w:tcPr>
          <w:p>
            <w:pPr>
              <w:ind w:firstLine="360" w:firstLineChars="200"/>
              <w:rPr>
                <w:rFonts w:eastAsia="仿宋_GB2312"/>
                <w:color w:val="000000" w:themeColor="text1"/>
                <w:sz w:val="18"/>
                <w:szCs w:val="18"/>
                <w14:textFill>
                  <w14:solidFill>
                    <w14:schemeClr w14:val="tx1"/>
                  </w14:solidFill>
                </w14:textFill>
              </w:rPr>
            </w:pPr>
            <w:r>
              <w:rPr>
                <w:rFonts w:hint="eastAsia" w:eastAsia="仿宋_GB2312"/>
                <w:color w:val="000000" w:themeColor="text1"/>
                <w:sz w:val="18"/>
                <w:szCs w:val="18"/>
                <w14:textFill>
                  <w14:solidFill>
                    <w14:schemeClr w14:val="tx1"/>
                  </w14:solidFill>
                </w14:textFill>
              </w:rPr>
              <w:t>了解</w:t>
            </w:r>
            <w:r>
              <w:rPr>
                <w:rFonts w:hint="eastAsia" w:eastAsia="仿宋_GB2312"/>
                <w:color w:val="000000" w:themeColor="text1"/>
                <w:sz w:val="18"/>
                <w:szCs w:val="18"/>
                <w:lang w:eastAsia="zh-CN"/>
                <w14:textFill>
                  <w14:solidFill>
                    <w14:schemeClr w14:val="tx1"/>
                  </w14:solidFill>
                </w14:textFill>
              </w:rPr>
              <w:t>市场营销</w:t>
            </w:r>
            <w:r>
              <w:rPr>
                <w:rFonts w:hint="eastAsia" w:eastAsia="仿宋_GB2312"/>
                <w:color w:val="000000" w:themeColor="text1"/>
                <w:sz w:val="18"/>
                <w:szCs w:val="18"/>
                <w14:textFill>
                  <w14:solidFill>
                    <w14:schemeClr w14:val="tx1"/>
                  </w14:solidFill>
                </w14:textFill>
              </w:rPr>
              <w:t>专业相关行业的发展现状及趋势；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pPr>
              <w:jc w:val="center"/>
              <w:rPr>
                <w:rFonts w:hint="default" w:eastAsia="仿宋_GB2312"/>
                <w:color w:val="000000" w:themeColor="text1"/>
                <w:lang w:val="en-US" w:eastAsia="zh-CN"/>
                <w14:textFill>
                  <w14:solidFill>
                    <w14:schemeClr w14:val="tx1"/>
                  </w14:solidFill>
                </w14:textFill>
              </w:rPr>
            </w:pPr>
            <w:r>
              <w:rPr>
                <w:rFonts w:hint="eastAsia" w:eastAsia="仿宋_GB2312"/>
                <w:color w:val="000000" w:themeColor="text1"/>
                <w14:textFill>
                  <w14:solidFill>
                    <w14:schemeClr w14:val="tx1"/>
                  </w14:solidFill>
                </w14:textFill>
              </w:rPr>
              <w:t>4</w:t>
            </w:r>
            <w:r>
              <w:rPr>
                <w:rFonts w:hint="eastAsia" w:eastAsia="仿宋_GB2312"/>
                <w:color w:val="000000" w:themeColor="text1"/>
                <w:lang w:val="en-US" w:eastAsia="zh-CN"/>
                <w14:textFill>
                  <w14:solidFill>
                    <w14:schemeClr w14:val="tx1"/>
                  </w14:solidFill>
                </w14:textFill>
              </w:rPr>
              <w:t>80</w:t>
            </w:r>
          </w:p>
        </w:tc>
      </w:tr>
    </w:tbl>
    <w:p>
      <w:pPr>
        <w:pStyle w:val="21"/>
        <w:spacing w:line="650" w:lineRule="exact"/>
        <w:ind w:firstLine="640"/>
        <w:outlineLvl w:val="2"/>
        <w:rPr>
          <w:rFonts w:ascii="Times New Roman" w:hAnsi="Times New Roman" w:eastAsia="仿宋_GB2312"/>
          <w:kern w:val="0"/>
          <w:sz w:val="32"/>
          <w:szCs w:val="32"/>
        </w:rPr>
      </w:pPr>
      <w:bookmarkStart w:id="33" w:name="_Toc20405"/>
      <w:r>
        <w:rPr>
          <w:rFonts w:hint="eastAsia" w:ascii="Times New Roman" w:hAnsi="Times New Roman" w:eastAsia="仿宋_GB2312"/>
          <w:kern w:val="0"/>
          <w:sz w:val="32"/>
          <w:szCs w:val="32"/>
        </w:rPr>
        <w:t>5.其它课程</w:t>
      </w:r>
      <w:bookmarkEnd w:id="31"/>
      <w:bookmarkEnd w:id="32"/>
      <w:bookmarkEnd w:id="33"/>
    </w:p>
    <w:p>
      <w:pPr>
        <w:pStyle w:val="21"/>
        <w:spacing w:line="650" w:lineRule="exact"/>
        <w:ind w:firstLine="640"/>
        <w:outlineLvl w:val="2"/>
        <w:rPr>
          <w:rFonts w:ascii="Times New Roman" w:hAnsi="Times New Roman" w:eastAsia="仿宋_GB2312"/>
          <w:kern w:val="0"/>
          <w:sz w:val="32"/>
          <w:szCs w:val="32"/>
        </w:rPr>
      </w:pPr>
      <w:bookmarkStart w:id="34" w:name="_Toc16878"/>
      <w:r>
        <w:rPr>
          <w:rFonts w:hint="eastAsia" w:ascii="Times New Roman" w:hAnsi="Times New Roman" w:eastAsia="仿宋_GB2312"/>
          <w:kern w:val="0"/>
          <w:sz w:val="32"/>
          <w:szCs w:val="32"/>
        </w:rPr>
        <w:t>其它课程包括入学教育、军事理论与军训、毕业教育等内容。具体学习要求见表9。</w:t>
      </w:r>
      <w:bookmarkEnd w:id="34"/>
    </w:p>
    <w:p>
      <w:pPr>
        <w:spacing w:line="420" w:lineRule="exact"/>
        <w:jc w:val="center"/>
        <w:rPr>
          <w:rFonts w:eastAsia="仿宋_GB2312"/>
          <w:szCs w:val="21"/>
        </w:rPr>
      </w:pPr>
      <w:bookmarkStart w:id="35" w:name="_Toc24131"/>
      <w:bookmarkStart w:id="36" w:name="_Toc2285"/>
      <w:r>
        <w:rPr>
          <w:rFonts w:hint="eastAsia" w:eastAsia="仿宋_GB2312"/>
          <w:szCs w:val="21"/>
        </w:rPr>
        <w:t>表9   其它课程说明表</w:t>
      </w:r>
      <w:bookmarkEnd w:id="35"/>
      <w:bookmarkEnd w:id="3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5797"/>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sz w:val="18"/>
                <w:szCs w:val="18"/>
              </w:rPr>
            </w:pPr>
            <w:r>
              <w:rPr>
                <w:rFonts w:hint="eastAsia" w:eastAsia="仿宋_GB2312"/>
                <w:sz w:val="18"/>
                <w:szCs w:val="18"/>
              </w:rPr>
              <w:t>序号</w:t>
            </w:r>
          </w:p>
        </w:tc>
        <w:tc>
          <w:tcPr>
            <w:tcW w:w="1440" w:type="dxa"/>
            <w:vAlign w:val="center"/>
          </w:tcPr>
          <w:p>
            <w:pPr>
              <w:jc w:val="center"/>
              <w:rPr>
                <w:rFonts w:eastAsia="仿宋_GB2312"/>
                <w:sz w:val="18"/>
                <w:szCs w:val="18"/>
              </w:rPr>
            </w:pPr>
            <w:bookmarkStart w:id="37" w:name="_Toc12049"/>
            <w:bookmarkStart w:id="38" w:name="_Toc31138"/>
            <w:r>
              <w:rPr>
                <w:rFonts w:hint="eastAsia" w:eastAsia="仿宋_GB2312"/>
                <w:sz w:val="18"/>
                <w:szCs w:val="18"/>
              </w:rPr>
              <w:t>课程内容</w:t>
            </w:r>
            <w:bookmarkEnd w:id="37"/>
            <w:bookmarkEnd w:id="38"/>
          </w:p>
        </w:tc>
        <w:tc>
          <w:tcPr>
            <w:tcW w:w="5797" w:type="dxa"/>
            <w:vAlign w:val="center"/>
          </w:tcPr>
          <w:p>
            <w:pPr>
              <w:jc w:val="center"/>
              <w:rPr>
                <w:rFonts w:eastAsia="仿宋_GB2312"/>
                <w:sz w:val="18"/>
                <w:szCs w:val="18"/>
              </w:rPr>
            </w:pPr>
            <w:bookmarkStart w:id="39" w:name="_Toc8538"/>
            <w:bookmarkStart w:id="40" w:name="_Toc9486"/>
            <w:r>
              <w:rPr>
                <w:rFonts w:hint="eastAsia" w:eastAsia="仿宋_GB2312"/>
                <w:sz w:val="18"/>
                <w:szCs w:val="18"/>
              </w:rPr>
              <w:t>学习要求</w:t>
            </w:r>
            <w:bookmarkEnd w:id="39"/>
            <w:bookmarkEnd w:id="40"/>
          </w:p>
        </w:tc>
        <w:tc>
          <w:tcPr>
            <w:tcW w:w="457" w:type="dxa"/>
            <w:vAlign w:val="center"/>
          </w:tcPr>
          <w:p>
            <w:pPr>
              <w:jc w:val="center"/>
              <w:rPr>
                <w:rFonts w:eastAsia="仿宋_GB2312"/>
                <w:sz w:val="18"/>
                <w:szCs w:val="18"/>
              </w:rPr>
            </w:pPr>
            <w:bookmarkStart w:id="41" w:name="_Toc22295"/>
            <w:bookmarkStart w:id="42" w:name="_Toc31539"/>
            <w:r>
              <w:rPr>
                <w:rFonts w:hint="eastAsia" w:eastAsia="仿宋_GB2312"/>
                <w:sz w:val="18"/>
                <w:szCs w:val="18"/>
              </w:rPr>
              <w:t>学分</w:t>
            </w:r>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28" w:type="dxa"/>
            <w:vAlign w:val="center"/>
          </w:tcPr>
          <w:p>
            <w:pPr>
              <w:jc w:val="center"/>
              <w:rPr>
                <w:rFonts w:eastAsia="仿宋_GB2312"/>
                <w:sz w:val="18"/>
                <w:szCs w:val="18"/>
              </w:rPr>
            </w:pPr>
            <w:bookmarkStart w:id="43" w:name="_Toc23365"/>
            <w:bookmarkStart w:id="44" w:name="_Toc5364"/>
            <w:r>
              <w:rPr>
                <w:rFonts w:hint="eastAsia" w:eastAsia="仿宋_GB2312"/>
                <w:sz w:val="18"/>
                <w:szCs w:val="18"/>
              </w:rPr>
              <w:t>1</w:t>
            </w:r>
            <w:bookmarkEnd w:id="43"/>
            <w:bookmarkEnd w:id="44"/>
          </w:p>
        </w:tc>
        <w:tc>
          <w:tcPr>
            <w:tcW w:w="1440" w:type="dxa"/>
            <w:vAlign w:val="center"/>
          </w:tcPr>
          <w:p>
            <w:pPr>
              <w:jc w:val="center"/>
              <w:rPr>
                <w:rFonts w:eastAsia="仿宋_GB2312"/>
                <w:sz w:val="18"/>
                <w:szCs w:val="18"/>
              </w:rPr>
            </w:pPr>
            <w:bookmarkStart w:id="45" w:name="_Toc15612"/>
            <w:bookmarkStart w:id="46" w:name="_Toc17105"/>
            <w:r>
              <w:rPr>
                <w:rFonts w:hint="eastAsia" w:eastAsia="仿宋_GB2312"/>
                <w:sz w:val="18"/>
                <w:szCs w:val="18"/>
              </w:rPr>
              <w:t>入学教育</w:t>
            </w:r>
            <w:bookmarkEnd w:id="45"/>
            <w:bookmarkEnd w:id="46"/>
          </w:p>
        </w:tc>
        <w:tc>
          <w:tcPr>
            <w:tcW w:w="5797" w:type="dxa"/>
            <w:vAlign w:val="center"/>
          </w:tcPr>
          <w:p>
            <w:pPr>
              <w:ind w:firstLine="360" w:firstLineChars="200"/>
              <w:rPr>
                <w:rFonts w:eastAsia="仿宋_GB2312"/>
                <w:sz w:val="18"/>
                <w:szCs w:val="18"/>
              </w:rPr>
            </w:pPr>
            <w:r>
              <w:rPr>
                <w:rFonts w:hint="eastAsia" w:eastAsia="仿宋_GB2312"/>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pPr>
              <w:jc w:val="center"/>
              <w:rPr>
                <w:rFonts w:eastAsia="仿宋_GB2312"/>
                <w:sz w:val="18"/>
                <w:szCs w:val="18"/>
              </w:rPr>
            </w:pPr>
            <w:bookmarkStart w:id="47" w:name="_Toc29121"/>
            <w:bookmarkStart w:id="48" w:name="_Toc6348"/>
            <w:r>
              <w:rPr>
                <w:rFonts w:hint="eastAsia" w:eastAsia="仿宋_GB2312"/>
                <w:sz w:val="18"/>
                <w:szCs w:val="18"/>
              </w:rPr>
              <w:t>1</w:t>
            </w:r>
            <w:bookmarkEnd w:id="4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jc w:val="center"/>
              <w:rPr>
                <w:rFonts w:eastAsia="仿宋_GB2312"/>
                <w:color w:val="auto"/>
                <w:sz w:val="18"/>
                <w:szCs w:val="18"/>
              </w:rPr>
            </w:pPr>
            <w:r>
              <w:rPr>
                <w:rFonts w:hint="eastAsia" w:eastAsia="仿宋_GB2312"/>
                <w:color w:val="auto"/>
                <w:sz w:val="18"/>
                <w:szCs w:val="18"/>
              </w:rPr>
              <w:t>2</w:t>
            </w:r>
          </w:p>
        </w:tc>
        <w:tc>
          <w:tcPr>
            <w:tcW w:w="1440" w:type="dxa"/>
            <w:vAlign w:val="center"/>
          </w:tcPr>
          <w:p>
            <w:pPr>
              <w:jc w:val="center"/>
              <w:rPr>
                <w:rFonts w:eastAsia="仿宋_GB2312"/>
                <w:color w:val="auto"/>
                <w:sz w:val="18"/>
                <w:szCs w:val="18"/>
              </w:rPr>
            </w:pPr>
            <w:r>
              <w:rPr>
                <w:rFonts w:hint="eastAsia" w:eastAsia="仿宋_GB2312"/>
                <w:color w:val="auto"/>
                <w:sz w:val="18"/>
                <w:szCs w:val="18"/>
              </w:rPr>
              <w:t>军事训练</w:t>
            </w:r>
          </w:p>
        </w:tc>
        <w:tc>
          <w:tcPr>
            <w:tcW w:w="5797" w:type="dxa"/>
            <w:vAlign w:val="center"/>
          </w:tcPr>
          <w:p>
            <w:pPr>
              <w:ind w:firstLine="360" w:firstLineChars="200"/>
              <w:rPr>
                <w:rFonts w:eastAsia="仿宋_GB2312"/>
                <w:color w:val="auto"/>
                <w:sz w:val="18"/>
                <w:szCs w:val="18"/>
              </w:rPr>
            </w:pPr>
            <w:r>
              <w:rPr>
                <w:rFonts w:hint="eastAsia" w:eastAsia="仿宋_GB2312"/>
                <w:color w:val="auto"/>
                <w:sz w:val="18"/>
                <w:szCs w:val="18"/>
              </w:rPr>
              <w:t>采取多种军事训练方式，让学生了解掌握军事基础知识和基本军事技能，</w:t>
            </w:r>
            <w:r>
              <w:rPr>
                <w:rFonts w:hint="eastAsia" w:ascii="Times New Roman" w:hAnsi="Times New Roman" w:eastAsia="仿宋_GB2312"/>
                <w:color w:val="auto"/>
                <w:sz w:val="18"/>
                <w:szCs w:val="18"/>
              </w:rPr>
              <w:t>训练时间2—3周，实际训练时间不得少于14天112学时，</w:t>
            </w:r>
            <w:r>
              <w:rPr>
                <w:rFonts w:hint="eastAsia" w:eastAsia="仿宋_GB2312"/>
                <w:color w:val="auto"/>
                <w:sz w:val="18"/>
                <w:szCs w:val="18"/>
              </w:rPr>
              <w:t>内容可</w:t>
            </w:r>
            <w:r>
              <w:rPr>
                <w:rFonts w:hint="eastAsia" w:ascii="Times New Roman" w:hAnsi="Times New Roman" w:eastAsia="仿宋_GB2312"/>
                <w:color w:val="auto"/>
                <w:sz w:val="18"/>
                <w:szCs w:val="18"/>
              </w:rPr>
              <w:t>包括共同条令教育于训练、涉及与战术训练、</w:t>
            </w:r>
            <w:r>
              <w:rPr>
                <w:rFonts w:hint="eastAsia" w:ascii="Times New Roman" w:hAnsi="Times New Roman" w:eastAsia="仿宋_GB2312" w:cs="Times New Roman"/>
                <w:color w:val="auto"/>
                <w:sz w:val="18"/>
                <w:szCs w:val="18"/>
              </w:rPr>
              <w:t>防卫技能与战时防护训练</w:t>
            </w:r>
            <w:r>
              <w:rPr>
                <w:rFonts w:hint="eastAsia" w:eastAsia="仿宋_GB2312"/>
                <w:color w:val="auto"/>
                <w:sz w:val="18"/>
                <w:szCs w:val="18"/>
              </w:rPr>
              <w:t>等。</w:t>
            </w:r>
          </w:p>
        </w:tc>
        <w:tc>
          <w:tcPr>
            <w:tcW w:w="457" w:type="dxa"/>
            <w:vAlign w:val="center"/>
          </w:tcPr>
          <w:p>
            <w:pPr>
              <w:jc w:val="center"/>
              <w:rPr>
                <w:rFonts w:eastAsia="仿宋_GB2312"/>
                <w:color w:val="auto"/>
                <w:sz w:val="18"/>
                <w:szCs w:val="18"/>
              </w:rPr>
            </w:pPr>
            <w:r>
              <w:rPr>
                <w:rFonts w:hint="eastAsia" w:eastAsia="仿宋_GB2312"/>
                <w:color w:val="auto"/>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jc w:val="center"/>
              <w:rPr>
                <w:rFonts w:eastAsia="仿宋_GB2312"/>
                <w:sz w:val="18"/>
                <w:szCs w:val="18"/>
              </w:rPr>
            </w:pPr>
            <w:bookmarkStart w:id="49" w:name="_Toc27614"/>
            <w:bookmarkStart w:id="50" w:name="_Toc764"/>
            <w:r>
              <w:rPr>
                <w:rFonts w:hint="eastAsia" w:eastAsia="仿宋_GB2312"/>
                <w:sz w:val="18"/>
                <w:szCs w:val="18"/>
              </w:rPr>
              <w:t>3</w:t>
            </w:r>
            <w:bookmarkEnd w:id="49"/>
            <w:bookmarkEnd w:id="50"/>
          </w:p>
        </w:tc>
        <w:tc>
          <w:tcPr>
            <w:tcW w:w="1440" w:type="dxa"/>
            <w:vAlign w:val="center"/>
          </w:tcPr>
          <w:p>
            <w:pPr>
              <w:jc w:val="center"/>
              <w:rPr>
                <w:rFonts w:eastAsia="仿宋_GB2312"/>
                <w:sz w:val="18"/>
                <w:szCs w:val="18"/>
              </w:rPr>
            </w:pPr>
            <w:bookmarkStart w:id="51" w:name="_Toc6586"/>
            <w:bookmarkStart w:id="52" w:name="_Toc17793"/>
            <w:r>
              <w:rPr>
                <w:rFonts w:hint="eastAsia" w:eastAsia="仿宋_GB2312"/>
                <w:sz w:val="18"/>
                <w:szCs w:val="18"/>
              </w:rPr>
              <w:t>毕业教育</w:t>
            </w:r>
            <w:bookmarkEnd w:id="51"/>
            <w:bookmarkEnd w:id="52"/>
          </w:p>
        </w:tc>
        <w:tc>
          <w:tcPr>
            <w:tcW w:w="5797" w:type="dxa"/>
            <w:vAlign w:val="center"/>
          </w:tcPr>
          <w:p>
            <w:pPr>
              <w:ind w:firstLine="360" w:firstLineChars="20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pPr>
              <w:ind w:firstLine="360" w:firstLineChars="200"/>
              <w:rPr>
                <w:rFonts w:eastAsia="仿宋_GB2312"/>
                <w:sz w:val="18"/>
                <w:szCs w:val="18"/>
              </w:rPr>
            </w:pPr>
            <w:r>
              <w:rPr>
                <w:rFonts w:hint="eastAsia" w:eastAsia="仿宋_GB2312"/>
                <w:sz w:val="18"/>
                <w:szCs w:val="18"/>
              </w:rPr>
              <w:t>1．请</w:t>
            </w:r>
            <w:r>
              <w:fldChar w:fldCharType="begin"/>
            </w:r>
            <w:r>
              <w:instrText xml:space="preserve"> HYPERLINK "https://baike.sogou.com/lemma/ShowInnerLink.htm?lemmaId=73763765&amp;ss_c=ssc.citiao.link" \t "https://baike.sogou.com/_blank" </w:instrText>
            </w:r>
            <w:r>
              <w:fldChar w:fldCharType="separate"/>
            </w:r>
            <w:r>
              <w:rPr>
                <w:rFonts w:hint="eastAsia" w:eastAsia="仿宋_GB2312"/>
                <w:sz w:val="18"/>
                <w:szCs w:val="18"/>
              </w:rPr>
              <w:t>优秀毕业生</w:t>
            </w:r>
            <w:r>
              <w:rPr>
                <w:rFonts w:hint="eastAsia" w:eastAsia="仿宋_GB2312"/>
                <w:sz w:val="18"/>
                <w:szCs w:val="18"/>
              </w:rPr>
              <w:fldChar w:fldCharType="end"/>
            </w:r>
            <w:r>
              <w:rPr>
                <w:rFonts w:hint="eastAsia" w:eastAsia="仿宋_GB2312"/>
                <w:sz w:val="18"/>
                <w:szCs w:val="18"/>
              </w:rPr>
              <w:t>做报告、讲座，介绍他们的成才之路，对毕业生思想进行有益的启迪；</w:t>
            </w:r>
          </w:p>
          <w:p>
            <w:pPr>
              <w:ind w:firstLine="360" w:firstLineChars="200"/>
              <w:rPr>
                <w:rFonts w:eastAsia="仿宋_GB2312"/>
                <w:sz w:val="18"/>
                <w:szCs w:val="18"/>
              </w:rPr>
            </w:pPr>
            <w:r>
              <w:rPr>
                <w:rFonts w:hint="eastAsia" w:eastAsia="仿宋_GB2312"/>
                <w:sz w:val="18"/>
                <w:szCs w:val="18"/>
              </w:rPr>
              <w:t>2．请企业领导作报告，介绍企业对毕业生的基本要求；</w:t>
            </w:r>
          </w:p>
          <w:p>
            <w:pPr>
              <w:ind w:firstLine="360" w:firstLineChars="200"/>
              <w:rPr>
                <w:rFonts w:eastAsia="仿宋_GB2312"/>
                <w:sz w:val="18"/>
                <w:szCs w:val="18"/>
              </w:rPr>
            </w:pPr>
            <w:r>
              <w:rPr>
                <w:rFonts w:hint="eastAsia" w:eastAsia="仿宋_GB2312"/>
                <w:sz w:val="18"/>
                <w:szCs w:val="18"/>
              </w:rPr>
              <w:t>3．请政府有关人员或专家介绍国内外就业情况，分析有关专业知识特点，讲解相关行业概况、发展潜力和对从业人员的要求等；</w:t>
            </w:r>
          </w:p>
          <w:p>
            <w:pPr>
              <w:ind w:firstLine="360" w:firstLineChars="200"/>
              <w:rPr>
                <w:rFonts w:eastAsia="仿宋_GB2312"/>
                <w:sz w:val="18"/>
                <w:szCs w:val="18"/>
              </w:rPr>
            </w:pPr>
            <w:r>
              <w:rPr>
                <w:rFonts w:hint="eastAsia" w:eastAsia="仿宋_GB2312"/>
                <w:sz w:val="18"/>
                <w:szCs w:val="18"/>
              </w:rPr>
              <w:t>4．举行就业模拟试验、择业面试技巧、修饰仪表仪容以及填写有关表格的讲座等；</w:t>
            </w:r>
          </w:p>
          <w:p>
            <w:pPr>
              <w:ind w:firstLine="360" w:firstLineChars="200"/>
              <w:rPr>
                <w:rFonts w:eastAsia="仿宋_GB2312"/>
                <w:sz w:val="18"/>
                <w:szCs w:val="18"/>
              </w:rPr>
            </w:pPr>
            <w:r>
              <w:rPr>
                <w:rFonts w:hint="eastAsia" w:eastAsia="仿宋_GB2312"/>
                <w:sz w:val="18"/>
                <w:szCs w:val="18"/>
              </w:rPr>
              <w:t>5．对毕业生就业进行指导和咨询服务。</w:t>
            </w:r>
          </w:p>
        </w:tc>
        <w:tc>
          <w:tcPr>
            <w:tcW w:w="457" w:type="dxa"/>
            <w:vAlign w:val="center"/>
          </w:tcPr>
          <w:p>
            <w:pPr>
              <w:jc w:val="center"/>
              <w:rPr>
                <w:rFonts w:eastAsia="仿宋_GB2312"/>
                <w:sz w:val="18"/>
                <w:szCs w:val="18"/>
              </w:rPr>
            </w:pPr>
            <w:bookmarkStart w:id="53" w:name="_Toc13233"/>
            <w:bookmarkStart w:id="54" w:name="_Toc10242"/>
            <w:r>
              <w:rPr>
                <w:rFonts w:hint="eastAsia" w:eastAsia="仿宋_GB2312"/>
                <w:sz w:val="18"/>
                <w:szCs w:val="18"/>
              </w:rPr>
              <w:t>1</w:t>
            </w:r>
            <w:bookmarkEnd w:id="53"/>
            <w:bookmarkEnd w:id="54"/>
          </w:p>
        </w:tc>
      </w:tr>
    </w:tbl>
    <w:p>
      <w:pPr>
        <w:pStyle w:val="21"/>
        <w:spacing w:line="360" w:lineRule="auto"/>
        <w:ind w:firstLine="482"/>
        <w:rPr>
          <w:rFonts w:ascii="Times New Roman" w:hAnsi="Times New Roman" w:eastAsia="仿宋_GB2312"/>
          <w:b/>
          <w:kern w:val="0"/>
        </w:rPr>
      </w:pPr>
    </w:p>
    <w:p>
      <w:pPr>
        <w:pStyle w:val="21"/>
        <w:spacing w:line="360" w:lineRule="auto"/>
        <w:ind w:firstLine="542" w:firstLineChars="225"/>
        <w:outlineLvl w:val="1"/>
        <w:rPr>
          <w:rFonts w:ascii="Times New Roman" w:hAnsi="Times New Roman" w:eastAsia="仿宋_GB2312" w:cs="黑体"/>
          <w:kern w:val="0"/>
        </w:rPr>
      </w:pPr>
      <w:r>
        <w:rPr>
          <w:rFonts w:ascii="Times New Roman" w:hAnsi="Times New Roman" w:eastAsia="仿宋_GB2312"/>
          <w:b/>
          <w:kern w:val="0"/>
        </w:rPr>
        <w:br w:type="page"/>
      </w:r>
      <w:bookmarkStart w:id="55" w:name="_Toc22160"/>
      <w:bookmarkStart w:id="56" w:name="_Toc22529"/>
      <w:r>
        <w:rPr>
          <w:rFonts w:hint="eastAsia" w:ascii="楷体" w:hAnsi="楷体" w:eastAsia="楷体" w:cs="楷体"/>
          <w:kern w:val="0"/>
          <w:sz w:val="32"/>
          <w:szCs w:val="32"/>
        </w:rPr>
        <w:t>（四）课程体系结构</w:t>
      </w:r>
      <w:bookmarkEnd w:id="55"/>
      <w:bookmarkEnd w:id="56"/>
    </w:p>
    <w:tbl>
      <w:tblPr>
        <w:tblStyle w:val="11"/>
        <w:tblW w:w="0" w:type="auto"/>
        <w:tblInd w:w="-318" w:type="dxa"/>
        <w:tblLayout w:type="fixed"/>
        <w:tblCellMar>
          <w:top w:w="0" w:type="dxa"/>
          <w:left w:w="108" w:type="dxa"/>
          <w:bottom w:w="0" w:type="dxa"/>
          <w:right w:w="108" w:type="dxa"/>
        </w:tblCellMar>
      </w:tblPr>
      <w:tblGrid>
        <w:gridCol w:w="9091"/>
      </w:tblGrid>
      <w:tr>
        <w:trPr>
          <w:trHeight w:val="11417" w:hRule="atLeast"/>
        </w:trPr>
        <w:tc>
          <w:tcPr>
            <w:tcW w:w="9091" w:type="dxa"/>
            <w:vAlign w:val="center"/>
          </w:tcPr>
          <w:p>
            <w:pPr>
              <w:spacing w:line="360" w:lineRule="auto"/>
              <w:ind w:firstLine="480"/>
              <w:jc w:val="center"/>
              <w:rPr>
                <w:rFonts w:ascii="仿宋" w:hAnsi="仿宋" w:eastAsia="仿宋" w:cs="仿宋"/>
                <w:sz w:val="24"/>
              </w:rPr>
            </w:pPr>
          </w:p>
          <w:p>
            <w:pPr>
              <w:spacing w:line="360" w:lineRule="auto"/>
              <w:ind w:right="-82" w:rightChars="-39" w:firstLine="480"/>
              <w:jc w:val="center"/>
              <w:rPr>
                <w:rFonts w:ascii="仿宋" w:hAnsi="仿宋" w:eastAsia="仿宋" w:cs="仿宋"/>
                <w:sz w:val="24"/>
              </w:rPr>
            </w:pPr>
            <w:r>
              <w:rPr>
                <w:rFonts w:ascii="仿宋" w:hAnsi="仿宋" w:eastAsia="仿宋" w:cs="仿宋"/>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pPr>
                                    <w:ind w:firstLine="480"/>
                                    <w:jc w:val="center"/>
                                  </w:pPr>
                                  <w:r>
                                    <w:rPr>
                                      <w:rFonts w:hint="eastAsia" w:ascii="仿宋" w:hAnsi="仿宋" w:eastAsia="仿宋" w:cs="仿宋"/>
                                    </w:rPr>
                                    <w:t>顶岗实习</w:t>
                                  </w:r>
                                </w:p>
                              </w:txbxContent>
                            </wps:txbx>
                            <wps:bodyPr vert="horz" wrap="square" lIns="91440" tIns="45720" rIns="91440" bIns="45720" anchor="t" upright="1">
                              <a:noAutofit/>
                            </wps:bodyPr>
                          </wps:wsp>
                        </a:graphicData>
                      </a:graphic>
                    </wp:anchor>
                  </w:drawing>
                </mc:Choice>
                <mc:Fallback>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pPr>
              <w:spacing w:line="360" w:lineRule="auto"/>
              <w:ind w:right="-82" w:rightChars="-39" w:firstLine="480"/>
              <w:jc w:val="center"/>
              <w:rPr>
                <w:rFonts w:ascii="仿宋" w:hAnsi="仿宋" w:eastAsia="仿宋" w:cs="仿宋"/>
                <w:sz w:val="24"/>
              </w:rPr>
            </w:pPr>
            <w:r>
              <w:rPr>
                <w:rFonts w:ascii="仿宋" w:hAnsi="仿宋" w:eastAsia="仿宋" w:cs="仿宋"/>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3046095"/>
                      <wp:effectExtent l="4445" t="5080" r="10795" b="15875"/>
                      <wp:wrapNone/>
                      <wp:docPr id="1027" name="文本框 14"/>
                      <wp:cNvGraphicFramePr/>
                      <a:graphic xmlns:a="http://schemas.openxmlformats.org/drawingml/2006/main">
                        <a:graphicData uri="http://schemas.microsoft.com/office/word/2010/wordprocessingShape">
                          <wps:wsp>
                            <wps:cNvSpPr/>
                            <wps:spPr>
                              <a:xfrm>
                                <a:off x="0" y="0"/>
                                <a:ext cx="403860" cy="3046095"/>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 业 （技能）课</w:t>
                                  </w:r>
                                </w:p>
                              </w:txbxContent>
                            </wps:txbx>
                            <wps:bodyPr vert="eaVert" wrap="square" lIns="91440" tIns="45720" rIns="91440" bIns="45720" anchor="t" upright="1">
                              <a:noAutofit/>
                            </wps:bodyPr>
                          </wps:wsp>
                        </a:graphicData>
                      </a:graphic>
                    </wp:anchor>
                  </w:drawing>
                </mc:Choice>
                <mc:Fallback>
                  <w:pict>
                    <v:rect id="文本框 14" o:spid="_x0000_s1026" o:spt="1" style="position:absolute;left:0pt;margin-left:-2.5pt;margin-top:20.95pt;height:239.85pt;width:31.8pt;z-index:251660288;mso-width-relative:page;mso-height-relative:page;" fillcolor="#FFFFFF" filled="t" stroked="t" coordsize="21600,21600" o:gfxdata="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tGxx2AAAAAgBAAAPAAAAAAAAAAEAIAAAACIAAABkcnMvZG93bnJldi54bWxQSwECFAAUAAAACACH&#10;TuJA60p7EyQCAABRBAAADgAAAAAAAAABACAAAAAn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hAnsi="仿宋" w:eastAsia="仿宋" w:cs="仿宋"/>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855470"/>
                      <wp:effectExtent l="4445" t="4445" r="6985" b="6985"/>
                      <wp:wrapNone/>
                      <wp:docPr id="1028" name="文本框 13"/>
                      <wp:cNvGraphicFramePr/>
                      <a:graphic xmlns:a="http://schemas.openxmlformats.org/drawingml/2006/main">
                        <a:graphicData uri="http://schemas.microsoft.com/office/word/2010/wordprocessingShape">
                          <wps:wsp>
                            <wps:cNvSpPr/>
                            <wps:spPr>
                              <a:xfrm>
                                <a:off x="0" y="0"/>
                                <a:ext cx="2941320" cy="1855470"/>
                              </a:xfrm>
                              <a:prstGeom prst="rect">
                                <a:avLst/>
                              </a:prstGeom>
                              <a:solidFill>
                                <a:srgbClr val="FFFFFF"/>
                              </a:solidFill>
                              <a:ln w="6350" cap="flat" cmpd="sng">
                                <a:solidFill>
                                  <a:srgbClr val="000000"/>
                                </a:solidFill>
                                <a:prstDash val="solid"/>
                                <a:round/>
                              </a:ln>
                            </wps:spPr>
                            <wps:txbx>
                              <w:txbxContent>
                                <w:p>
                                  <w:pPr>
                                    <w:spacing w:line="280" w:lineRule="exact"/>
                                    <w:rPr>
                                      <w:rFonts w:hint="eastAsia"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eastAsia="zh-CN"/>
                                    </w:rPr>
                                    <w:t>商品学</w:t>
                                  </w:r>
                                </w:p>
                                <w:p>
                                  <w:pPr>
                                    <w:spacing w:line="280" w:lineRule="exact"/>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lang w:eastAsia="zh-CN"/>
                                    </w:rPr>
                                    <w:t>市场营销</w:t>
                                  </w:r>
                                </w:p>
                                <w:p>
                                  <w:pPr>
                                    <w:spacing w:line="280" w:lineRule="exact"/>
                                    <w:rPr>
                                      <w:rFonts w:hint="eastAsia"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lang w:eastAsia="zh-CN"/>
                                    </w:rPr>
                                    <w:t>营销统计</w:t>
                                  </w:r>
                                </w:p>
                                <w:p>
                                  <w:pPr>
                                    <w:spacing w:line="280" w:lineRule="exact"/>
                                    <w:rPr>
                                      <w:rFonts w:hint="eastAsia" w:ascii="仿宋" w:hAnsi="仿宋" w:eastAsia="仿宋" w:cs="仿宋"/>
                                      <w:color w:val="auto"/>
                                    </w:rPr>
                                  </w:pPr>
                                  <w:r>
                                    <w:rPr>
                                      <w:rFonts w:hint="eastAsia" w:ascii="仿宋" w:hAnsi="仿宋" w:eastAsia="仿宋" w:cs="仿宋"/>
                                      <w:color w:val="auto"/>
                                    </w:rPr>
                                    <w:t>4.</w:t>
                                  </w:r>
                                  <w:r>
                                    <w:rPr>
                                      <w:rFonts w:hint="eastAsia" w:ascii="仿宋" w:hAnsi="仿宋" w:eastAsia="仿宋" w:cs="仿宋"/>
                                      <w:color w:val="auto"/>
                                      <w:lang w:eastAsia="zh-CN"/>
                                    </w:rPr>
                                    <w:t>商务谈判</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5.</w:t>
                                  </w:r>
                                  <w:r>
                                    <w:rPr>
                                      <w:rFonts w:hint="eastAsia" w:ascii="仿宋" w:hAnsi="仿宋" w:eastAsia="仿宋" w:cs="仿宋"/>
                                      <w:color w:val="auto"/>
                                      <w:lang w:eastAsia="zh-CN"/>
                                    </w:rPr>
                                    <w:t>公共关系</w:t>
                                  </w:r>
                                </w:p>
                                <w:p>
                                  <w:pPr>
                                    <w:spacing w:line="280" w:lineRule="exact"/>
                                    <w:rPr>
                                      <w:rFonts w:hint="eastAsia" w:ascii="仿宋" w:hAnsi="仿宋" w:eastAsia="仿宋" w:cs="仿宋"/>
                                      <w:color w:val="auto"/>
                                    </w:rPr>
                                  </w:pPr>
                                  <w:r>
                                    <w:rPr>
                                      <w:rFonts w:hint="eastAsia" w:ascii="仿宋" w:hAnsi="仿宋" w:eastAsia="仿宋" w:cs="仿宋"/>
                                      <w:color w:val="auto"/>
                                    </w:rPr>
                                    <w:t>6.</w:t>
                                  </w:r>
                                  <w:r>
                                    <w:rPr>
                                      <w:rFonts w:hint="eastAsia" w:ascii="仿宋" w:hAnsi="仿宋" w:eastAsia="仿宋" w:cs="仿宋"/>
                                      <w:color w:val="auto"/>
                                      <w:lang w:eastAsia="zh-CN"/>
                                    </w:rPr>
                                    <w:t>营销心理学</w:t>
                                  </w:r>
                                </w:p>
                                <w:p>
                                  <w:pPr>
                                    <w:spacing w:line="280" w:lineRule="exact"/>
                                    <w:rPr>
                                      <w:rFonts w:hint="eastAsia" w:ascii="仿宋" w:hAnsi="仿宋" w:eastAsia="仿宋" w:cs="仿宋"/>
                                      <w:color w:val="auto"/>
                                    </w:rPr>
                                  </w:pPr>
                                  <w:r>
                                    <w:rPr>
                                      <w:rFonts w:hint="eastAsia" w:ascii="仿宋" w:hAnsi="仿宋" w:eastAsia="仿宋" w:cs="仿宋"/>
                                      <w:color w:val="auto"/>
                                    </w:rPr>
                                    <w:t>7.</w:t>
                                  </w:r>
                                  <w:r>
                                    <w:rPr>
                                      <w:rFonts w:hint="eastAsia" w:ascii="仿宋" w:hAnsi="仿宋" w:eastAsia="仿宋" w:cs="仿宋"/>
                                      <w:color w:val="auto"/>
                                      <w:lang w:eastAsia="zh-CN"/>
                                    </w:rPr>
                                    <w:t>电子商务</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8.</w:t>
                                  </w:r>
                                  <w:r>
                                    <w:rPr>
                                      <w:rFonts w:hint="eastAsia" w:ascii="仿宋" w:hAnsi="仿宋" w:eastAsia="仿宋" w:cs="仿宋"/>
                                      <w:color w:val="auto"/>
                                      <w:lang w:eastAsia="zh-CN"/>
                                    </w:rPr>
                                    <w:t>广告学</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lang w:eastAsia="zh-CN"/>
                                    </w:rPr>
                                    <w:t>农产品营销</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10.</w:t>
                                  </w:r>
                                  <w:r>
                                    <w:rPr>
                                      <w:rFonts w:hint="eastAsia" w:ascii="仿宋" w:hAnsi="仿宋" w:eastAsia="仿宋" w:cs="仿宋"/>
                                      <w:color w:val="auto"/>
                                      <w:lang w:eastAsia="zh-CN"/>
                                    </w:rPr>
                                    <w:t>客户管理</w:t>
                                  </w:r>
                                </w:p>
                              </w:txbxContent>
                            </wps:txbx>
                            <wps:bodyPr vert="horz" wrap="square" lIns="91440" tIns="45720" rIns="91440" bIns="45720" anchor="t" upright="1">
                              <a:noAutofit/>
                            </wps:bodyPr>
                          </wps:wsp>
                        </a:graphicData>
                      </a:graphic>
                    </wp:anchor>
                  </w:drawing>
                </mc:Choice>
                <mc:Fallback>
                  <w:pict>
                    <v:rect id="文本框 13" o:spid="_x0000_s1026" o:spt="1" style="position:absolute;left:0pt;margin-left:100.4pt;margin-top:22.45pt;height:146.1pt;width:231.6pt;z-index:251661312;mso-width-relative:page;mso-height-relative:page;" fillcolor="#FFFFFF" filled="t" stroked="t" coordsize="21600,21600" o:gfxdata="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PofoPvXAAAACgEAAA8AAAAAAAAAAQAgAAAAIgAAAGRycy9kb3ducmV2LnhtbFBLAQIUABQAAAAI&#10;AIdO4kBDNHrZJwIAAFAEAAAOAAAAAAAAAAEAIAAAACYBAABkcnMvZTJvRG9jLnhtbFBLBQYAAAAA&#10;BgAGAFkBAAC/BQAAAAA=&#10;">
                      <v:fill on="t" focussize="0,0"/>
                      <v:stroke weight="0.5pt" color="#000000" joinstyle="round"/>
                      <v:imagedata o:title=""/>
                      <o:lock v:ext="edit" aspectratio="f"/>
                      <v:textbox>
                        <w:txbxContent>
                          <w:p>
                            <w:pPr>
                              <w:spacing w:line="280" w:lineRule="exact"/>
                              <w:rPr>
                                <w:rFonts w:hint="eastAsia" w:ascii="仿宋" w:hAnsi="仿宋" w:eastAsia="仿宋" w:cs="仿宋"/>
                                <w:color w:val="auto"/>
                              </w:rPr>
                            </w:pPr>
                            <w:r>
                              <w:rPr>
                                <w:rFonts w:hint="eastAsia" w:ascii="仿宋" w:hAnsi="仿宋" w:eastAsia="仿宋" w:cs="仿宋"/>
                                <w:color w:val="auto"/>
                              </w:rPr>
                              <w:t>1.</w:t>
                            </w:r>
                            <w:r>
                              <w:rPr>
                                <w:rFonts w:hint="eastAsia" w:ascii="仿宋" w:hAnsi="仿宋" w:eastAsia="仿宋" w:cs="仿宋"/>
                                <w:color w:val="auto"/>
                                <w:lang w:eastAsia="zh-CN"/>
                              </w:rPr>
                              <w:t>商品学</w:t>
                            </w:r>
                          </w:p>
                          <w:p>
                            <w:pPr>
                              <w:spacing w:line="280" w:lineRule="exact"/>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lang w:eastAsia="zh-CN"/>
                              </w:rPr>
                              <w:t>市场营销</w:t>
                            </w:r>
                          </w:p>
                          <w:p>
                            <w:pPr>
                              <w:spacing w:line="280" w:lineRule="exact"/>
                              <w:rPr>
                                <w:rFonts w:hint="eastAsia"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lang w:eastAsia="zh-CN"/>
                              </w:rPr>
                              <w:t>营销统计</w:t>
                            </w:r>
                          </w:p>
                          <w:p>
                            <w:pPr>
                              <w:spacing w:line="280" w:lineRule="exact"/>
                              <w:rPr>
                                <w:rFonts w:hint="eastAsia" w:ascii="仿宋" w:hAnsi="仿宋" w:eastAsia="仿宋" w:cs="仿宋"/>
                                <w:color w:val="auto"/>
                              </w:rPr>
                            </w:pPr>
                            <w:r>
                              <w:rPr>
                                <w:rFonts w:hint="eastAsia" w:ascii="仿宋" w:hAnsi="仿宋" w:eastAsia="仿宋" w:cs="仿宋"/>
                                <w:color w:val="auto"/>
                              </w:rPr>
                              <w:t>4.</w:t>
                            </w:r>
                            <w:r>
                              <w:rPr>
                                <w:rFonts w:hint="eastAsia" w:ascii="仿宋" w:hAnsi="仿宋" w:eastAsia="仿宋" w:cs="仿宋"/>
                                <w:color w:val="auto"/>
                                <w:lang w:eastAsia="zh-CN"/>
                              </w:rPr>
                              <w:t>商务谈判</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5.</w:t>
                            </w:r>
                            <w:r>
                              <w:rPr>
                                <w:rFonts w:hint="eastAsia" w:ascii="仿宋" w:hAnsi="仿宋" w:eastAsia="仿宋" w:cs="仿宋"/>
                                <w:color w:val="auto"/>
                                <w:lang w:eastAsia="zh-CN"/>
                              </w:rPr>
                              <w:t>公共关系</w:t>
                            </w:r>
                          </w:p>
                          <w:p>
                            <w:pPr>
                              <w:spacing w:line="280" w:lineRule="exact"/>
                              <w:rPr>
                                <w:rFonts w:hint="eastAsia" w:ascii="仿宋" w:hAnsi="仿宋" w:eastAsia="仿宋" w:cs="仿宋"/>
                                <w:color w:val="auto"/>
                              </w:rPr>
                            </w:pPr>
                            <w:r>
                              <w:rPr>
                                <w:rFonts w:hint="eastAsia" w:ascii="仿宋" w:hAnsi="仿宋" w:eastAsia="仿宋" w:cs="仿宋"/>
                                <w:color w:val="auto"/>
                              </w:rPr>
                              <w:t>6.</w:t>
                            </w:r>
                            <w:r>
                              <w:rPr>
                                <w:rFonts w:hint="eastAsia" w:ascii="仿宋" w:hAnsi="仿宋" w:eastAsia="仿宋" w:cs="仿宋"/>
                                <w:color w:val="auto"/>
                                <w:lang w:eastAsia="zh-CN"/>
                              </w:rPr>
                              <w:t>营销心理学</w:t>
                            </w:r>
                          </w:p>
                          <w:p>
                            <w:pPr>
                              <w:spacing w:line="280" w:lineRule="exact"/>
                              <w:rPr>
                                <w:rFonts w:hint="eastAsia" w:ascii="仿宋" w:hAnsi="仿宋" w:eastAsia="仿宋" w:cs="仿宋"/>
                                <w:color w:val="auto"/>
                              </w:rPr>
                            </w:pPr>
                            <w:r>
                              <w:rPr>
                                <w:rFonts w:hint="eastAsia" w:ascii="仿宋" w:hAnsi="仿宋" w:eastAsia="仿宋" w:cs="仿宋"/>
                                <w:color w:val="auto"/>
                              </w:rPr>
                              <w:t>7.</w:t>
                            </w:r>
                            <w:r>
                              <w:rPr>
                                <w:rFonts w:hint="eastAsia" w:ascii="仿宋" w:hAnsi="仿宋" w:eastAsia="仿宋" w:cs="仿宋"/>
                                <w:color w:val="auto"/>
                                <w:lang w:eastAsia="zh-CN"/>
                              </w:rPr>
                              <w:t>电子商务</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8.</w:t>
                            </w:r>
                            <w:r>
                              <w:rPr>
                                <w:rFonts w:hint="eastAsia" w:ascii="仿宋" w:hAnsi="仿宋" w:eastAsia="仿宋" w:cs="仿宋"/>
                                <w:color w:val="auto"/>
                                <w:lang w:eastAsia="zh-CN"/>
                              </w:rPr>
                              <w:t>广告学</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lang w:eastAsia="zh-CN"/>
                              </w:rPr>
                              <w:t>农产品营销</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10.</w:t>
                            </w:r>
                            <w:r>
                              <w:rPr>
                                <w:rFonts w:hint="eastAsia" w:ascii="仿宋" w:hAnsi="仿宋" w:eastAsia="仿宋" w:cs="仿宋"/>
                                <w:color w:val="auto"/>
                                <w:lang w:eastAsia="zh-CN"/>
                              </w:rPr>
                              <w:t>客户管理</w:t>
                            </w:r>
                          </w:p>
                        </w:txbxContent>
                      </v:textbox>
                    </v:rect>
                  </w:pict>
                </mc:Fallback>
              </mc:AlternateContent>
            </w:r>
            <w:r>
              <w:rPr>
                <w:rFonts w:ascii="仿宋" w:hAnsi="仿宋" w:eastAsia="仿宋" w:cs="仿宋"/>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pPr>
              <w:spacing w:line="360" w:lineRule="auto"/>
              <w:ind w:right="-82" w:rightChars="-39" w:firstLine="480"/>
              <w:jc w:val="center"/>
              <w:rPr>
                <w:rFonts w:ascii="仿宋" w:hAnsi="仿宋" w:eastAsia="仿宋" w:cs="仿宋"/>
                <w:sz w:val="24"/>
              </w:rPr>
            </w:pPr>
            <w:r>
              <w:rPr>
                <w:rFonts w:ascii="仿宋" w:hAnsi="仿宋" w:eastAsia="仿宋" w:cs="仿宋"/>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3007360"/>
                      <wp:effectExtent l="4445" t="4445" r="17780" b="17145"/>
                      <wp:wrapNone/>
                      <wp:docPr id="1030" name="文本框 12"/>
                      <wp:cNvGraphicFramePr/>
                      <a:graphic xmlns:a="http://schemas.openxmlformats.org/drawingml/2006/main">
                        <a:graphicData uri="http://schemas.microsoft.com/office/word/2010/wordprocessingShape">
                          <wps:wsp>
                            <wps:cNvSpPr/>
                            <wps:spPr>
                              <a:xfrm>
                                <a:off x="0" y="0"/>
                                <a:ext cx="1063625" cy="3007360"/>
                              </a:xfrm>
                              <a:prstGeom prst="rect">
                                <a:avLst/>
                              </a:prstGeom>
                              <a:solidFill>
                                <a:srgbClr val="FFFFFF"/>
                              </a:solidFill>
                              <a:ln w="6350" cap="flat" cmpd="sng">
                                <a:solidFill>
                                  <a:srgbClr val="000000"/>
                                </a:solidFill>
                                <a:prstDash val="solid"/>
                                <a:round/>
                              </a:ln>
                            </wps:spPr>
                            <wps:txbx>
                              <w:txbxContent>
                                <w:p>
                                  <w:pPr>
                                    <w:rPr>
                                      <w:rFonts w:ascii="仿宋" w:hAnsi="仿宋" w:eastAsia="仿宋" w:cs="仿宋"/>
                                      <w:color w:val="auto"/>
                                    </w:rPr>
                                  </w:pPr>
                                  <w:r>
                                    <w:rPr>
                                      <w:rFonts w:hint="eastAsia" w:ascii="仿宋" w:hAnsi="仿宋" w:eastAsia="仿宋" w:cs="仿宋"/>
                                      <w:color w:val="auto"/>
                                    </w:rPr>
                                    <w:t>专业选修课：</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1.</w:t>
                                  </w:r>
                                  <w:r>
                                    <w:rPr>
                                      <w:rFonts w:hint="eastAsia" w:ascii="仿宋" w:hAnsi="仿宋" w:eastAsia="仿宋" w:cs="仿宋"/>
                                      <w:color w:val="auto"/>
                                      <w:lang w:eastAsia="zh-CN"/>
                                    </w:rPr>
                                    <w:t>应用文写作</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2.职业发展与就业指导</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3.创新创业教育</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4.</w:t>
                                  </w:r>
                                  <w:r>
                                    <w:rPr>
                                      <w:rFonts w:hint="eastAsia" w:ascii="仿宋" w:hAnsi="仿宋" w:eastAsia="仿宋" w:cs="仿宋"/>
                                      <w:color w:val="auto"/>
                                      <w:lang w:val="en-US" w:eastAsia="zh-CN"/>
                                    </w:rPr>
                                    <w:t>ERP沙盘</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5.</w:t>
                                  </w:r>
                                  <w:r>
                                    <w:rPr>
                                      <w:rFonts w:hint="eastAsia" w:ascii="仿宋" w:hAnsi="仿宋" w:eastAsia="仿宋" w:cs="仿宋"/>
                                      <w:color w:val="auto"/>
                                      <w:lang w:val="en-US" w:eastAsia="zh-CN"/>
                                    </w:rPr>
                                    <w:t>新媒体营销</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eastAsia="zh-CN"/>
                                    </w:rPr>
                                    <w:t>6.</w:t>
                                  </w:r>
                                  <w:r>
                                    <w:rPr>
                                      <w:rFonts w:hint="eastAsia" w:ascii="仿宋" w:hAnsi="仿宋" w:eastAsia="仿宋" w:cs="仿宋"/>
                                      <w:color w:val="auto"/>
                                      <w:lang w:val="en-US" w:eastAsia="zh-CN"/>
                                    </w:rPr>
                                    <w:t>职场礼仪</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7.</w:t>
                                  </w:r>
                                  <w:r>
                                    <w:rPr>
                                      <w:rFonts w:hint="eastAsia" w:ascii="仿宋" w:hAnsi="仿宋" w:eastAsia="仿宋" w:cs="仿宋"/>
                                      <w:color w:val="auto"/>
                                      <w:lang w:eastAsia="zh-CN"/>
                                    </w:rPr>
                                    <w:t>物流管理</w:t>
                                  </w:r>
                                </w:p>
                                <w:p>
                                  <w:pPr>
                                    <w:spacing w:line="280" w:lineRule="exact"/>
                                    <w:rPr>
                                      <w:rFonts w:hint="eastAsia" w:ascii="仿宋" w:hAnsi="仿宋" w:eastAsia="仿宋" w:cs="仿宋"/>
                                      <w:color w:val="auto"/>
                                      <w:lang w:val="en-US" w:eastAsia="zh-CN"/>
                                    </w:rPr>
                                  </w:pPr>
                                </w:p>
                                <w:p>
                                  <w:pPr>
                                    <w:spacing w:line="280" w:lineRule="exact"/>
                                    <w:rPr>
                                      <w:rFonts w:hint="default" w:eastAsia="仿宋_GB2312"/>
                                      <w:kern w:val="0"/>
                                      <w:sz w:val="32"/>
                                      <w:szCs w:val="32"/>
                                      <w:lang w:val="en-US" w:eastAsia="zh-CN"/>
                                    </w:rPr>
                                  </w:pPr>
                                </w:p>
                              </w:txbxContent>
                            </wps:txbx>
                            <wps:bodyPr vert="horz" wrap="square" lIns="91440" tIns="45720" rIns="91440" bIns="45720" anchor="t">
                              <a:noAutofit/>
                            </wps:bodyPr>
                          </wps:wsp>
                        </a:graphicData>
                      </a:graphic>
                    </wp:anchor>
                  </w:drawing>
                </mc:Choice>
                <mc:Fallback>
                  <w:pict>
                    <v:rect id="文本框 12" o:spid="_x0000_s1026" o:spt="1" style="position:absolute;left:0pt;margin-left:342.8pt;margin-top:-0.05pt;height:236.8pt;width:83.75pt;z-index:251663360;mso-width-relative:page;mso-height-relative:page;" fillcolor="#FFFFFF" filled="t" stroked="t" coordsize="21600,21600" o:gfxdata="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tBzAc2AAA&#10;AAkBAAAPAAAAAAAAAAEAIAAAACIAAABkcnMvZG93bnJldi54bWxQSwECFAAUAAAACACHTuJAU7n+&#10;fR4CAABEBAAADgAAAAAAAAABACAAAAAnAQAAZHJzL2Uyb0RvYy54bWxQSwUGAAAAAAYABgBZAQAA&#10;twUAAAAA&#10;">
                      <v:fill on="t" focussize="0,0"/>
                      <v:stroke weight="0.5pt" color="#000000" joinstyle="round"/>
                      <v:imagedata o:title=""/>
                      <o:lock v:ext="edit" aspectratio="f"/>
                      <v:textbox>
                        <w:txbxContent>
                          <w:p>
                            <w:pPr>
                              <w:rPr>
                                <w:rFonts w:ascii="仿宋" w:hAnsi="仿宋" w:eastAsia="仿宋" w:cs="仿宋"/>
                                <w:color w:val="auto"/>
                              </w:rPr>
                            </w:pPr>
                            <w:r>
                              <w:rPr>
                                <w:rFonts w:hint="eastAsia" w:ascii="仿宋" w:hAnsi="仿宋" w:eastAsia="仿宋" w:cs="仿宋"/>
                                <w:color w:val="auto"/>
                              </w:rPr>
                              <w:t>专业选修课：</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1.</w:t>
                            </w:r>
                            <w:r>
                              <w:rPr>
                                <w:rFonts w:hint="eastAsia" w:ascii="仿宋" w:hAnsi="仿宋" w:eastAsia="仿宋" w:cs="仿宋"/>
                                <w:color w:val="auto"/>
                                <w:lang w:eastAsia="zh-CN"/>
                              </w:rPr>
                              <w:t>应用文写作</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2.职业发展与就业指导</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3.创新创业教育</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4.</w:t>
                            </w:r>
                            <w:r>
                              <w:rPr>
                                <w:rFonts w:hint="eastAsia" w:ascii="仿宋" w:hAnsi="仿宋" w:eastAsia="仿宋" w:cs="仿宋"/>
                                <w:color w:val="auto"/>
                                <w:lang w:val="en-US" w:eastAsia="zh-CN"/>
                              </w:rPr>
                              <w:t>ERP沙盘</w:t>
                            </w:r>
                          </w:p>
                          <w:p>
                            <w:pPr>
                              <w:spacing w:line="280" w:lineRule="exact"/>
                              <w:rPr>
                                <w:rFonts w:hint="eastAsia" w:ascii="仿宋" w:hAnsi="仿宋" w:eastAsia="仿宋" w:cs="仿宋"/>
                                <w:color w:val="auto"/>
                                <w:lang w:eastAsia="zh-CN"/>
                              </w:rPr>
                            </w:pPr>
                            <w:r>
                              <w:rPr>
                                <w:rFonts w:hint="eastAsia" w:ascii="仿宋" w:hAnsi="仿宋" w:eastAsia="仿宋" w:cs="仿宋"/>
                                <w:color w:val="auto"/>
                                <w:lang w:eastAsia="zh-CN"/>
                              </w:rPr>
                              <w:t>5.</w:t>
                            </w:r>
                            <w:r>
                              <w:rPr>
                                <w:rFonts w:hint="eastAsia" w:ascii="仿宋" w:hAnsi="仿宋" w:eastAsia="仿宋" w:cs="仿宋"/>
                                <w:color w:val="auto"/>
                                <w:lang w:val="en-US" w:eastAsia="zh-CN"/>
                              </w:rPr>
                              <w:t>新媒体营销</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eastAsia="zh-CN"/>
                              </w:rPr>
                              <w:t>6.</w:t>
                            </w:r>
                            <w:r>
                              <w:rPr>
                                <w:rFonts w:hint="eastAsia" w:ascii="仿宋" w:hAnsi="仿宋" w:eastAsia="仿宋" w:cs="仿宋"/>
                                <w:color w:val="auto"/>
                                <w:lang w:val="en-US" w:eastAsia="zh-CN"/>
                              </w:rPr>
                              <w:t>职场礼仪</w:t>
                            </w:r>
                          </w:p>
                          <w:p>
                            <w:pPr>
                              <w:spacing w:line="280" w:lineRule="exact"/>
                              <w:rPr>
                                <w:rFonts w:hint="eastAsia" w:ascii="仿宋" w:hAnsi="仿宋" w:eastAsia="仿宋" w:cs="仿宋"/>
                                <w:color w:val="auto"/>
                                <w:lang w:eastAsia="zh-CN"/>
                              </w:rPr>
                            </w:pPr>
                            <w:r>
                              <w:rPr>
                                <w:rFonts w:hint="eastAsia" w:ascii="仿宋" w:hAnsi="仿宋" w:eastAsia="仿宋" w:cs="仿宋"/>
                                <w:color w:val="auto"/>
                              </w:rPr>
                              <w:t>7.</w:t>
                            </w:r>
                            <w:r>
                              <w:rPr>
                                <w:rFonts w:hint="eastAsia" w:ascii="仿宋" w:hAnsi="仿宋" w:eastAsia="仿宋" w:cs="仿宋"/>
                                <w:color w:val="auto"/>
                                <w:lang w:eastAsia="zh-CN"/>
                              </w:rPr>
                              <w:t>物流管理</w:t>
                            </w:r>
                          </w:p>
                          <w:p>
                            <w:pPr>
                              <w:spacing w:line="280" w:lineRule="exact"/>
                              <w:rPr>
                                <w:rFonts w:hint="eastAsia" w:ascii="仿宋" w:hAnsi="仿宋" w:eastAsia="仿宋" w:cs="仿宋"/>
                                <w:color w:val="auto"/>
                                <w:lang w:val="en-US" w:eastAsia="zh-CN"/>
                              </w:rPr>
                            </w:pPr>
                          </w:p>
                          <w:p>
                            <w:pPr>
                              <w:spacing w:line="280" w:lineRule="exact"/>
                              <w:rPr>
                                <w:rFonts w:hint="default" w:eastAsia="仿宋_GB2312"/>
                                <w:kern w:val="0"/>
                                <w:sz w:val="32"/>
                                <w:szCs w:val="32"/>
                                <w:lang w:val="en-US" w:eastAsia="zh-CN"/>
                              </w:rPr>
                            </w:pPr>
                          </w:p>
                        </w:txbxContent>
                      </v:textbox>
                    </v:rect>
                  </w:pict>
                </mc:Fallback>
              </mc:AlternateContent>
            </w:r>
            <w:r>
              <w:rPr>
                <w:rFonts w:ascii="仿宋" w:hAnsi="仿宋" w:eastAsia="仿宋" w:cs="仿宋"/>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专业核心课</w:t>
                                  </w:r>
                                </w:p>
                              </w:txbxContent>
                            </wps:txbx>
                            <wps:bodyPr vert="eaVert" wrap="square" lIns="91440" tIns="45720" rIns="91440" bIns="45720" anchor="t" upright="1">
                              <a:noAutofit/>
                            </wps:bodyPr>
                          </wps:wsp>
                        </a:graphicData>
                      </a:graphic>
                    </wp:anchor>
                  </w:drawing>
                </mc:Choice>
                <mc:Fallback>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pPr>
              <w:spacing w:line="360" w:lineRule="auto"/>
              <w:ind w:right="-82" w:rightChars="-39" w:firstLine="480"/>
              <w:jc w:val="center"/>
              <w:rPr>
                <w:rFonts w:ascii="仿宋" w:hAnsi="仿宋" w:eastAsia="仿宋" w:cs="仿宋"/>
                <w:sz w:val="24"/>
              </w:rPr>
            </w:pPr>
          </w:p>
          <w:p>
            <w:pPr>
              <w:spacing w:line="360" w:lineRule="auto"/>
              <w:ind w:right="-82" w:rightChars="-39" w:firstLine="480"/>
              <w:jc w:val="center"/>
              <w:rPr>
                <w:rFonts w:ascii="仿宋" w:hAnsi="仿宋" w:eastAsia="仿宋" w:cs="仿宋"/>
                <w:sz w:val="24"/>
              </w:rPr>
            </w:pPr>
          </w:p>
          <w:p>
            <w:pPr>
              <w:spacing w:line="360" w:lineRule="auto"/>
              <w:ind w:right="-82" w:rightChars="-39" w:firstLine="480"/>
              <w:jc w:val="center"/>
              <w:rPr>
                <w:rFonts w:ascii="仿宋" w:hAnsi="仿宋" w:eastAsia="仿宋" w:cs="仿宋"/>
                <w:sz w:val="24"/>
              </w:rPr>
            </w:pPr>
          </w:p>
          <w:p>
            <w:pPr>
              <w:spacing w:line="360" w:lineRule="auto"/>
              <w:ind w:right="-82" w:rightChars="-39" w:firstLine="480"/>
              <w:jc w:val="center"/>
              <w:rPr>
                <w:rFonts w:ascii="仿宋" w:hAnsi="仿宋" w:eastAsia="仿宋" w:cs="仿宋"/>
                <w:sz w:val="24"/>
              </w:rPr>
            </w:pPr>
          </w:p>
          <w:p>
            <w:pPr>
              <w:spacing w:line="360" w:lineRule="auto"/>
              <w:ind w:right="-82" w:rightChars="-39"/>
              <w:jc w:val="center"/>
              <w:rPr>
                <w:rFonts w:ascii="仿宋" w:hAnsi="仿宋" w:eastAsia="仿宋" w:cs="仿宋"/>
                <w:sz w:val="24"/>
              </w:rPr>
            </w:pPr>
          </w:p>
          <w:p>
            <w:pPr>
              <w:spacing w:line="360" w:lineRule="auto"/>
              <w:ind w:right="-82" w:rightChars="-39" w:firstLine="480"/>
              <w:jc w:val="center"/>
              <w:rPr>
                <w:rFonts w:ascii="仿宋" w:hAnsi="仿宋" w:eastAsia="仿宋" w:cs="仿宋"/>
                <w:sz w:val="24"/>
              </w:rPr>
            </w:pPr>
            <w:r>
              <w:rPr>
                <w:rFonts w:ascii="仿宋" w:hAnsi="仿宋" w:eastAsia="仿宋" w:cs="仿宋"/>
                <w:sz w:val="24"/>
              </w:rPr>
              <mc:AlternateContent>
                <mc:Choice Requires="wps">
                  <w:drawing>
                    <wp:anchor distT="0" distB="0" distL="0" distR="0" simplePos="0" relativeHeight="251666432" behindDoc="0" locked="0" layoutInCell="1" allowOverlap="1">
                      <wp:simplePos x="0" y="0"/>
                      <wp:positionH relativeFrom="column">
                        <wp:posOffset>575310</wp:posOffset>
                      </wp:positionH>
                      <wp:positionV relativeFrom="paragraph">
                        <wp:posOffset>140335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pPr>
                                    <w:spacing w:line="400" w:lineRule="exact"/>
                                    <w:jc w:val="center"/>
                                    <w:rPr>
                                      <w:rFonts w:ascii="仿宋" w:hAnsi="仿宋" w:eastAsia="仿宋" w:cs="仿宋"/>
                                    </w:rPr>
                                  </w:pPr>
                                  <w:r>
                                    <w:rPr>
                                      <w:rFonts w:hint="eastAsia" w:ascii="仿宋" w:hAnsi="仿宋" w:eastAsia="仿宋" w:cs="仿宋"/>
                                    </w:rPr>
                                    <w:t>专业基础课</w:t>
                                  </w:r>
                                </w:p>
                              </w:txbxContent>
                            </wps:txbx>
                            <wps:bodyPr vert="eaVert" wrap="square" lIns="91440" tIns="45720" rIns="91440" bIns="45720" anchor="t" upright="1">
                              <a:noAutofit/>
                            </wps:bodyPr>
                          </wps:wsp>
                        </a:graphicData>
                      </a:graphic>
                    </wp:anchor>
                  </w:drawing>
                </mc:Choice>
                <mc:Fallback>
                  <w:pict>
                    <v:rect id="文本框 8" o:spid="_x0000_s1026" o:spt="1" style="position:absolute;left:0pt;margin-left:45.3pt;margin-top:11.05pt;height:85.8pt;width:31.8pt;z-index:251666432;mso-width-relative:page;mso-height-relative:page;" fillcolor="#FFFFFF" filled="t" stroked="t" coordsize="21600,21600" o:gfxdata="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DY&#10;raPZAAAACQEAAA8AAAAAAAAAAQAgAAAAIgAAAGRycy9kb3ducmV2LnhtbFBLAQIUABQAAAAIAIdO&#10;4kDj2ioNIgIAAFAEAAAOAAAAAAAAAAEAIAAAACgBAABkcnMvZTJvRG9jLnhtbFBLBQYAAAAABgAG&#10;AFkBAAC8BQ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hAnsi="仿宋" w:eastAsia="仿宋" w:cs="仿宋"/>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68580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9" o:spid="_x0000_s1026" o:spt="32" type="#_x0000_t32" style="position:absolute;left:0pt;flip:y;margin-left:221.35pt;margin-top:5.4pt;height:13.2pt;width:0pt;z-index:251665408;mso-width-relative:page;mso-height-relative:page;" filled="f" stroked="t" coordsize="21600,21600" o:gfxdata="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nhGa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hAnsi="仿宋" w:eastAsia="仿宋" w:cs="仿宋"/>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229235</wp:posOffset>
                      </wp:positionV>
                      <wp:extent cx="2941320" cy="978535"/>
                      <wp:effectExtent l="4445" t="4445" r="6985" b="7620"/>
                      <wp:wrapNone/>
                      <wp:docPr id="1034" name="文本框 7"/>
                      <wp:cNvGraphicFramePr/>
                      <a:graphic xmlns:a="http://schemas.openxmlformats.org/drawingml/2006/main">
                        <a:graphicData uri="http://schemas.microsoft.com/office/word/2010/wordprocessingShape">
                          <wps:wsp>
                            <wps:cNvSpPr/>
                            <wps:spPr>
                              <a:xfrm>
                                <a:off x="0" y="0"/>
                                <a:ext cx="2941320" cy="978535"/>
                              </a:xfrm>
                              <a:prstGeom prst="rect">
                                <a:avLst/>
                              </a:prstGeom>
                              <a:solidFill>
                                <a:srgbClr val="FFFFFF"/>
                              </a:solidFill>
                              <a:ln w="6350" cap="flat" cmpd="sng">
                                <a:solidFill>
                                  <a:srgbClr val="000000"/>
                                </a:solidFill>
                                <a:prstDash val="solid"/>
                                <a:miter/>
                              </a:ln>
                            </wps:spPr>
                            <wps:txbx>
                              <w:txbxContent>
                                <w:p>
                                  <w:p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政治经济学</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lang w:eastAsia="zh-CN"/>
                                    </w:rPr>
                                    <w:t>会计基本技能</w:t>
                                  </w:r>
                                </w:p>
                                <w:p>
                                  <w:pPr>
                                    <w:spacing w:line="280" w:lineRule="exact"/>
                                    <w:rPr>
                                      <w:rFonts w:hint="eastAsia"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lang w:eastAsia="zh-CN"/>
                                    </w:rPr>
                                    <w:t>经济学基础</w:t>
                                  </w:r>
                                </w:p>
                                <w:p>
                                  <w:pPr>
                                    <w:spacing w:line="280" w:lineRule="exact"/>
                                    <w:rPr>
                                      <w:rFonts w:hint="eastAsia" w:ascii="仿宋" w:hAnsi="仿宋" w:eastAsia="仿宋" w:cs="仿宋"/>
                                      <w:color w:val="auto"/>
                                    </w:rPr>
                                  </w:pPr>
                                  <w:r>
                                    <w:rPr>
                                      <w:rFonts w:hint="eastAsia" w:ascii="仿宋" w:hAnsi="仿宋" w:eastAsia="仿宋" w:cs="仿宋"/>
                                      <w:color w:val="auto"/>
                                    </w:rPr>
                                    <w:t>4.</w:t>
                                  </w:r>
                                  <w:r>
                                    <w:rPr>
                                      <w:rFonts w:hint="eastAsia" w:ascii="仿宋" w:hAnsi="仿宋" w:eastAsia="仿宋" w:cs="仿宋"/>
                                      <w:color w:val="auto"/>
                                      <w:lang w:eastAsia="zh-CN"/>
                                    </w:rPr>
                                    <w:t>经济法</w:t>
                                  </w:r>
                                </w:p>
                                <w:p>
                                  <w:pPr>
                                    <w:spacing w:line="280" w:lineRule="exact"/>
                                    <w:rPr>
                                      <w:rFonts w:hint="eastAsia" w:ascii="仿宋" w:hAnsi="仿宋" w:eastAsia="仿宋" w:cs="仿宋"/>
                                      <w:color w:val="auto"/>
                                    </w:rPr>
                                  </w:pPr>
                                  <w:r>
                                    <w:rPr>
                                      <w:rFonts w:hint="eastAsia" w:ascii="仿宋" w:hAnsi="仿宋" w:eastAsia="仿宋" w:cs="仿宋"/>
                                      <w:color w:val="auto"/>
                                    </w:rPr>
                                    <w:t>5.</w:t>
                                  </w:r>
                                  <w:r>
                                    <w:rPr>
                                      <w:rFonts w:hint="eastAsia" w:ascii="仿宋" w:hAnsi="仿宋" w:eastAsia="仿宋" w:cs="仿宋"/>
                                      <w:color w:val="auto"/>
                                      <w:lang w:eastAsia="zh-CN"/>
                                    </w:rPr>
                                    <w:t>管理学</w:t>
                                  </w:r>
                                </w:p>
                              </w:txbxContent>
                            </wps:txbx>
                            <wps:bodyPr vert="horz" wrap="square" lIns="91440" tIns="45720" rIns="91440" bIns="45720" anchor="t" upright="1">
                              <a:noAutofit/>
                            </wps:bodyPr>
                          </wps:wsp>
                        </a:graphicData>
                      </a:graphic>
                    </wp:anchor>
                  </w:drawing>
                </mc:Choice>
                <mc:Fallback>
                  <w:pict>
                    <v:rect id="文本框 7" o:spid="_x0000_s1026" o:spt="1" style="position:absolute;left:0pt;margin-left:99.3pt;margin-top:18.05pt;height:77.05pt;width:231.6pt;z-index:251667456;mso-width-relative:page;mso-height-relative:page;" fillcolor="#FFFFFF" filled="t" stroked="t" coordsize="21600,21600" o:gfxdata="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I/cRbjW&#10;AAAACgEAAA8AAAAAAAAAAQAgAAAAIgAAAGRycy9kb3ducmV2LnhtbFBLAQIUABQAAAAIAIdO4kAq&#10;aIbZIgIAAE4EAAAOAAAAAAAAAAEAIAAAACUBAABkcnMvZTJvRG9jLnhtbFBLBQYAAAAABgAGAFkB&#10;AAC5BQAAAAA=&#10;">
                      <v:fill on="t" focussize="0,0"/>
                      <v:stroke weight="0.5pt" color="#000000" joinstyle="miter"/>
                      <v:imagedata o:title=""/>
                      <o:lock v:ext="edit" aspectratio="f"/>
                      <v:textbox>
                        <w:txbxContent>
                          <w:p>
                            <w:pPr>
                              <w:spacing w:line="280" w:lineRule="exact"/>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lang w:eastAsia="zh-CN"/>
                              </w:rPr>
                              <w:t>政治经济学</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color w:val="auto"/>
                                <w:lang w:eastAsia="zh-CN"/>
                              </w:rPr>
                              <w:t>会计基本技能</w:t>
                            </w:r>
                          </w:p>
                          <w:p>
                            <w:pPr>
                              <w:spacing w:line="280" w:lineRule="exact"/>
                              <w:rPr>
                                <w:rFonts w:hint="eastAsia" w:ascii="仿宋" w:hAnsi="仿宋" w:eastAsia="仿宋" w:cs="仿宋"/>
                                <w:color w:val="auto"/>
                              </w:rPr>
                            </w:pPr>
                            <w:r>
                              <w:rPr>
                                <w:rFonts w:hint="eastAsia" w:ascii="仿宋" w:hAnsi="仿宋" w:eastAsia="仿宋" w:cs="仿宋"/>
                                <w:color w:val="auto"/>
                              </w:rPr>
                              <w:t>3.</w:t>
                            </w:r>
                            <w:r>
                              <w:rPr>
                                <w:rFonts w:hint="eastAsia" w:ascii="仿宋" w:hAnsi="仿宋" w:eastAsia="仿宋" w:cs="仿宋"/>
                                <w:color w:val="auto"/>
                                <w:lang w:eastAsia="zh-CN"/>
                              </w:rPr>
                              <w:t>经济学基础</w:t>
                            </w:r>
                          </w:p>
                          <w:p>
                            <w:pPr>
                              <w:spacing w:line="280" w:lineRule="exact"/>
                              <w:rPr>
                                <w:rFonts w:hint="eastAsia" w:ascii="仿宋" w:hAnsi="仿宋" w:eastAsia="仿宋" w:cs="仿宋"/>
                                <w:color w:val="auto"/>
                              </w:rPr>
                            </w:pPr>
                            <w:r>
                              <w:rPr>
                                <w:rFonts w:hint="eastAsia" w:ascii="仿宋" w:hAnsi="仿宋" w:eastAsia="仿宋" w:cs="仿宋"/>
                                <w:color w:val="auto"/>
                              </w:rPr>
                              <w:t>4.</w:t>
                            </w:r>
                            <w:r>
                              <w:rPr>
                                <w:rFonts w:hint="eastAsia" w:ascii="仿宋" w:hAnsi="仿宋" w:eastAsia="仿宋" w:cs="仿宋"/>
                                <w:color w:val="auto"/>
                                <w:lang w:eastAsia="zh-CN"/>
                              </w:rPr>
                              <w:t>经济法</w:t>
                            </w:r>
                          </w:p>
                          <w:p>
                            <w:pPr>
                              <w:spacing w:line="280" w:lineRule="exact"/>
                              <w:rPr>
                                <w:rFonts w:hint="eastAsia" w:ascii="仿宋" w:hAnsi="仿宋" w:eastAsia="仿宋" w:cs="仿宋"/>
                                <w:color w:val="auto"/>
                              </w:rPr>
                            </w:pPr>
                            <w:r>
                              <w:rPr>
                                <w:rFonts w:hint="eastAsia" w:ascii="仿宋" w:hAnsi="仿宋" w:eastAsia="仿宋" w:cs="仿宋"/>
                                <w:color w:val="auto"/>
                              </w:rPr>
                              <w:t>5.</w:t>
                            </w:r>
                            <w:r>
                              <w:rPr>
                                <w:rFonts w:hint="eastAsia" w:ascii="仿宋" w:hAnsi="仿宋" w:eastAsia="仿宋" w:cs="仿宋"/>
                                <w:color w:val="auto"/>
                                <w:lang w:eastAsia="zh-CN"/>
                              </w:rPr>
                              <w:t>管理学</w:t>
                            </w:r>
                          </w:p>
                        </w:txbxContent>
                      </v:textbox>
                    </v:rect>
                  </w:pict>
                </mc:Fallback>
              </mc:AlternateContent>
            </w:r>
          </w:p>
          <w:p>
            <w:pPr>
              <w:tabs>
                <w:tab w:val="left" w:pos="3773"/>
              </w:tabs>
              <w:spacing w:line="360" w:lineRule="auto"/>
              <w:ind w:right="-82" w:rightChars="-39" w:firstLine="480"/>
              <w:jc w:val="center"/>
              <w:rPr>
                <w:rFonts w:ascii="仿宋" w:hAnsi="仿宋" w:eastAsia="仿宋" w:cs="仿宋"/>
                <w:sz w:val="24"/>
              </w:rPr>
            </w:pPr>
          </w:p>
          <w:p>
            <w:pPr>
              <w:tabs>
                <w:tab w:val="left" w:pos="6605"/>
              </w:tabs>
              <w:spacing w:line="360" w:lineRule="auto"/>
              <w:ind w:right="-82" w:rightChars="-39"/>
              <w:jc w:val="center"/>
              <w:rPr>
                <w:rFonts w:ascii="仿宋" w:hAnsi="仿宋" w:eastAsia="仿宋" w:cs="仿宋"/>
                <w:sz w:val="24"/>
              </w:rPr>
            </w:pP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r>
              <w:rPr>
                <w:rFonts w:ascii="仿宋" w:hAnsi="仿宋" w:eastAsia="仿宋" w:cs="仿宋"/>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2045970"/>
                      <wp:effectExtent l="5080" t="5080" r="8255" b="6350"/>
                      <wp:wrapNone/>
                      <wp:docPr id="1035" name="文本框 6"/>
                      <wp:cNvGraphicFramePr/>
                      <a:graphic xmlns:a="http://schemas.openxmlformats.org/drawingml/2006/main">
                        <a:graphicData uri="http://schemas.microsoft.com/office/word/2010/wordprocessingShape">
                          <wps:wsp>
                            <wps:cNvSpPr/>
                            <wps:spPr>
                              <a:xfrm>
                                <a:off x="0" y="0"/>
                                <a:ext cx="1605915" cy="2045970"/>
                              </a:xfrm>
                              <a:prstGeom prst="rect">
                                <a:avLst/>
                              </a:prstGeom>
                              <a:solidFill>
                                <a:srgbClr val="FFFFFF"/>
                              </a:solidFill>
                              <a:ln w="6350" cap="flat" cmpd="sng">
                                <a:solidFill>
                                  <a:srgbClr val="000000"/>
                                </a:solidFill>
                                <a:prstDash val="solid"/>
                                <a:miter/>
                              </a:ln>
                            </wps:spPr>
                            <wps:txb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wps:txbx>
                            <wps:bodyPr vert="horz" wrap="square" lIns="91440" tIns="45720" rIns="91440" bIns="45720" anchor="t" upright="1">
                              <a:noAutofit/>
                            </wps:bodyPr>
                          </wps:wsp>
                        </a:graphicData>
                      </a:graphic>
                    </wp:anchor>
                  </w:drawing>
                </mc:Choice>
                <mc:Fallback>
                  <w:pict>
                    <v:rect id="文本框 6" o:spid="_x0000_s1026" o:spt="1" style="position:absolute;left:0pt;margin-left:307.3pt;margin-top:51.95pt;height:161.1pt;width:126.45pt;z-index:251668480;mso-width-relative:page;mso-height-relative:page;" fillcolor="#FFFFFF" filled="t" stroked="t" coordsize="21600,21600" o:gfxdata="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zn+QI2QAAAAsBAAAPAAAAAAAAAAEAIAAAACIAAABkcnMvZG93bnJldi54bWxQSwECFAAUAAAA&#10;CACHTuJAEaL3eCYCAABPBAAADgAAAAAAAAABACAAAAAoAQAAZHJzL2Uyb0RvYy54bWxQSwUGAAAA&#10;AAYABgBZAQAAwAUAAAAA&#10;">
                      <v:fill on="t" focussize="0,0"/>
                      <v:stroke weight="0.5pt" color="#000000" joinstyle="miter"/>
                      <v:imagedata o:title=""/>
                      <o:lock v:ext="edit" aspectratio="f"/>
                      <v:textbo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v:textbox>
                    </v:rect>
                  </w:pict>
                </mc:Fallback>
              </mc:AlternateContent>
            </w:r>
            <w:r>
              <w:rPr>
                <w:rFonts w:ascii="仿宋" w:hAnsi="仿宋" w:eastAsia="仿宋" w:cs="仿宋"/>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042795"/>
                      <wp:effectExtent l="4445" t="5080" r="6985" b="9525"/>
                      <wp:wrapNone/>
                      <wp:docPr id="1036" name="文本框 5"/>
                      <wp:cNvGraphicFramePr/>
                      <a:graphic xmlns:a="http://schemas.openxmlformats.org/drawingml/2006/main">
                        <a:graphicData uri="http://schemas.microsoft.com/office/word/2010/wordprocessingShape">
                          <wps:wsp>
                            <wps:cNvSpPr/>
                            <wps:spPr>
                              <a:xfrm>
                                <a:off x="0" y="0"/>
                                <a:ext cx="2426970" cy="2042795"/>
                              </a:xfrm>
                              <a:prstGeom prst="rect">
                                <a:avLst/>
                              </a:prstGeom>
                              <a:solidFill>
                                <a:srgbClr val="FFFFFF"/>
                              </a:solidFill>
                              <a:ln w="6350" cap="flat" cmpd="sng">
                                <a:solidFill>
                                  <a:srgbClr val="000000"/>
                                </a:solidFill>
                                <a:prstDash val="solid"/>
                                <a:miter/>
                              </a:ln>
                            </wps:spPr>
                            <wps:txbx>
                              <w:txbxContent>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6.形势与政策</w:t>
                                  </w:r>
                                </w:p>
                                <w:p>
                                  <w:pPr>
                                    <w:spacing w:line="280" w:lineRule="exact"/>
                                    <w:rPr>
                                      <w:rFonts w:ascii="仿宋" w:hAnsi="仿宋" w:eastAsia="仿宋" w:cs="仿宋"/>
                                      <w:color w:val="auto"/>
                                    </w:rPr>
                                  </w:pPr>
                                  <w:r>
                                    <w:rPr>
                                      <w:rFonts w:hint="eastAsia" w:ascii="仿宋" w:hAnsi="仿宋" w:eastAsia="仿宋" w:cs="仿宋"/>
                                      <w:color w:val="auto"/>
                                    </w:rPr>
                                    <w:t>7.</w:t>
                                  </w:r>
                                  <w:r>
                                    <w:rPr>
                                      <w:rFonts w:hint="eastAsia" w:ascii="仿宋" w:hAnsi="仿宋" w:eastAsia="仿宋" w:cs="仿宋"/>
                                      <w:color w:val="auto"/>
                                      <w:lang w:eastAsia="zh-CN"/>
                                    </w:rPr>
                                    <w:t>心理与健康教育</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9.军事理论</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10.</w:t>
                                  </w:r>
                                  <w:r>
                                    <w:rPr>
                                      <w:rFonts w:hint="eastAsia" w:ascii="仿宋" w:hAnsi="仿宋" w:eastAsia="仿宋" w:cs="仿宋"/>
                                      <w:color w:val="auto"/>
                                    </w:rPr>
                                    <w:t>计算机应用基础</w:t>
                                  </w:r>
                                </w:p>
                                <w:p>
                                  <w:pPr>
                                    <w:spacing w:line="280" w:lineRule="exact"/>
                                    <w:rPr>
                                      <w:rFonts w:hint="default" w:ascii="仿宋" w:hAnsi="仿宋" w:eastAsia="仿宋" w:cs="仿宋"/>
                                      <w:color w:val="FF0000"/>
                                      <w:lang w:val="en-US" w:eastAsia="zh-CN"/>
                                    </w:rPr>
                                  </w:pPr>
                                </w:p>
                              </w:txbxContent>
                            </wps:txbx>
                            <wps:bodyPr vert="horz" wrap="square" lIns="91440" tIns="45720" rIns="91440" bIns="45720" anchor="t" upright="1">
                              <a:noAutofit/>
                            </wps:bodyPr>
                          </wps:wsp>
                        </a:graphicData>
                      </a:graphic>
                    </wp:anchor>
                  </w:drawing>
                </mc:Choice>
                <mc:Fallback>
                  <w:pict>
                    <v:rect id="文本框 5" o:spid="_x0000_s1026" o:spt="1" style="position:absolute;left:0pt;margin-left:98.5pt;margin-top:52.7pt;height:160.85pt;width:191.1pt;z-index:251669504;mso-width-relative:page;mso-height-relative:page;" fillcolor="#FFFFFF" filled="t" stroked="t" coordsize="21600,21600" o:gfxdata="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Gox7N2QAAAAsBAAAPAAAAAAAAAAEAIAAAACIAAABkcnMvZG93bnJldi54bWxQSwECFAAUAAAA&#10;CACHTuJApwq0hiYCAABPBAAADgAAAAAAAAABACAAAAAoAQAAZHJzL2Uyb0RvYy54bWxQSwUGAAAA&#10;AAYABgBZAQAAwAUAAAAA&#10;">
                      <v:fill on="t" focussize="0,0"/>
                      <v:stroke weight="0.5pt" color="#000000" joinstyle="miter"/>
                      <v:imagedata o:title=""/>
                      <o:lock v:ext="edit" aspectratio="f"/>
                      <v:textbox>
                        <w:txbxContent>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6.形势与政策</w:t>
                            </w:r>
                          </w:p>
                          <w:p>
                            <w:pPr>
                              <w:spacing w:line="280" w:lineRule="exact"/>
                              <w:rPr>
                                <w:rFonts w:ascii="仿宋" w:hAnsi="仿宋" w:eastAsia="仿宋" w:cs="仿宋"/>
                                <w:color w:val="auto"/>
                              </w:rPr>
                            </w:pPr>
                            <w:r>
                              <w:rPr>
                                <w:rFonts w:hint="eastAsia" w:ascii="仿宋" w:hAnsi="仿宋" w:eastAsia="仿宋" w:cs="仿宋"/>
                                <w:color w:val="auto"/>
                              </w:rPr>
                              <w:t>7.</w:t>
                            </w:r>
                            <w:r>
                              <w:rPr>
                                <w:rFonts w:hint="eastAsia" w:ascii="仿宋" w:hAnsi="仿宋" w:eastAsia="仿宋" w:cs="仿宋"/>
                                <w:color w:val="auto"/>
                                <w:lang w:eastAsia="zh-CN"/>
                              </w:rPr>
                              <w:t>心理与健康教育</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9.军事理论</w:t>
                            </w:r>
                          </w:p>
                          <w:p>
                            <w:pPr>
                              <w:spacing w:line="280" w:lineRule="exact"/>
                              <w:rPr>
                                <w:rFonts w:hint="eastAsia" w:ascii="仿宋" w:hAnsi="仿宋" w:eastAsia="仿宋" w:cs="仿宋"/>
                                <w:color w:val="auto"/>
                              </w:rPr>
                            </w:pPr>
                            <w:r>
                              <w:rPr>
                                <w:rFonts w:hint="eastAsia" w:ascii="仿宋" w:hAnsi="仿宋" w:eastAsia="仿宋" w:cs="仿宋"/>
                                <w:color w:val="auto"/>
                                <w:lang w:val="en-US" w:eastAsia="zh-CN"/>
                              </w:rPr>
                              <w:t>10.</w:t>
                            </w:r>
                            <w:r>
                              <w:rPr>
                                <w:rFonts w:hint="eastAsia" w:ascii="仿宋" w:hAnsi="仿宋" w:eastAsia="仿宋" w:cs="仿宋"/>
                                <w:color w:val="auto"/>
                              </w:rPr>
                              <w:t>计算机应用基础</w:t>
                            </w:r>
                          </w:p>
                          <w:p>
                            <w:pPr>
                              <w:spacing w:line="280" w:lineRule="exact"/>
                              <w:rPr>
                                <w:rFonts w:hint="default" w:ascii="仿宋" w:hAnsi="仿宋" w:eastAsia="仿宋" w:cs="仿宋"/>
                                <w:color w:val="FF0000"/>
                                <w:lang w:val="en-US" w:eastAsia="zh-CN"/>
                              </w:rPr>
                            </w:pPr>
                          </w:p>
                        </w:txbxContent>
                      </v:textbox>
                    </v:rect>
                  </w:pict>
                </mc:Fallback>
              </mc:AlternateContent>
            </w:r>
            <w:r>
              <w:rPr>
                <w:rFonts w:ascii="仿宋" w:hAnsi="仿宋" w:eastAsia="仿宋" w:cs="仿宋"/>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hAnsi="仿宋" w:eastAsia="仿宋" w:cs="仿宋"/>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hAnsi="仿宋" w:eastAsia="仿宋" w:cs="仿宋"/>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r>
              <w:rPr>
                <w:rFonts w:ascii="仿宋" w:hAnsi="仿宋" w:eastAsia="仿宋" w:cs="仿宋"/>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2052320"/>
                      <wp:effectExtent l="4445" t="4445" r="15875" b="19685"/>
                      <wp:wrapNone/>
                      <wp:docPr id="1040" name="文本框 41"/>
                      <wp:cNvGraphicFramePr/>
                      <a:graphic xmlns:a="http://schemas.openxmlformats.org/drawingml/2006/main">
                        <a:graphicData uri="http://schemas.microsoft.com/office/word/2010/wordprocessingShape">
                          <wps:wsp>
                            <wps:cNvSpPr/>
                            <wps:spPr>
                              <a:xfrm>
                                <a:off x="0" y="0"/>
                                <a:ext cx="1065530" cy="2052320"/>
                              </a:xfrm>
                              <a:prstGeom prst="rect">
                                <a:avLst/>
                              </a:prstGeom>
                              <a:solidFill>
                                <a:srgbClr val="FFFFFF"/>
                              </a:solidFill>
                              <a:ln w="6350" cap="flat" cmpd="sng">
                                <a:solidFill>
                                  <a:srgbClr val="000000"/>
                                </a:solidFill>
                                <a:prstDash val="solid"/>
                                <a:round/>
                              </a:ln>
                            </wps:spPr>
                            <wps:txbx>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wps:txbx>
                            <wps:bodyPr vert="eaVert" wrap="square" lIns="91440" tIns="45720" rIns="91440" bIns="45720" anchor="t">
                              <a:noAutofit/>
                            </wps:bodyPr>
                          </wps:wsp>
                        </a:graphicData>
                      </a:graphic>
                    </wp:anchor>
                  </w:drawing>
                </mc:Choice>
                <mc:Fallback>
                  <w:pict>
                    <v:rect id="文本框 41" o:spid="_x0000_s1026" o:spt="1" style="position:absolute;left:0pt;margin-left:-3.4pt;margin-top:5.95pt;height:161.6pt;width:83.9pt;z-index:251673600;mso-width-relative:page;mso-height-relative:page;" fillcolor="#FFFFFF" filled="t" stroked="t" coordsize="21600,21600" o:gfxdata="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eK0aD1wAAAAkB&#10;AAAPAAAAAAAAAAEAIAAAACIAAABkcnMvZG93bnJldi54bWxQSwECFAAUAAAACACHTuJAYv5J8hwC&#10;AABGBAAADgAAAAAAAAABACAAAAAmAQAAZHJzL2Uyb0RvYy54bWxQSwUGAAAAAAYABgBZAQAAtAUA&#10;A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p>
          <w:p>
            <w:pPr>
              <w:pStyle w:val="21"/>
              <w:spacing w:line="360" w:lineRule="auto"/>
              <w:jc w:val="center"/>
              <w:rPr>
                <w:rFonts w:ascii="仿宋" w:hAnsi="仿宋" w:eastAsia="仿宋" w:cs="仿宋"/>
                <w:kern w:val="0"/>
              </w:rPr>
            </w:pPr>
          </w:p>
          <w:p>
            <w:pPr>
              <w:pStyle w:val="21"/>
              <w:spacing w:line="360" w:lineRule="auto"/>
              <w:ind w:firstLine="0" w:firstLineChars="0"/>
              <w:jc w:val="center"/>
              <w:rPr>
                <w:rFonts w:ascii="仿宋" w:hAnsi="仿宋" w:eastAsia="仿宋" w:cs="仿宋"/>
                <w:kern w:val="0"/>
              </w:rPr>
            </w:pPr>
            <w:r>
              <w:rPr>
                <w:rFonts w:hint="eastAsia" w:ascii="仿宋" w:hAnsi="仿宋" w:eastAsia="仿宋" w:cs="仿宋"/>
                <w:kern w:val="0"/>
              </w:rPr>
              <w:t>图1    专业课程体系结构图</w:t>
            </w:r>
          </w:p>
        </w:tc>
      </w:tr>
    </w:tbl>
    <w:p>
      <w:pPr>
        <w:spacing w:line="650" w:lineRule="exact"/>
        <w:jc w:val="left"/>
        <w:outlineLvl w:val="0"/>
        <w:rPr>
          <w:rFonts w:ascii="黑体" w:hAnsi="黑体" w:eastAsia="黑体" w:cs="黑体"/>
          <w:kern w:val="0"/>
          <w:sz w:val="32"/>
          <w:szCs w:val="32"/>
        </w:rPr>
      </w:pPr>
    </w:p>
    <w:p>
      <w:pPr>
        <w:spacing w:line="650" w:lineRule="exact"/>
        <w:jc w:val="left"/>
        <w:outlineLvl w:val="0"/>
        <w:rPr>
          <w:rFonts w:eastAsia="仿宋_GB2312" w:cs="黑体"/>
          <w:kern w:val="0"/>
          <w:sz w:val="28"/>
          <w:szCs w:val="28"/>
        </w:rPr>
      </w:pPr>
      <w:bookmarkStart w:id="57" w:name="_Toc19810"/>
      <w:bookmarkStart w:id="58" w:name="_Toc32502"/>
      <w:r>
        <w:rPr>
          <w:rFonts w:hint="eastAsia" w:ascii="黑体" w:hAnsi="黑体" w:eastAsia="黑体" w:cs="黑体"/>
          <w:kern w:val="0"/>
          <w:sz w:val="32"/>
          <w:szCs w:val="32"/>
        </w:rPr>
        <w:t>八、教学进程总体安排</w:t>
      </w:r>
      <w:bookmarkEnd w:id="57"/>
      <w:bookmarkEnd w:id="58"/>
    </w:p>
    <w:p>
      <w:pPr>
        <w:pStyle w:val="21"/>
        <w:spacing w:line="650" w:lineRule="exact"/>
        <w:ind w:firstLine="720" w:firstLineChars="225"/>
        <w:outlineLvl w:val="1"/>
        <w:rPr>
          <w:rFonts w:ascii="Times New Roman" w:hAnsi="Times New Roman" w:eastAsia="楷体" w:cs="黑体"/>
          <w:kern w:val="0"/>
          <w:sz w:val="32"/>
        </w:rPr>
      </w:pPr>
      <w:bookmarkStart w:id="59" w:name="_Toc25067"/>
      <w:bookmarkStart w:id="60" w:name="_Toc9098"/>
      <w:bookmarkStart w:id="61" w:name="_Toc23349"/>
      <w:bookmarkStart w:id="62" w:name="_Toc6737"/>
      <w:r>
        <w:rPr>
          <w:rFonts w:hint="eastAsia" w:ascii="Times New Roman" w:hAnsi="Times New Roman" w:eastAsia="楷体" w:cs="黑体"/>
          <w:kern w:val="0"/>
          <w:sz w:val="32"/>
        </w:rPr>
        <w:t>（一）学时安排基本要求</w:t>
      </w:r>
      <w:bookmarkEnd w:id="59"/>
      <w:bookmarkEnd w:id="60"/>
      <w:r>
        <w:rPr>
          <w:rFonts w:hint="eastAsia" w:ascii="Times New Roman" w:hAnsi="Times New Roman" w:eastAsia="楷体" w:cs="黑体"/>
          <w:kern w:val="0"/>
          <w:sz w:val="32"/>
        </w:rPr>
        <w:t>（表10）。</w:t>
      </w:r>
      <w:bookmarkEnd w:id="61"/>
      <w:bookmarkEnd w:id="62"/>
    </w:p>
    <w:p>
      <w:pPr>
        <w:pStyle w:val="21"/>
        <w:spacing w:line="650" w:lineRule="exact"/>
        <w:ind w:firstLine="720" w:firstLineChars="225"/>
        <w:outlineLvl w:val="1"/>
        <w:rPr>
          <w:rFonts w:ascii="Times New Roman" w:hAnsi="Times New Roman" w:eastAsia="楷体" w:cs="黑体"/>
          <w:kern w:val="0"/>
          <w:sz w:val="32"/>
        </w:rPr>
      </w:pPr>
      <w:bookmarkStart w:id="63" w:name="_Toc16387"/>
      <w:bookmarkStart w:id="64" w:name="_Toc29765"/>
      <w:r>
        <w:rPr>
          <w:rFonts w:hint="eastAsia" w:ascii="Times New Roman" w:hAnsi="Times New Roman" w:eastAsia="楷体" w:cs="黑体"/>
          <w:kern w:val="0"/>
          <w:sz w:val="32"/>
        </w:rPr>
        <w:t>（二）</w:t>
      </w:r>
      <w:r>
        <w:rPr>
          <w:rFonts w:ascii="Times New Roman" w:hAnsi="Times New Roman" w:eastAsia="楷体" w:cs="黑体"/>
          <w:kern w:val="0"/>
          <w:sz w:val="32"/>
        </w:rPr>
        <w:t>教学进程表见课程设置与教学时间</w:t>
      </w:r>
      <w:r>
        <w:rPr>
          <w:rFonts w:hint="eastAsia" w:ascii="Times New Roman" w:hAnsi="Times New Roman" w:eastAsia="楷体" w:cs="黑体"/>
          <w:kern w:val="0"/>
          <w:sz w:val="32"/>
        </w:rPr>
        <w:t>安排</w:t>
      </w:r>
      <w:r>
        <w:rPr>
          <w:rFonts w:ascii="Times New Roman" w:hAnsi="Times New Roman" w:eastAsia="楷体" w:cs="黑体"/>
          <w:kern w:val="0"/>
          <w:sz w:val="32"/>
        </w:rPr>
        <w:t>表（表</w:t>
      </w:r>
      <w:r>
        <w:rPr>
          <w:rFonts w:hint="eastAsia" w:ascii="Times New Roman" w:hAnsi="Times New Roman" w:eastAsia="楷体" w:cs="黑体"/>
          <w:kern w:val="0"/>
          <w:sz w:val="32"/>
        </w:rPr>
        <w:t>11</w:t>
      </w:r>
      <w:r>
        <w:rPr>
          <w:rFonts w:ascii="Times New Roman" w:hAnsi="Times New Roman" w:eastAsia="楷体" w:cs="黑体"/>
          <w:kern w:val="0"/>
          <w:sz w:val="32"/>
        </w:rPr>
        <w:t>）</w:t>
      </w:r>
      <w:r>
        <w:rPr>
          <w:rFonts w:hint="eastAsia" w:ascii="Times New Roman" w:hAnsi="Times New Roman" w:eastAsia="楷体" w:cs="黑体"/>
          <w:kern w:val="0"/>
          <w:sz w:val="32"/>
        </w:rPr>
        <w:t>。</w:t>
      </w:r>
      <w:bookmarkEnd w:id="63"/>
      <w:bookmarkEnd w:id="64"/>
    </w:p>
    <w:p>
      <w:pPr>
        <w:pStyle w:val="21"/>
        <w:spacing w:line="650" w:lineRule="exact"/>
        <w:ind w:firstLine="720" w:firstLineChars="225"/>
        <w:outlineLvl w:val="1"/>
        <w:rPr>
          <w:rFonts w:ascii="Times New Roman" w:hAnsi="Times New Roman" w:eastAsia="楷体" w:cs="黑体"/>
          <w:kern w:val="0"/>
          <w:sz w:val="32"/>
        </w:rPr>
      </w:pPr>
      <w:bookmarkStart w:id="65" w:name="_Toc18191"/>
      <w:bookmarkStart w:id="66" w:name="_Toc2624"/>
      <w:bookmarkStart w:id="67" w:name="_Toc7734"/>
      <w:bookmarkStart w:id="68" w:name="_Toc25935"/>
      <w:r>
        <w:rPr>
          <w:rFonts w:hint="eastAsia" w:ascii="Times New Roman" w:hAnsi="Times New Roman" w:eastAsia="楷体" w:cs="黑体"/>
          <w:kern w:val="0"/>
          <w:sz w:val="32"/>
        </w:rPr>
        <w:t>（三）教学课时结构分析表</w:t>
      </w:r>
      <w:bookmarkEnd w:id="65"/>
      <w:bookmarkEnd w:id="66"/>
      <w:r>
        <w:rPr>
          <w:rFonts w:hint="eastAsia" w:ascii="Times New Roman" w:hAnsi="Times New Roman" w:eastAsia="楷体" w:cs="黑体"/>
          <w:kern w:val="0"/>
          <w:sz w:val="32"/>
        </w:rPr>
        <w:t>（表12）。</w:t>
      </w:r>
      <w:bookmarkEnd w:id="67"/>
      <w:bookmarkEnd w:id="68"/>
    </w:p>
    <w:p>
      <w:pPr>
        <w:spacing w:line="360" w:lineRule="auto"/>
        <w:ind w:right="-82" w:rightChars="-39"/>
        <w:jc w:val="center"/>
        <w:rPr>
          <w:rFonts w:eastAsia="仿宋_GB2312"/>
          <w:szCs w:val="21"/>
        </w:rPr>
      </w:pPr>
      <w:r>
        <w:rPr>
          <w:rFonts w:eastAsia="仿宋_GB2312"/>
          <w:kern w:val="0"/>
          <w:szCs w:val="21"/>
        </w:rPr>
        <w:br w:type="page"/>
      </w:r>
      <w:r>
        <w:rPr>
          <w:rFonts w:hint="eastAsia" w:eastAsia="仿宋_GB2312"/>
          <w:szCs w:val="21"/>
        </w:rPr>
        <w:t>表10  教学活动时间分配总表</w:t>
      </w:r>
    </w:p>
    <w:p>
      <w:pPr>
        <w:widowControl/>
        <w:autoSpaceDN w:val="0"/>
        <w:spacing w:line="240" w:lineRule="atLeast"/>
        <w:jc w:val="left"/>
        <w:textAlignment w:val="baseline"/>
        <w:rPr>
          <w:rFonts w:eastAsia="仿宋_GB2312"/>
          <w:kern w:val="0"/>
          <w:szCs w:val="21"/>
        </w:rPr>
      </w:pPr>
      <w:r>
        <w:rPr>
          <w:rFonts w:hint="eastAsia" w:eastAsia="仿宋_GB2312"/>
          <w:kern w:val="0"/>
          <w:sz w:val="18"/>
          <w:szCs w:val="18"/>
        </w:rPr>
        <w:t xml:space="preserve">                                                                              </w:t>
      </w:r>
      <w:r>
        <w:rPr>
          <w:rFonts w:eastAsia="仿宋_GB2312"/>
          <w:kern w:val="0"/>
          <w:szCs w:val="21"/>
        </w:rPr>
        <w:t>单位：周</w:t>
      </w:r>
    </w:p>
    <w:tbl>
      <w:tblPr>
        <w:tblStyle w:val="11"/>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textAlignment w:val="baseline"/>
              <w:rPr>
                <w:rFonts w:eastAsia="仿宋_GB2312"/>
                <w:kern w:val="0"/>
                <w:szCs w:val="21"/>
              </w:rPr>
            </w:pPr>
            <w:r>
              <w:rPr>
                <w:rFonts w:hint="eastAsia" w:eastAsia="仿宋_GB2312"/>
                <w:kern w:val="0"/>
                <w:szCs w:val="21"/>
              </w:rPr>
              <w:t>学    年</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一</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widowControl/>
              <w:autoSpaceDN w:val="0"/>
              <w:spacing w:line="240" w:lineRule="atLeast"/>
              <w:jc w:val="center"/>
              <w:rPr>
                <w:rFonts w:eastAsia="仿宋_GB2312"/>
                <w:kern w:val="0"/>
                <w:szCs w:val="21"/>
              </w:rPr>
            </w:pPr>
            <w:r>
              <w:rPr>
                <w:rFonts w:hint="eastAsia" w:eastAsia="仿宋_GB2312"/>
                <w:kern w:val="0"/>
                <w:szCs w:val="21"/>
              </w:rPr>
              <w:t>学    期</w:t>
            </w:r>
          </w:p>
        </w:tc>
        <w:tc>
          <w:tcPr>
            <w:tcW w:w="879"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4</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5</w:t>
            </w: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6</w:t>
            </w:r>
          </w:p>
        </w:tc>
        <w:tc>
          <w:tcPr>
            <w:tcW w:w="1636" w:type="dxa"/>
            <w:vMerge w:val="continue"/>
            <w:vAlign w:val="center"/>
          </w:tcPr>
          <w:p>
            <w:pPr>
              <w:widowControl/>
              <w:jc w:val="center"/>
              <w:rPr>
                <w:rFonts w:eastAsia="仿宋_GB2312"/>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军  </w:t>
            </w:r>
            <w:r>
              <w:rPr>
                <w:rFonts w:hint="eastAsia" w:eastAsia="仿宋_GB2312"/>
                <w:kern w:val="0"/>
                <w:szCs w:val="21"/>
              </w:rPr>
              <w:t xml:space="preserve"> </w:t>
            </w:r>
            <w:r>
              <w:rPr>
                <w:rFonts w:eastAsia="仿宋_GB2312"/>
                <w:kern w:val="0"/>
                <w:szCs w:val="21"/>
              </w:rPr>
              <w:t xml:space="preserve"> 训</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w:t>
            </w: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理论</w:t>
            </w:r>
            <w:r>
              <w:rPr>
                <w:rFonts w:eastAsia="仿宋_GB2312"/>
                <w:kern w:val="0"/>
                <w:szCs w:val="21"/>
              </w:rPr>
              <w:t>教学</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8"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16</w:t>
            </w: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考  </w:t>
            </w:r>
            <w:r>
              <w:rPr>
                <w:rFonts w:hint="eastAsia" w:eastAsia="仿宋_GB2312"/>
                <w:kern w:val="0"/>
                <w:szCs w:val="21"/>
              </w:rPr>
              <w:t xml:space="preserve"> </w:t>
            </w:r>
            <w:r>
              <w:rPr>
                <w:rFonts w:eastAsia="仿宋_GB2312"/>
                <w:kern w:val="0"/>
                <w:szCs w:val="21"/>
              </w:rPr>
              <w:t xml:space="preserve"> 试</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88"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93" w:type="dxa"/>
            <w:vAlign w:val="center"/>
          </w:tcPr>
          <w:p>
            <w:pPr>
              <w:widowControl/>
              <w:autoSpaceDN w:val="0"/>
              <w:spacing w:line="240" w:lineRule="atLeast"/>
              <w:jc w:val="center"/>
              <w:textAlignment w:val="center"/>
              <w:rPr>
                <w:rFonts w:eastAsia="仿宋_GB2312"/>
                <w:kern w:val="0"/>
                <w:szCs w:val="21"/>
              </w:rPr>
            </w:pP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实习实训</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0.5</w:t>
            </w:r>
          </w:p>
        </w:tc>
        <w:tc>
          <w:tcPr>
            <w:tcW w:w="888"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3</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3</w:t>
            </w: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17</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w:t>
            </w:r>
          </w:p>
        </w:tc>
        <w:tc>
          <w:tcPr>
            <w:tcW w:w="888"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0</w:t>
            </w: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pPr>
              <w:widowControl/>
              <w:autoSpaceDN w:val="0"/>
              <w:spacing w:line="240" w:lineRule="atLeast"/>
              <w:jc w:val="center"/>
              <w:textAlignment w:val="center"/>
              <w:rPr>
                <w:rFonts w:eastAsia="仿宋_GB2312"/>
                <w:kern w:val="0"/>
                <w:szCs w:val="21"/>
              </w:rPr>
            </w:pPr>
          </w:p>
        </w:tc>
        <w:tc>
          <w:tcPr>
            <w:tcW w:w="888" w:type="dxa"/>
            <w:vAlign w:val="center"/>
          </w:tcPr>
          <w:p>
            <w:pPr>
              <w:widowControl/>
              <w:autoSpaceDN w:val="0"/>
              <w:spacing w:line="240" w:lineRule="atLeast"/>
              <w:jc w:val="center"/>
              <w:textAlignment w:val="center"/>
              <w:rPr>
                <w:rFonts w:eastAsia="仿宋_GB2312"/>
                <w:kern w:val="0"/>
                <w:szCs w:val="21"/>
              </w:rPr>
            </w:pPr>
          </w:p>
        </w:tc>
        <w:tc>
          <w:tcPr>
            <w:tcW w:w="881" w:type="dxa"/>
            <w:vAlign w:val="center"/>
          </w:tcPr>
          <w:p>
            <w:pPr>
              <w:widowControl/>
              <w:autoSpaceDN w:val="0"/>
              <w:spacing w:line="240" w:lineRule="atLeast"/>
              <w:jc w:val="center"/>
              <w:textAlignment w:val="center"/>
              <w:rPr>
                <w:rFonts w:eastAsia="仿宋_GB2312"/>
                <w:kern w:val="0"/>
                <w:szCs w:val="21"/>
              </w:rPr>
            </w:pPr>
          </w:p>
        </w:tc>
        <w:tc>
          <w:tcPr>
            <w:tcW w:w="884" w:type="dxa"/>
            <w:vAlign w:val="center"/>
          </w:tcPr>
          <w:p>
            <w:pPr>
              <w:widowControl/>
              <w:autoSpaceDN w:val="0"/>
              <w:spacing w:line="240" w:lineRule="atLeast"/>
              <w:jc w:val="center"/>
              <w:textAlignment w:val="center"/>
              <w:rPr>
                <w:rFonts w:eastAsia="仿宋_GB2312"/>
                <w:kern w:val="0"/>
                <w:szCs w:val="21"/>
              </w:rPr>
            </w:pPr>
          </w:p>
        </w:tc>
        <w:tc>
          <w:tcPr>
            <w:tcW w:w="885" w:type="dxa"/>
            <w:vAlign w:val="center"/>
          </w:tcPr>
          <w:p>
            <w:pPr>
              <w:widowControl/>
              <w:autoSpaceDN w:val="0"/>
              <w:spacing w:line="240" w:lineRule="atLeast"/>
              <w:jc w:val="center"/>
              <w:textAlignment w:val="center"/>
              <w:rPr>
                <w:rFonts w:eastAsia="仿宋_GB2312"/>
                <w:kern w:val="0"/>
                <w:szCs w:val="21"/>
              </w:rPr>
            </w:pP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20</w:t>
            </w:r>
          </w:p>
        </w:tc>
        <w:tc>
          <w:tcPr>
            <w:tcW w:w="888"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20</w:t>
            </w:r>
          </w:p>
        </w:tc>
        <w:tc>
          <w:tcPr>
            <w:tcW w:w="881"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20</w:t>
            </w:r>
          </w:p>
        </w:tc>
        <w:tc>
          <w:tcPr>
            <w:tcW w:w="884"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20</w:t>
            </w:r>
          </w:p>
        </w:tc>
        <w:tc>
          <w:tcPr>
            <w:tcW w:w="885"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20</w:t>
            </w:r>
          </w:p>
        </w:tc>
        <w:tc>
          <w:tcPr>
            <w:tcW w:w="893"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20</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 xml:space="preserve">假   </w:t>
            </w:r>
            <w:r>
              <w:rPr>
                <w:rFonts w:hint="eastAsia" w:eastAsia="仿宋_GB2312"/>
                <w:kern w:val="0"/>
                <w:szCs w:val="21"/>
              </w:rPr>
              <w:t xml:space="preserve"> </w:t>
            </w:r>
            <w:r>
              <w:rPr>
                <w:rFonts w:eastAsia="仿宋_GB2312"/>
                <w:kern w:val="0"/>
                <w:szCs w:val="21"/>
              </w:rPr>
              <w:t>期</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12</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12</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12</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52</w:t>
            </w:r>
          </w:p>
        </w:tc>
        <w:tc>
          <w:tcPr>
            <w:tcW w:w="1765" w:type="dxa"/>
            <w:gridSpan w:val="2"/>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52</w:t>
            </w:r>
          </w:p>
        </w:tc>
        <w:tc>
          <w:tcPr>
            <w:tcW w:w="1778" w:type="dxa"/>
            <w:gridSpan w:val="2"/>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52</w:t>
            </w:r>
          </w:p>
        </w:tc>
        <w:tc>
          <w:tcPr>
            <w:tcW w:w="1636" w:type="dxa"/>
            <w:vAlign w:val="center"/>
          </w:tcPr>
          <w:p>
            <w:pPr>
              <w:widowControl/>
              <w:autoSpaceDN w:val="0"/>
              <w:spacing w:line="240" w:lineRule="atLeast"/>
              <w:jc w:val="center"/>
              <w:textAlignment w:val="center"/>
              <w:rPr>
                <w:rFonts w:eastAsia="仿宋_GB2312"/>
                <w:kern w:val="0"/>
                <w:szCs w:val="21"/>
              </w:rPr>
            </w:pPr>
            <w:r>
              <w:rPr>
                <w:rFonts w:hint="eastAsia" w:eastAsia="仿宋_GB2312"/>
                <w:kern w:val="0"/>
                <w:szCs w:val="21"/>
              </w:rPr>
              <w:t>156</w:t>
            </w:r>
          </w:p>
        </w:tc>
      </w:tr>
    </w:tbl>
    <w:p>
      <w:pPr>
        <w:pStyle w:val="21"/>
        <w:spacing w:line="360" w:lineRule="auto"/>
        <w:ind w:firstLine="0" w:firstLineChars="0"/>
        <w:rPr>
          <w:rFonts w:ascii="Times New Roman" w:hAnsi="Times New Roman" w:eastAsia="仿宋_GB2312"/>
          <w:b/>
          <w:bCs/>
          <w:kern w:val="0"/>
        </w:rPr>
      </w:pPr>
    </w:p>
    <w:p>
      <w:pPr>
        <w:widowControl/>
        <w:autoSpaceDN w:val="0"/>
        <w:spacing w:line="240" w:lineRule="atLeast"/>
        <w:jc w:val="center"/>
        <w:textAlignment w:val="baseline"/>
        <w:rPr>
          <w:rFonts w:eastAsia="仿宋_GB2312"/>
          <w:kern w:val="0"/>
          <w:szCs w:val="21"/>
        </w:rPr>
        <w:sectPr>
          <w:footerReference r:id="rId10" w:type="default"/>
          <w:pgSz w:w="11906" w:h="16838"/>
          <w:pgMar w:top="1871" w:right="1474" w:bottom="1871" w:left="1587" w:header="851" w:footer="992" w:gutter="0"/>
          <w:pgNumType w:start="1"/>
          <w:cols w:space="720" w:num="1"/>
          <w:docGrid w:type="lines" w:linePitch="312" w:charSpace="0"/>
        </w:sectPr>
      </w:pPr>
    </w:p>
    <w:p>
      <w:pPr>
        <w:spacing w:line="420" w:lineRule="exact"/>
        <w:jc w:val="center"/>
        <w:rPr>
          <w:rFonts w:eastAsia="仿宋_GB2312"/>
          <w:szCs w:val="21"/>
        </w:rPr>
      </w:pPr>
      <w:r>
        <w:rPr>
          <w:rFonts w:hint="eastAsia" w:eastAsia="仿宋_GB2312"/>
          <w:szCs w:val="21"/>
        </w:rPr>
        <w:t>表11　　</w:t>
      </w:r>
      <w:r>
        <w:rPr>
          <w:rFonts w:hint="eastAsia" w:eastAsia="仿宋_GB2312"/>
          <w:szCs w:val="21"/>
          <w:lang w:eastAsia="zh-CN"/>
        </w:rPr>
        <w:t>市场营销</w:t>
      </w:r>
      <w:r>
        <w:rPr>
          <w:rFonts w:hint="eastAsia" w:eastAsia="仿宋_GB2312"/>
          <w:szCs w:val="21"/>
        </w:rPr>
        <w:t>专业课程设置与教学时间安排表</w:t>
      </w:r>
    </w:p>
    <w:tbl>
      <w:tblPr>
        <w:tblStyle w:val="11"/>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2"/>
            <w:vMerge w:val="restart"/>
            <w:vAlign w:val="center"/>
          </w:tcPr>
          <w:p>
            <w:pPr>
              <w:jc w:val="center"/>
              <w:rPr>
                <w:rFonts w:eastAsia="仿宋_GB2312" w:cs="仿宋"/>
                <w:snapToGrid w:val="0"/>
                <w:color w:val="auto"/>
                <w:kern w:val="0"/>
                <w:sz w:val="15"/>
                <w:szCs w:val="15"/>
              </w:rPr>
            </w:pPr>
            <w:r>
              <w:rPr>
                <w:rFonts w:hint="eastAsia" w:eastAsia="仿宋_GB2312" w:cs="仿宋"/>
                <w:snapToGrid w:val="0"/>
                <w:color w:val="auto"/>
                <w:kern w:val="0"/>
                <w:sz w:val="15"/>
                <w:szCs w:val="15"/>
              </w:rPr>
              <w:t>课程</w:t>
            </w:r>
          </w:p>
          <w:p>
            <w:pPr>
              <w:jc w:val="center"/>
              <w:rPr>
                <w:rFonts w:eastAsia="仿宋_GB2312" w:cs="仿宋"/>
                <w:color w:val="auto"/>
                <w:sz w:val="15"/>
                <w:szCs w:val="15"/>
              </w:rPr>
            </w:pPr>
            <w:r>
              <w:rPr>
                <w:rFonts w:hint="eastAsia" w:eastAsia="仿宋_GB2312" w:cs="仿宋"/>
                <w:color w:val="auto"/>
                <w:sz w:val="15"/>
                <w:szCs w:val="15"/>
              </w:rPr>
              <w:t>类别</w:t>
            </w:r>
          </w:p>
        </w:tc>
        <w:tc>
          <w:tcPr>
            <w:tcW w:w="740" w:type="dxa"/>
            <w:vMerge w:val="restart"/>
            <w:vAlign w:val="center"/>
          </w:tcPr>
          <w:p>
            <w:pPr>
              <w:jc w:val="center"/>
              <w:rPr>
                <w:rFonts w:eastAsia="仿宋_GB2312" w:cs="仿宋"/>
                <w:color w:val="auto"/>
                <w:sz w:val="15"/>
                <w:szCs w:val="15"/>
              </w:rPr>
            </w:pPr>
            <w:r>
              <w:rPr>
                <w:rFonts w:hint="eastAsia" w:eastAsia="仿宋_GB2312" w:cs="仿宋"/>
                <w:color w:val="auto"/>
                <w:sz w:val="15"/>
                <w:szCs w:val="15"/>
              </w:rPr>
              <w:t>课程</w:t>
            </w:r>
          </w:p>
          <w:p>
            <w:pPr>
              <w:jc w:val="center"/>
              <w:rPr>
                <w:rFonts w:eastAsia="仿宋_GB2312" w:cs="仿宋"/>
                <w:color w:val="auto"/>
                <w:sz w:val="15"/>
                <w:szCs w:val="15"/>
              </w:rPr>
            </w:pPr>
            <w:r>
              <w:rPr>
                <w:rFonts w:hint="eastAsia" w:eastAsia="仿宋_GB2312" w:cs="仿宋"/>
                <w:color w:val="auto"/>
                <w:sz w:val="15"/>
                <w:szCs w:val="15"/>
              </w:rPr>
              <w:t>代码</w:t>
            </w:r>
          </w:p>
        </w:tc>
        <w:tc>
          <w:tcPr>
            <w:tcW w:w="2377" w:type="dxa"/>
            <w:vMerge w:val="restart"/>
            <w:vAlign w:val="center"/>
          </w:tcPr>
          <w:p>
            <w:pPr>
              <w:jc w:val="center"/>
              <w:rPr>
                <w:rFonts w:eastAsia="仿宋_GB2312" w:cs="仿宋"/>
                <w:color w:val="auto"/>
                <w:sz w:val="15"/>
                <w:szCs w:val="15"/>
              </w:rPr>
            </w:pPr>
            <w:r>
              <w:rPr>
                <w:rFonts w:hint="eastAsia" w:eastAsia="仿宋_GB2312" w:cs="仿宋"/>
                <w:color w:val="auto"/>
                <w:sz w:val="15"/>
                <w:szCs w:val="15"/>
              </w:rPr>
              <w:t>课程名称</w:t>
            </w:r>
          </w:p>
        </w:tc>
        <w:tc>
          <w:tcPr>
            <w:tcW w:w="743" w:type="dxa"/>
            <w:vMerge w:val="restart"/>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总</w:t>
            </w:r>
          </w:p>
          <w:p>
            <w:pPr>
              <w:spacing w:line="240" w:lineRule="exact"/>
              <w:jc w:val="center"/>
              <w:rPr>
                <w:rFonts w:eastAsia="仿宋_GB2312" w:cs="仿宋"/>
                <w:color w:val="auto"/>
                <w:sz w:val="15"/>
                <w:szCs w:val="15"/>
              </w:rPr>
            </w:pPr>
            <w:r>
              <w:rPr>
                <w:rFonts w:hint="eastAsia" w:eastAsia="仿宋_GB2312" w:cs="仿宋"/>
                <w:color w:val="auto"/>
                <w:sz w:val="15"/>
                <w:szCs w:val="15"/>
              </w:rPr>
              <w:t>学</w:t>
            </w:r>
          </w:p>
          <w:p>
            <w:pPr>
              <w:spacing w:line="240" w:lineRule="exact"/>
              <w:jc w:val="center"/>
              <w:rPr>
                <w:rFonts w:eastAsia="仿宋_GB2312" w:cs="仿宋"/>
                <w:color w:val="auto"/>
                <w:sz w:val="15"/>
                <w:szCs w:val="15"/>
              </w:rPr>
            </w:pPr>
            <w:r>
              <w:rPr>
                <w:rFonts w:hint="eastAsia" w:eastAsia="仿宋_GB2312" w:cs="仿宋"/>
                <w:color w:val="auto"/>
                <w:sz w:val="15"/>
                <w:szCs w:val="15"/>
              </w:rPr>
              <w:t>时</w:t>
            </w:r>
          </w:p>
        </w:tc>
        <w:tc>
          <w:tcPr>
            <w:tcW w:w="743" w:type="dxa"/>
            <w:vMerge w:val="restart"/>
            <w:vAlign w:val="center"/>
          </w:tcPr>
          <w:p>
            <w:pPr>
              <w:spacing w:line="240" w:lineRule="exact"/>
              <w:jc w:val="center"/>
              <w:rPr>
                <w:rFonts w:eastAsia="仿宋_GB2312" w:cs="仿宋"/>
                <w:color w:val="auto"/>
                <w:sz w:val="15"/>
                <w:szCs w:val="15"/>
              </w:rPr>
            </w:pPr>
            <w:r>
              <w:rPr>
                <w:rFonts w:eastAsia="仿宋_GB2312" w:cs="仿宋"/>
                <w:color w:val="auto"/>
                <w:sz w:val="15"/>
                <w:szCs w:val="15"/>
              </w:rPr>
              <w:t>理论</w:t>
            </w:r>
          </w:p>
          <w:p>
            <w:pPr>
              <w:spacing w:line="240" w:lineRule="exact"/>
              <w:jc w:val="center"/>
              <w:rPr>
                <w:rFonts w:eastAsia="仿宋_GB2312" w:cs="仿宋"/>
                <w:color w:val="auto"/>
                <w:sz w:val="15"/>
                <w:szCs w:val="15"/>
              </w:rPr>
            </w:pPr>
            <w:r>
              <w:rPr>
                <w:rFonts w:eastAsia="仿宋_GB2312" w:cs="仿宋"/>
                <w:color w:val="auto"/>
                <w:sz w:val="15"/>
                <w:szCs w:val="15"/>
              </w:rPr>
              <w:t>学时</w:t>
            </w:r>
          </w:p>
        </w:tc>
        <w:tc>
          <w:tcPr>
            <w:tcW w:w="605" w:type="dxa"/>
            <w:vMerge w:val="restart"/>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实践学时</w:t>
            </w:r>
          </w:p>
        </w:tc>
        <w:tc>
          <w:tcPr>
            <w:tcW w:w="2458" w:type="dxa"/>
            <w:gridSpan w:val="6"/>
            <w:vAlign w:val="center"/>
          </w:tcPr>
          <w:p>
            <w:pPr>
              <w:spacing w:line="240" w:lineRule="exact"/>
              <w:jc w:val="center"/>
              <w:rPr>
                <w:rFonts w:eastAsia="仿宋_GB2312"/>
                <w:color w:val="auto"/>
                <w:sz w:val="15"/>
                <w:szCs w:val="15"/>
              </w:rPr>
            </w:pPr>
            <w:r>
              <w:rPr>
                <w:rFonts w:hint="eastAsia" w:eastAsia="仿宋_GB2312" w:cs="仿宋"/>
                <w:color w:val="auto"/>
                <w:sz w:val="15"/>
                <w:szCs w:val="15"/>
              </w:rPr>
              <w:t>开课学期和学期周数</w:t>
            </w:r>
          </w:p>
        </w:tc>
        <w:tc>
          <w:tcPr>
            <w:tcW w:w="619" w:type="dxa"/>
            <w:vMerge w:val="restart"/>
            <w:vAlign w:val="center"/>
          </w:tcPr>
          <w:p>
            <w:pPr>
              <w:jc w:val="center"/>
              <w:rPr>
                <w:rFonts w:eastAsia="仿宋_GB2312"/>
                <w:color w:val="auto"/>
                <w:sz w:val="15"/>
                <w:szCs w:val="15"/>
              </w:rPr>
            </w:pPr>
            <w:r>
              <w:rPr>
                <w:rFonts w:hint="eastAsia" w:eastAsia="仿宋_GB2312" w:cs="仿宋"/>
                <w:color w:val="auto"/>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784" w:type="dxa"/>
            <w:gridSpan w:val="2"/>
            <w:vMerge w:val="continue"/>
          </w:tcPr>
          <w:p>
            <w:pPr>
              <w:ind w:firstLine="420"/>
              <w:jc w:val="center"/>
              <w:rPr>
                <w:rFonts w:eastAsia="仿宋_GB2312" w:cs="仿宋"/>
                <w:color w:val="auto"/>
                <w:szCs w:val="21"/>
              </w:rPr>
            </w:pPr>
          </w:p>
        </w:tc>
        <w:tc>
          <w:tcPr>
            <w:tcW w:w="740" w:type="dxa"/>
            <w:vMerge w:val="continue"/>
          </w:tcPr>
          <w:p>
            <w:pPr>
              <w:ind w:firstLine="420"/>
              <w:rPr>
                <w:rFonts w:eastAsia="仿宋_GB2312" w:cs="仿宋"/>
                <w:color w:val="auto"/>
                <w:szCs w:val="21"/>
              </w:rPr>
            </w:pPr>
          </w:p>
        </w:tc>
        <w:tc>
          <w:tcPr>
            <w:tcW w:w="2377" w:type="dxa"/>
            <w:vMerge w:val="continue"/>
            <w:vAlign w:val="center"/>
          </w:tcPr>
          <w:p>
            <w:pPr>
              <w:ind w:firstLine="420"/>
              <w:rPr>
                <w:rFonts w:eastAsia="仿宋_GB2312" w:cs="仿宋"/>
                <w:color w:val="auto"/>
                <w:szCs w:val="21"/>
              </w:rPr>
            </w:pPr>
          </w:p>
        </w:tc>
        <w:tc>
          <w:tcPr>
            <w:tcW w:w="743" w:type="dxa"/>
            <w:vMerge w:val="continue"/>
            <w:vAlign w:val="center"/>
          </w:tcPr>
          <w:p>
            <w:pPr>
              <w:jc w:val="center"/>
              <w:rPr>
                <w:rFonts w:eastAsia="仿宋_GB2312" w:cs="仿宋"/>
                <w:color w:val="auto"/>
                <w:szCs w:val="21"/>
              </w:rPr>
            </w:pPr>
          </w:p>
        </w:tc>
        <w:tc>
          <w:tcPr>
            <w:tcW w:w="743" w:type="dxa"/>
            <w:vMerge w:val="continue"/>
            <w:vAlign w:val="center"/>
          </w:tcPr>
          <w:p>
            <w:pPr>
              <w:jc w:val="center"/>
              <w:rPr>
                <w:rFonts w:eastAsia="仿宋_GB2312" w:cs="仿宋"/>
                <w:color w:val="auto"/>
                <w:szCs w:val="21"/>
              </w:rPr>
            </w:pPr>
          </w:p>
        </w:tc>
        <w:tc>
          <w:tcPr>
            <w:tcW w:w="605" w:type="dxa"/>
            <w:vMerge w:val="continue"/>
            <w:vAlign w:val="center"/>
          </w:tcPr>
          <w:p>
            <w:pPr>
              <w:jc w:val="center"/>
              <w:rPr>
                <w:rFonts w:eastAsia="仿宋_GB2312" w:cs="仿宋"/>
                <w:color w:val="auto"/>
                <w:szCs w:val="21"/>
              </w:rPr>
            </w:pP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2</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3</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4</w:t>
            </w:r>
          </w:p>
        </w:tc>
        <w:tc>
          <w:tcPr>
            <w:tcW w:w="411"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5</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6</w:t>
            </w:r>
          </w:p>
        </w:tc>
        <w:tc>
          <w:tcPr>
            <w:tcW w:w="619" w:type="dxa"/>
            <w:vMerge w:val="continue"/>
            <w:vAlign w:val="center"/>
          </w:tcPr>
          <w:p>
            <w:pPr>
              <w:spacing w:line="240" w:lineRule="exact"/>
              <w:jc w:val="center"/>
              <w:rPr>
                <w:rFonts w:eastAsia="仿宋_GB2312" w:cs="仿宋"/>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2"/>
            <w:vMerge w:val="continue"/>
          </w:tcPr>
          <w:p>
            <w:pPr>
              <w:ind w:firstLine="420"/>
              <w:rPr>
                <w:rFonts w:eastAsia="仿宋_GB2312" w:cs="仿宋"/>
                <w:color w:val="auto"/>
                <w:szCs w:val="21"/>
              </w:rPr>
            </w:pPr>
          </w:p>
        </w:tc>
        <w:tc>
          <w:tcPr>
            <w:tcW w:w="740" w:type="dxa"/>
            <w:vMerge w:val="continue"/>
          </w:tcPr>
          <w:p>
            <w:pPr>
              <w:ind w:firstLine="420"/>
              <w:rPr>
                <w:rFonts w:eastAsia="仿宋_GB2312" w:cs="仿宋"/>
                <w:color w:val="auto"/>
                <w:szCs w:val="21"/>
              </w:rPr>
            </w:pPr>
          </w:p>
        </w:tc>
        <w:tc>
          <w:tcPr>
            <w:tcW w:w="2377" w:type="dxa"/>
            <w:vMerge w:val="continue"/>
            <w:vAlign w:val="center"/>
          </w:tcPr>
          <w:p>
            <w:pPr>
              <w:ind w:firstLine="420"/>
              <w:rPr>
                <w:rFonts w:eastAsia="仿宋_GB2312" w:cs="仿宋"/>
                <w:color w:val="auto"/>
                <w:szCs w:val="21"/>
              </w:rPr>
            </w:pPr>
          </w:p>
        </w:tc>
        <w:tc>
          <w:tcPr>
            <w:tcW w:w="743" w:type="dxa"/>
            <w:vMerge w:val="continue"/>
          </w:tcPr>
          <w:p>
            <w:pPr>
              <w:ind w:firstLine="420"/>
              <w:rPr>
                <w:rFonts w:eastAsia="仿宋_GB2312" w:cs="仿宋"/>
                <w:color w:val="auto"/>
                <w:szCs w:val="21"/>
              </w:rPr>
            </w:pPr>
          </w:p>
        </w:tc>
        <w:tc>
          <w:tcPr>
            <w:tcW w:w="743" w:type="dxa"/>
            <w:vMerge w:val="continue"/>
          </w:tcPr>
          <w:p>
            <w:pPr>
              <w:ind w:firstLine="420"/>
              <w:rPr>
                <w:rFonts w:eastAsia="仿宋_GB2312" w:cs="仿宋"/>
                <w:color w:val="auto"/>
                <w:szCs w:val="21"/>
              </w:rPr>
            </w:pPr>
          </w:p>
        </w:tc>
        <w:tc>
          <w:tcPr>
            <w:tcW w:w="605" w:type="dxa"/>
            <w:vMerge w:val="continue"/>
          </w:tcPr>
          <w:p>
            <w:pPr>
              <w:ind w:firstLine="420"/>
              <w:rPr>
                <w:rFonts w:eastAsia="仿宋_GB2312" w:cs="仿宋"/>
                <w:color w:val="auto"/>
                <w:szCs w:val="21"/>
              </w:rPr>
            </w:pPr>
          </w:p>
        </w:tc>
        <w:tc>
          <w:tcPr>
            <w:tcW w:w="409" w:type="dxa"/>
            <w:vAlign w:val="center"/>
          </w:tcPr>
          <w:p>
            <w:pPr>
              <w:spacing w:line="240" w:lineRule="exact"/>
              <w:rPr>
                <w:rFonts w:eastAsia="仿宋_GB2312" w:cs="仿宋"/>
                <w:color w:val="auto"/>
                <w:sz w:val="15"/>
                <w:szCs w:val="15"/>
              </w:rPr>
            </w:pPr>
            <w:r>
              <w:rPr>
                <w:rFonts w:hint="eastAsia" w:eastAsia="仿宋_GB2312" w:cs="仿宋"/>
                <w:color w:val="auto"/>
                <w:sz w:val="15"/>
                <w:szCs w:val="15"/>
              </w:rPr>
              <w:t>16</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09"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1"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410" w:type="dxa"/>
            <w:vAlign w:val="center"/>
          </w:tcPr>
          <w:p>
            <w:pPr>
              <w:spacing w:line="240" w:lineRule="exact"/>
              <w:jc w:val="center"/>
              <w:rPr>
                <w:rFonts w:eastAsia="仿宋_GB2312" w:cs="仿宋"/>
                <w:color w:val="auto"/>
                <w:sz w:val="15"/>
                <w:szCs w:val="15"/>
              </w:rPr>
            </w:pPr>
            <w:r>
              <w:rPr>
                <w:rFonts w:hint="eastAsia" w:eastAsia="仿宋_GB2312" w:cs="仿宋"/>
                <w:color w:val="auto"/>
                <w:sz w:val="15"/>
                <w:szCs w:val="15"/>
              </w:rPr>
              <w:t>16</w:t>
            </w:r>
          </w:p>
        </w:tc>
        <w:tc>
          <w:tcPr>
            <w:tcW w:w="619" w:type="dxa"/>
            <w:vMerge w:val="continue"/>
            <w:vAlign w:val="center"/>
          </w:tcPr>
          <w:p>
            <w:pPr>
              <w:spacing w:line="360" w:lineRule="auto"/>
              <w:ind w:firstLine="420"/>
              <w:jc w:val="center"/>
              <w:rPr>
                <w:rFonts w:eastAsia="仿宋_GB2312" w:cs="仿宋"/>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widowControl/>
              <w:adjustRightInd w:val="0"/>
              <w:snapToGrid w:val="0"/>
              <w:jc w:val="center"/>
              <w:textAlignment w:val="center"/>
              <w:rPr>
                <w:rFonts w:eastAsia="仿宋_GB2312"/>
                <w:color w:val="auto"/>
                <w:kern w:val="0"/>
                <w:sz w:val="15"/>
                <w:szCs w:val="15"/>
              </w:rPr>
            </w:pPr>
            <w:r>
              <w:rPr>
                <w:rFonts w:eastAsia="仿宋_GB2312"/>
                <w:color w:val="auto"/>
                <w:kern w:val="0"/>
                <w:sz w:val="15"/>
                <w:szCs w:val="15"/>
              </w:rPr>
              <w:t>公共基础课程</w:t>
            </w:r>
          </w:p>
        </w:tc>
        <w:tc>
          <w:tcPr>
            <w:tcW w:w="321" w:type="dxa"/>
            <w:vMerge w:val="restart"/>
            <w:vAlign w:val="center"/>
          </w:tcPr>
          <w:p>
            <w:pPr>
              <w:adjustRightInd w:val="0"/>
              <w:snapToGrid w:val="0"/>
              <w:jc w:val="center"/>
              <w:rPr>
                <w:rFonts w:eastAsia="仿宋_GB2312" w:cs="仿宋"/>
                <w:color w:val="auto"/>
                <w:sz w:val="24"/>
              </w:rPr>
            </w:pPr>
            <w:r>
              <w:rPr>
                <w:rFonts w:hint="eastAsia" w:eastAsia="仿宋_GB2312"/>
                <w:color w:val="auto"/>
                <w:kern w:val="0"/>
                <w:sz w:val="15"/>
                <w:szCs w:val="15"/>
              </w:rPr>
              <w:t>公共必修课</w:t>
            </w: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体育与健康</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restart"/>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大学语文</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100005</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高职英语</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思想道德与法治</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45</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9</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200002</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毛泽东思想和中国特色社会主义理论体系概论</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46</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18</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200004</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形势与政策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40</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w:t>
            </w:r>
          </w:p>
        </w:tc>
        <w:tc>
          <w:tcPr>
            <w:tcW w:w="2048" w:type="dxa"/>
            <w:gridSpan w:val="5"/>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心理与健康教育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4个讲座</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300002</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劳动教育课</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tbl>
            <w:tblPr>
              <w:tblStyle w:val="11"/>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exact"/>
                <w:jc w:val="center"/>
              </w:trPr>
              <w:tc>
                <w:tcPr>
                  <w:tcW w:w="1637" w:type="dxa"/>
                  <w:vAlign w:val="center"/>
                </w:tcPr>
                <w:p>
                  <w:pPr>
                    <w:adjustRightInd w:val="0"/>
                    <w:snapToGrid w:val="0"/>
                    <w:jc w:val="center"/>
                    <w:rPr>
                      <w:rFonts w:hint="eastAsia" w:eastAsia="仿宋_GB2312"/>
                      <w:color w:val="auto"/>
                      <w:sz w:val="15"/>
                      <w:szCs w:val="15"/>
                      <w:lang w:eastAsia="zh-CN"/>
                    </w:rPr>
                  </w:pPr>
                  <w:r>
                    <w:rPr>
                      <w:rFonts w:eastAsia="仿宋_GB2312"/>
                      <w:color w:val="auto"/>
                      <w:sz w:val="15"/>
                      <w:szCs w:val="15"/>
                    </w:rPr>
                    <w:t>每学期</w:t>
                  </w:r>
                  <w:r>
                    <w:rPr>
                      <w:rFonts w:hint="eastAsia" w:eastAsia="仿宋_GB2312"/>
                      <w:color w:val="auto"/>
                      <w:sz w:val="15"/>
                      <w:szCs w:val="15"/>
                    </w:rPr>
                    <w:t>2个讲座</w:t>
                  </w:r>
                  <w:r>
                    <w:rPr>
                      <w:rFonts w:hint="eastAsia" w:eastAsia="仿宋_GB2312"/>
                      <w:color w:val="auto"/>
                      <w:sz w:val="15"/>
                      <w:szCs w:val="15"/>
                      <w:lang w:eastAsia="zh-CN"/>
                    </w:rPr>
                    <w:t>，</w:t>
                  </w:r>
                </w:p>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1次劳动实践教学</w:t>
                  </w:r>
                </w:p>
              </w:tc>
            </w:tr>
          </w:tbl>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300003</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rPr>
              <w:t>军事</w:t>
            </w:r>
            <w:r>
              <w:rPr>
                <w:rFonts w:hint="eastAsia" w:eastAsia="仿宋_GB2312"/>
                <w:color w:val="auto"/>
                <w:kern w:val="0"/>
                <w:sz w:val="15"/>
                <w:szCs w:val="15"/>
                <w:lang w:eastAsia="zh-CN"/>
              </w:rPr>
              <w:t>理论</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36</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1637" w:type="dxa"/>
            <w:gridSpan w:val="4"/>
            <w:vAlign w:val="center"/>
          </w:tcPr>
          <w:p>
            <w:pPr>
              <w:adjustRightInd w:val="0"/>
              <w:snapToGrid w:val="0"/>
              <w:jc w:val="center"/>
              <w:rPr>
                <w:rFonts w:eastAsia="仿宋_GB2312"/>
                <w:color w:val="auto"/>
                <w:sz w:val="15"/>
                <w:szCs w:val="15"/>
              </w:rPr>
            </w:pPr>
            <w:r>
              <w:rPr>
                <w:rFonts w:hint="eastAsia" w:eastAsia="仿宋_GB2312"/>
                <w:color w:val="auto"/>
                <w:sz w:val="15"/>
                <w:szCs w:val="15"/>
              </w:rPr>
              <w:t>以专题讲座形式进行</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500001</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计算机应用基础</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128</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64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jc w:val="center"/>
              <w:rPr>
                <w:rFonts w:hint="default" w:eastAsia="宋体"/>
                <w:color w:val="auto"/>
                <w:sz w:val="15"/>
                <w:szCs w:val="15"/>
                <w:lang w:val="en-US" w:eastAsia="zh-CN"/>
              </w:rPr>
            </w:pPr>
            <w:r>
              <w:rPr>
                <w:rFonts w:hint="eastAsia"/>
                <w:color w:val="auto"/>
                <w:sz w:val="15"/>
                <w:szCs w:val="15"/>
                <w:lang w:val="en-US" w:eastAsia="zh-CN"/>
              </w:rPr>
              <w:t>658</w:t>
            </w:r>
          </w:p>
        </w:tc>
        <w:tc>
          <w:tcPr>
            <w:tcW w:w="743" w:type="dxa"/>
            <w:vAlign w:val="center"/>
          </w:tcPr>
          <w:p>
            <w:pPr>
              <w:jc w:val="center"/>
              <w:rPr>
                <w:rFonts w:hint="default" w:eastAsia="宋体"/>
                <w:color w:val="auto"/>
                <w:sz w:val="15"/>
                <w:szCs w:val="15"/>
                <w:lang w:val="en-US" w:eastAsia="zh-CN"/>
              </w:rPr>
            </w:pPr>
            <w:r>
              <w:rPr>
                <w:rFonts w:hint="eastAsia"/>
                <w:color w:val="auto"/>
                <w:sz w:val="15"/>
                <w:szCs w:val="15"/>
                <w:lang w:val="en-US" w:eastAsia="zh-CN"/>
              </w:rPr>
              <w:t>453</w:t>
            </w:r>
          </w:p>
        </w:tc>
        <w:tc>
          <w:tcPr>
            <w:tcW w:w="605" w:type="dxa"/>
            <w:vAlign w:val="center"/>
          </w:tcPr>
          <w:p>
            <w:pPr>
              <w:jc w:val="center"/>
              <w:rPr>
                <w:rFonts w:hint="eastAsia" w:eastAsia="宋体"/>
                <w:color w:val="auto"/>
                <w:sz w:val="15"/>
                <w:szCs w:val="15"/>
                <w:lang w:val="en-US" w:eastAsia="zh-CN"/>
              </w:rPr>
            </w:pPr>
            <w:r>
              <w:rPr>
                <w:color w:val="auto"/>
                <w:sz w:val="15"/>
                <w:szCs w:val="15"/>
              </w:rPr>
              <w:t>20</w:t>
            </w:r>
            <w:r>
              <w:rPr>
                <w:rFonts w:hint="eastAsia"/>
                <w:color w:val="auto"/>
                <w:sz w:val="15"/>
                <w:szCs w:val="15"/>
                <w:lang w:val="en-US" w:eastAsia="zh-CN"/>
              </w:rPr>
              <w:t>5</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restart"/>
            <w:vAlign w:val="center"/>
          </w:tcPr>
          <w:p>
            <w:pPr>
              <w:adjustRightInd w:val="0"/>
              <w:snapToGrid w:val="0"/>
              <w:jc w:val="center"/>
              <w:rPr>
                <w:rFonts w:eastAsia="仿宋_GB2312" w:cs="仿宋"/>
                <w:color w:val="auto"/>
                <w:sz w:val="24"/>
              </w:rPr>
            </w:pPr>
            <w:r>
              <w:rPr>
                <w:rFonts w:hint="eastAsia" w:eastAsia="仿宋_GB2312"/>
                <w:color w:val="auto"/>
                <w:kern w:val="0"/>
                <w:sz w:val="15"/>
                <w:szCs w:val="15"/>
              </w:rPr>
              <w:t>公共选修课</w:t>
            </w: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100006</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中华优秀传统文化</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100007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美育教育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32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200003</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安全教育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200007</w:t>
            </w:r>
          </w:p>
        </w:tc>
        <w:tc>
          <w:tcPr>
            <w:tcW w:w="2377" w:type="dxa"/>
            <w:vAlign w:val="center"/>
          </w:tcPr>
          <w:p>
            <w:pPr>
              <w:widowControl/>
              <w:adjustRightInd w:val="0"/>
              <w:snapToGrid w:val="0"/>
              <w:textAlignment w:val="center"/>
              <w:rPr>
                <w:rFonts w:eastAsia="仿宋_GB2312"/>
                <w:color w:val="auto"/>
                <w:kern w:val="0"/>
                <w:sz w:val="15"/>
                <w:szCs w:val="15"/>
              </w:rPr>
            </w:pPr>
            <w:r>
              <w:rPr>
                <w:rFonts w:hint="eastAsia" w:eastAsia="仿宋_GB2312"/>
                <w:color w:val="auto"/>
                <w:kern w:val="0"/>
                <w:sz w:val="15"/>
                <w:szCs w:val="15"/>
              </w:rPr>
              <w:t>四史教育</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12</w:t>
            </w:r>
          </w:p>
        </w:tc>
        <w:tc>
          <w:tcPr>
            <w:tcW w:w="605" w:type="dxa"/>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4</w:t>
            </w:r>
          </w:p>
        </w:tc>
        <w:tc>
          <w:tcPr>
            <w:tcW w:w="1637" w:type="dxa"/>
            <w:gridSpan w:val="4"/>
            <w:vAlign w:val="center"/>
          </w:tcPr>
          <w:p>
            <w:pPr>
              <w:adjustRightInd w:val="0"/>
              <w:snapToGrid w:val="0"/>
              <w:jc w:val="center"/>
              <w:rPr>
                <w:rFonts w:eastAsia="仿宋_GB2312"/>
                <w:color w:val="auto"/>
                <w:sz w:val="15"/>
                <w:szCs w:val="15"/>
              </w:rPr>
            </w:pPr>
            <w:r>
              <w:rPr>
                <w:rFonts w:eastAsia="仿宋_GB2312"/>
                <w:color w:val="auto"/>
                <w:sz w:val="15"/>
                <w:szCs w:val="15"/>
              </w:rPr>
              <w:t>每学期</w:t>
            </w:r>
            <w:r>
              <w:rPr>
                <w:rFonts w:hint="eastAsia" w:eastAsia="仿宋_GB2312"/>
                <w:color w:val="auto"/>
                <w:sz w:val="15"/>
                <w:szCs w:val="15"/>
              </w:rPr>
              <w:t>2个讲座</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hint="eastAsia"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96</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84</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12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专业技能课程</w:t>
            </w:r>
          </w:p>
        </w:tc>
        <w:tc>
          <w:tcPr>
            <w:tcW w:w="321"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业</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基</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础</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课</w:t>
            </w:r>
          </w:p>
        </w:tc>
        <w:tc>
          <w:tcPr>
            <w:tcW w:w="740" w:type="dxa"/>
            <w:vAlign w:val="center"/>
          </w:tcPr>
          <w:p>
            <w:pPr>
              <w:widowControl/>
              <w:adjustRightInd w:val="0"/>
              <w:snapToGrid w:val="0"/>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513101</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政治经济学</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513102</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会计基本技能</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513103</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经济学基础</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513104</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经济法</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513105</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管理学</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ind w:firstLine="420"/>
              <w:jc w:val="center"/>
              <w:rPr>
                <w:rFonts w:eastAsia="仿宋_GB2312" w:cs="仿宋"/>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tcBorders>
              <w:bottom w:val="single" w:color="auto" w:sz="4" w:space="0"/>
            </w:tcBorders>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hint="eastAsia"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320</w:t>
            </w: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160</w:t>
            </w:r>
          </w:p>
        </w:tc>
        <w:tc>
          <w:tcPr>
            <w:tcW w:w="605"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160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restart"/>
            <w:vAlign w:val="center"/>
          </w:tcPr>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专业</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核心</w:t>
            </w:r>
          </w:p>
          <w:p>
            <w:pPr>
              <w:widowControl/>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课</w:t>
            </w: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513201</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商品学</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513202</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市场营销</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513203</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营销统计</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513204</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商务谈判</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513205</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公共关系</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513206</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营销心理学</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513207</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电子商务</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513208</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广告学</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513209</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农产品营销</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513210</w:t>
            </w:r>
          </w:p>
        </w:tc>
        <w:tc>
          <w:tcPr>
            <w:tcW w:w="2377" w:type="dxa"/>
            <w:vAlign w:val="center"/>
          </w:tcPr>
          <w:p>
            <w:pPr>
              <w:widowControl/>
              <w:adjustRightInd w:val="0"/>
              <w:snapToGrid w:val="0"/>
              <w:textAlignment w:val="center"/>
              <w:rPr>
                <w:rFonts w:hint="eastAsia" w:eastAsia="仿宋_GB2312"/>
                <w:color w:val="auto"/>
                <w:kern w:val="0"/>
                <w:sz w:val="15"/>
                <w:szCs w:val="15"/>
                <w:lang w:eastAsia="zh-CN"/>
              </w:rPr>
            </w:pPr>
            <w:r>
              <w:rPr>
                <w:rFonts w:hint="eastAsia" w:eastAsia="仿宋_GB2312"/>
                <w:color w:val="auto"/>
                <w:kern w:val="0"/>
                <w:sz w:val="15"/>
                <w:szCs w:val="15"/>
                <w:lang w:eastAsia="zh-CN"/>
              </w:rPr>
              <w:t>客户管理</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s="仿宋"/>
                <w:color w:val="auto"/>
                <w:sz w:val="24"/>
              </w:rPr>
            </w:pPr>
          </w:p>
        </w:tc>
        <w:tc>
          <w:tcPr>
            <w:tcW w:w="3117" w:type="dxa"/>
            <w:gridSpan w:val="2"/>
            <w:vAlign w:val="center"/>
          </w:tcPr>
          <w:p>
            <w:pPr>
              <w:widowControl/>
              <w:adjustRightInd w:val="0"/>
              <w:snapToGrid w:val="0"/>
              <w:jc w:val="center"/>
              <w:textAlignment w:val="center"/>
              <w:rPr>
                <w:rFonts w:hint="eastAsia"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640</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320</w:t>
            </w:r>
          </w:p>
        </w:tc>
        <w:tc>
          <w:tcPr>
            <w:tcW w:w="605"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320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jc w:val="center"/>
              <w:rPr>
                <w:rFonts w:eastAsia="仿宋_GB2312" w:cs="仿宋"/>
                <w:color w:val="auto"/>
                <w:sz w:val="24"/>
              </w:rPr>
            </w:pPr>
          </w:p>
        </w:tc>
        <w:tc>
          <w:tcPr>
            <w:tcW w:w="321" w:type="dxa"/>
            <w:vMerge w:val="restart"/>
            <w:vAlign w:val="center"/>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专业选修课</w:t>
            </w:r>
          </w:p>
        </w:tc>
        <w:tc>
          <w:tcPr>
            <w:tcW w:w="740"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100009</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应用文写作</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26</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11" w:type="dxa"/>
            <w:vAlign w:val="center"/>
          </w:tcPr>
          <w:p>
            <w:pPr>
              <w:adjustRightInd w:val="0"/>
              <w:snapToGrid w:val="0"/>
              <w:jc w:val="center"/>
              <w:rPr>
                <w:rFonts w:hint="eastAsia" w:eastAsia="仿宋_GB2312"/>
                <w:color w:val="auto"/>
                <w:sz w:val="15"/>
                <w:szCs w:val="15"/>
                <w:lang w:val="en-US" w:eastAsia="zh-CN"/>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200005</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创新创业教育</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8</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200006</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rPr>
              <w:t>职业发展与就业指导</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8</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24</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513301</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ERP沙盘</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vAlign w:val="center"/>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513302</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新媒体营销</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513303</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val="en-US" w:eastAsia="zh-CN"/>
              </w:rPr>
              <w:t>职场礼仪</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spacing w:line="360" w:lineRule="auto"/>
              <w:jc w:val="center"/>
              <w:rPr>
                <w:rFonts w:eastAsia="仿宋_GB2312" w:cs="仿宋"/>
                <w:color w:val="auto"/>
                <w:sz w:val="24"/>
              </w:rPr>
            </w:pPr>
          </w:p>
        </w:tc>
        <w:tc>
          <w:tcPr>
            <w:tcW w:w="321" w:type="dxa"/>
            <w:vMerge w:val="continue"/>
          </w:tcPr>
          <w:p>
            <w:pPr>
              <w:adjustRightInd w:val="0"/>
              <w:snapToGrid w:val="0"/>
              <w:jc w:val="center"/>
              <w:rPr>
                <w:rFonts w:eastAsia="仿宋_GB2312"/>
                <w:color w:val="auto"/>
                <w:kern w:val="0"/>
                <w:sz w:val="15"/>
                <w:szCs w:val="15"/>
              </w:rPr>
            </w:pPr>
          </w:p>
        </w:tc>
        <w:tc>
          <w:tcPr>
            <w:tcW w:w="740" w:type="dxa"/>
            <w:vAlign w:val="center"/>
          </w:tcPr>
          <w:p>
            <w:pPr>
              <w:widowControl/>
              <w:adjustRightInd w:val="0"/>
              <w:snapToGrid w:val="0"/>
              <w:textAlignment w:val="center"/>
              <w:rPr>
                <w:rFonts w:hint="default" w:eastAsia="仿宋_GB2312"/>
                <w:color w:val="auto"/>
                <w:kern w:val="0"/>
                <w:sz w:val="15"/>
                <w:szCs w:val="15"/>
                <w:lang w:val="en-US"/>
              </w:rPr>
            </w:pPr>
            <w:r>
              <w:rPr>
                <w:rFonts w:hint="eastAsia" w:eastAsia="仿宋_GB2312"/>
                <w:color w:val="auto"/>
                <w:kern w:val="0"/>
                <w:sz w:val="15"/>
                <w:szCs w:val="15"/>
                <w:lang w:val="en-US" w:eastAsia="zh-CN"/>
              </w:rPr>
              <w:t>513304</w:t>
            </w:r>
          </w:p>
        </w:tc>
        <w:tc>
          <w:tcPr>
            <w:tcW w:w="2377" w:type="dxa"/>
            <w:vAlign w:val="center"/>
          </w:tcPr>
          <w:p>
            <w:pPr>
              <w:widowControl/>
              <w:adjustRightInd w:val="0"/>
              <w:snapToGrid w:val="0"/>
              <w:textAlignment w:val="center"/>
              <w:rPr>
                <w:rFonts w:hint="eastAsia" w:eastAsia="仿宋_GB2312"/>
                <w:color w:val="auto"/>
                <w:kern w:val="0"/>
                <w:sz w:val="15"/>
                <w:szCs w:val="15"/>
              </w:rPr>
            </w:pPr>
            <w:r>
              <w:rPr>
                <w:rFonts w:hint="eastAsia" w:eastAsia="仿宋_GB2312"/>
                <w:color w:val="auto"/>
                <w:kern w:val="0"/>
                <w:sz w:val="15"/>
                <w:szCs w:val="15"/>
                <w:lang w:eastAsia="zh-CN"/>
              </w:rPr>
              <w:t>物流管理</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64</w:t>
            </w:r>
          </w:p>
        </w:tc>
        <w:tc>
          <w:tcPr>
            <w:tcW w:w="743"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605" w:type="dxa"/>
            <w:vAlign w:val="center"/>
          </w:tcPr>
          <w:p>
            <w:pPr>
              <w:keepNext w:val="0"/>
              <w:keepLines w:val="0"/>
              <w:widowControl/>
              <w:suppressLineNumbers w:val="0"/>
              <w:jc w:val="center"/>
              <w:textAlignment w:val="center"/>
              <w:rPr>
                <w:rFonts w:eastAsia="仿宋_GB2312"/>
                <w:color w:val="auto"/>
                <w:kern w:val="0"/>
                <w:sz w:val="15"/>
                <w:szCs w:val="15"/>
              </w:rPr>
            </w:pPr>
            <w:r>
              <w:rPr>
                <w:rFonts w:hint="eastAsia" w:ascii="Times New Roman" w:hAnsi="Times New Roman" w:eastAsia="宋体" w:cs="Times New Roman"/>
                <w:i w:val="0"/>
                <w:iCs w:val="0"/>
                <w:color w:val="auto"/>
                <w:kern w:val="0"/>
                <w:sz w:val="15"/>
                <w:szCs w:val="15"/>
                <w:u w:val="none"/>
                <w:lang w:val="en-US" w:eastAsia="zh-CN" w:bidi="ar"/>
              </w:rPr>
              <w:t>32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63" w:type="dxa"/>
            <w:vMerge w:val="continue"/>
          </w:tcPr>
          <w:p>
            <w:pPr>
              <w:spacing w:line="360" w:lineRule="auto"/>
              <w:jc w:val="center"/>
              <w:rPr>
                <w:rFonts w:eastAsia="仿宋_GB2312"/>
                <w:color w:val="auto"/>
                <w:kern w:val="0"/>
                <w:sz w:val="15"/>
                <w:szCs w:val="15"/>
              </w:rPr>
            </w:pPr>
          </w:p>
        </w:tc>
        <w:tc>
          <w:tcPr>
            <w:tcW w:w="321" w:type="dxa"/>
            <w:vMerge w:val="continue"/>
          </w:tcPr>
          <w:p>
            <w:pPr>
              <w:adjustRightInd w:val="0"/>
              <w:snapToGrid w:val="0"/>
              <w:jc w:val="center"/>
              <w:rPr>
                <w:rFonts w:eastAsia="仿宋_GB2312"/>
                <w:color w:val="auto"/>
                <w:kern w:val="0"/>
                <w:sz w:val="15"/>
                <w:szCs w:val="15"/>
              </w:rPr>
            </w:pPr>
          </w:p>
        </w:tc>
        <w:tc>
          <w:tcPr>
            <w:tcW w:w="3117" w:type="dxa"/>
            <w:gridSpan w:val="2"/>
          </w:tcPr>
          <w:p>
            <w:pPr>
              <w:widowControl/>
              <w:adjustRightInd w:val="0"/>
              <w:snapToGrid w:val="0"/>
              <w:jc w:val="center"/>
              <w:textAlignment w:val="center"/>
              <w:rPr>
                <w:rFonts w:hint="eastAsia"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352</w:t>
            </w:r>
          </w:p>
        </w:tc>
        <w:tc>
          <w:tcPr>
            <w:tcW w:w="743"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170</w:t>
            </w:r>
          </w:p>
        </w:tc>
        <w:tc>
          <w:tcPr>
            <w:tcW w:w="605" w:type="dxa"/>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182</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Merge w:val="continue"/>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周学时数</w:t>
            </w: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743"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605" w:type="dxa"/>
            <w:vAlign w:val="center"/>
          </w:tcPr>
          <w:p>
            <w:pPr>
              <w:adjustRightInd w:val="0"/>
              <w:snapToGrid w:val="0"/>
              <w:jc w:val="center"/>
              <w:rPr>
                <w:rFonts w:eastAsia="仿宋_GB2312" w:cs="宋体"/>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4</w:t>
            </w:r>
          </w:p>
        </w:tc>
        <w:tc>
          <w:tcPr>
            <w:tcW w:w="409" w:type="dxa"/>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24</w:t>
            </w: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24</w:t>
            </w:r>
          </w:p>
        </w:tc>
        <w:tc>
          <w:tcPr>
            <w:tcW w:w="410" w:type="dxa"/>
            <w:vAlign w:val="center"/>
          </w:tcPr>
          <w:p>
            <w:pPr>
              <w:adjustRightInd w:val="0"/>
              <w:snapToGrid w:val="0"/>
              <w:jc w:val="center"/>
              <w:rPr>
                <w:rFonts w:hint="eastAsia" w:eastAsia="仿宋_GB2312"/>
                <w:color w:val="auto"/>
                <w:sz w:val="15"/>
                <w:szCs w:val="15"/>
                <w:lang w:val="en-US" w:eastAsia="zh-CN"/>
              </w:rPr>
            </w:pPr>
            <w:r>
              <w:rPr>
                <w:rFonts w:hint="eastAsia" w:eastAsia="仿宋_GB2312"/>
                <w:color w:val="auto"/>
                <w:sz w:val="15"/>
                <w:szCs w:val="15"/>
              </w:rPr>
              <w:t>2</w:t>
            </w:r>
            <w:r>
              <w:rPr>
                <w:rFonts w:hint="eastAsia" w:eastAsia="仿宋_GB2312"/>
                <w:color w:val="auto"/>
                <w:sz w:val="15"/>
                <w:szCs w:val="15"/>
                <w:lang w:val="en-US" w:eastAsia="zh-CN"/>
              </w:rPr>
              <w:t>4</w:t>
            </w:r>
          </w:p>
        </w:tc>
        <w:tc>
          <w:tcPr>
            <w:tcW w:w="411"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24</w:t>
            </w: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30</w:t>
            </w:r>
          </w:p>
        </w:tc>
        <w:tc>
          <w:tcPr>
            <w:tcW w:w="619" w:type="dxa"/>
            <w:vAlign w:val="center"/>
          </w:tcPr>
          <w:p>
            <w:pPr>
              <w:adjustRightInd w:val="0"/>
              <w:snapToGrid w:val="0"/>
              <w:jc w:val="center"/>
              <w:rPr>
                <w:rFonts w:eastAsia="仿宋_GB2312"/>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restart"/>
            <w:vAlign w:val="center"/>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实习</w:t>
            </w:r>
          </w:p>
          <w:p>
            <w:pPr>
              <w:adjustRightInd w:val="0"/>
              <w:snapToGrid w:val="0"/>
              <w:jc w:val="center"/>
              <w:rPr>
                <w:rFonts w:eastAsia="仿宋_GB2312"/>
                <w:color w:val="auto"/>
                <w:kern w:val="0"/>
                <w:sz w:val="15"/>
                <w:szCs w:val="15"/>
              </w:rPr>
            </w:pPr>
            <w:r>
              <w:rPr>
                <w:rFonts w:hint="eastAsia" w:eastAsia="仿宋_GB2312"/>
                <w:color w:val="auto"/>
                <w:kern w:val="0"/>
                <w:sz w:val="15"/>
                <w:szCs w:val="15"/>
              </w:rPr>
              <w:t>实训</w:t>
            </w:r>
          </w:p>
        </w:tc>
        <w:tc>
          <w:tcPr>
            <w:tcW w:w="3117" w:type="dxa"/>
            <w:gridSpan w:val="2"/>
          </w:tcPr>
          <w:p>
            <w:pPr>
              <w:adjustRightInd w:val="0"/>
              <w:snapToGrid w:val="0"/>
              <w:jc w:val="center"/>
              <w:rPr>
                <w:rFonts w:eastAsia="仿宋_GB2312"/>
                <w:color w:val="auto"/>
                <w:kern w:val="0"/>
                <w:sz w:val="15"/>
                <w:szCs w:val="15"/>
              </w:rPr>
            </w:pPr>
            <w:r>
              <w:rPr>
                <w:rFonts w:eastAsia="仿宋_GB2312"/>
                <w:color w:val="auto"/>
                <w:sz w:val="15"/>
                <w:szCs w:val="15"/>
              </w:rPr>
              <w:t>认知实习</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p>
        </w:tc>
        <w:tc>
          <w:tcPr>
            <w:tcW w:w="605" w:type="dxa"/>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26</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w:t>
            </w: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sz w:val="15"/>
                <w:szCs w:val="15"/>
              </w:rPr>
              <w:t>顶岗实习</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rPr>
              <w:t>4</w:t>
            </w:r>
            <w:r>
              <w:rPr>
                <w:rFonts w:hint="eastAsia" w:eastAsia="仿宋_GB2312"/>
                <w:color w:val="auto"/>
                <w:kern w:val="0"/>
                <w:sz w:val="15"/>
                <w:szCs w:val="15"/>
                <w:lang w:val="en-US" w:eastAsia="zh-CN"/>
              </w:rPr>
              <w:t>80</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480</w:t>
            </w: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09"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p>
        </w:tc>
        <w:tc>
          <w:tcPr>
            <w:tcW w:w="411" w:type="dxa"/>
            <w:vAlign w:val="center"/>
          </w:tcPr>
          <w:p>
            <w:pPr>
              <w:adjustRightInd w:val="0"/>
              <w:snapToGrid w:val="0"/>
              <w:jc w:val="center"/>
              <w:rPr>
                <w:rFonts w:eastAsia="仿宋_GB2312"/>
                <w:color w:val="auto"/>
                <w:sz w:val="15"/>
                <w:szCs w:val="15"/>
              </w:rPr>
            </w:pPr>
          </w:p>
        </w:tc>
        <w:tc>
          <w:tcPr>
            <w:tcW w:w="410"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w:t>
            </w: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adjustRightInd w:val="0"/>
              <w:snapToGrid w:val="0"/>
              <w:jc w:val="center"/>
              <w:rPr>
                <w:rFonts w:eastAsia="仿宋_GB2312"/>
                <w:color w:val="auto"/>
                <w:kern w:val="0"/>
                <w:sz w:val="15"/>
                <w:szCs w:val="15"/>
              </w:rPr>
            </w:pPr>
          </w:p>
        </w:tc>
        <w:tc>
          <w:tcPr>
            <w:tcW w:w="3117" w:type="dxa"/>
            <w:gridSpan w:val="2"/>
          </w:tcPr>
          <w:p>
            <w:pPr>
              <w:adjustRightInd w:val="0"/>
              <w:snapToGrid w:val="0"/>
              <w:jc w:val="center"/>
              <w:rPr>
                <w:rFonts w:eastAsia="仿宋_GB2312"/>
                <w:color w:val="auto"/>
                <w:kern w:val="0"/>
                <w:sz w:val="15"/>
                <w:szCs w:val="15"/>
              </w:rPr>
            </w:pPr>
            <w:r>
              <w:rPr>
                <w:rFonts w:hint="eastAsia" w:eastAsia="仿宋_GB2312"/>
                <w:color w:val="auto"/>
                <w:kern w:val="0"/>
                <w:sz w:val="15"/>
                <w:szCs w:val="15"/>
              </w:rPr>
              <w:t>小    计</w:t>
            </w:r>
          </w:p>
        </w:tc>
        <w:tc>
          <w:tcPr>
            <w:tcW w:w="743"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743" w:type="dxa"/>
            <w:vAlign w:val="center"/>
          </w:tcPr>
          <w:p>
            <w:pPr>
              <w:widowControl/>
              <w:autoSpaceDN w:val="0"/>
              <w:adjustRightInd w:val="0"/>
              <w:snapToGrid w:val="0"/>
              <w:jc w:val="center"/>
              <w:textAlignment w:val="center"/>
              <w:rPr>
                <w:rFonts w:eastAsia="仿宋_GB2312"/>
                <w:color w:val="auto"/>
                <w:kern w:val="0"/>
                <w:sz w:val="15"/>
                <w:szCs w:val="15"/>
              </w:rPr>
            </w:pPr>
          </w:p>
        </w:tc>
        <w:tc>
          <w:tcPr>
            <w:tcW w:w="605" w:type="dxa"/>
            <w:vAlign w:val="center"/>
          </w:tcPr>
          <w:p>
            <w:pPr>
              <w:widowControl/>
              <w:autoSpaceDN w:val="0"/>
              <w:adjustRightInd w:val="0"/>
              <w:snapToGrid w:val="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506</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09"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0"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1"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410" w:type="dxa"/>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619" w:type="dxa"/>
            <w:vAlign w:val="center"/>
          </w:tcPr>
          <w:p>
            <w:pPr>
              <w:adjustRightInd w:val="0"/>
              <w:snapToGrid w:val="0"/>
              <w:jc w:val="center"/>
              <w:rPr>
                <w:rFonts w:eastAsia="仿宋_GB2312"/>
                <w:color w:val="auto"/>
                <w:sz w:val="15"/>
                <w:szCs w:val="15"/>
              </w:rPr>
            </w:pPr>
            <w:r>
              <w:rPr>
                <w:rFonts w:hint="eastAsia" w:eastAsia="仿宋_GB2312"/>
                <w:color w:val="auto"/>
                <w:sz w:val="15"/>
                <w:szCs w:val="15"/>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olor w:val="auto"/>
                <w:kern w:val="0"/>
                <w:sz w:val="15"/>
                <w:szCs w:val="15"/>
              </w:rPr>
              <w:t>合           计</w:t>
            </w:r>
          </w:p>
        </w:tc>
        <w:tc>
          <w:tcPr>
            <w:tcW w:w="743" w:type="dxa"/>
            <w:tcBorders>
              <w:bottom w:val="single" w:color="auto" w:sz="4" w:space="0"/>
            </w:tcBorders>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rPr>
              <w:t>25</w:t>
            </w:r>
            <w:r>
              <w:rPr>
                <w:rFonts w:hint="eastAsia" w:eastAsia="仿宋_GB2312" w:cs="宋体"/>
                <w:color w:val="auto"/>
                <w:sz w:val="15"/>
                <w:szCs w:val="15"/>
                <w:lang w:val="en-US" w:eastAsia="zh-CN"/>
              </w:rPr>
              <w:t>72</w:t>
            </w:r>
          </w:p>
        </w:tc>
        <w:tc>
          <w:tcPr>
            <w:tcW w:w="743" w:type="dxa"/>
            <w:tcBorders>
              <w:bottom w:val="single" w:color="auto" w:sz="4" w:space="0"/>
            </w:tcBorders>
            <w:vAlign w:val="center"/>
          </w:tcPr>
          <w:p>
            <w:pPr>
              <w:adjustRightInd w:val="0"/>
              <w:snapToGrid w:val="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1187</w:t>
            </w:r>
          </w:p>
        </w:tc>
        <w:tc>
          <w:tcPr>
            <w:tcW w:w="605" w:type="dxa"/>
            <w:tcBorders>
              <w:bottom w:val="single" w:color="auto" w:sz="4" w:space="0"/>
            </w:tcBorders>
            <w:vAlign w:val="center"/>
          </w:tcPr>
          <w:p>
            <w:pPr>
              <w:adjustRightInd w:val="0"/>
              <w:snapToGrid w:val="0"/>
              <w:jc w:val="center"/>
              <w:rPr>
                <w:rFonts w:hint="default" w:eastAsia="仿宋_GB2312" w:cs="宋体"/>
                <w:color w:val="auto"/>
                <w:sz w:val="13"/>
                <w:szCs w:val="13"/>
                <w:lang w:val="en-US" w:eastAsia="zh-CN"/>
              </w:rPr>
            </w:pPr>
            <w:r>
              <w:rPr>
                <w:rFonts w:hint="eastAsia" w:eastAsia="仿宋_GB2312" w:cs="宋体"/>
                <w:color w:val="auto"/>
                <w:sz w:val="15"/>
                <w:szCs w:val="15"/>
                <w:lang w:val="en-US" w:eastAsia="zh-CN"/>
              </w:rPr>
              <w:t>1385</w:t>
            </w:r>
          </w:p>
        </w:tc>
        <w:tc>
          <w:tcPr>
            <w:tcW w:w="409"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09"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09"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10"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11" w:type="dxa"/>
            <w:tcBorders>
              <w:bottom w:val="single" w:color="auto" w:sz="4" w:space="0"/>
            </w:tcBorders>
            <w:vAlign w:val="center"/>
          </w:tcPr>
          <w:p>
            <w:pPr>
              <w:widowControl/>
              <w:autoSpaceDN w:val="0"/>
              <w:adjustRightInd w:val="0"/>
              <w:snapToGrid w:val="0"/>
              <w:jc w:val="center"/>
              <w:textAlignment w:val="center"/>
              <w:rPr>
                <w:rFonts w:eastAsia="仿宋_GB2312"/>
                <w:color w:val="auto"/>
                <w:kern w:val="0"/>
                <w:sz w:val="15"/>
                <w:szCs w:val="15"/>
              </w:rPr>
            </w:pPr>
            <w:r>
              <w:rPr>
                <w:rFonts w:hint="eastAsia" w:eastAsia="仿宋_GB2312" w:cs="宋体"/>
                <w:color w:val="auto"/>
                <w:sz w:val="15"/>
                <w:szCs w:val="15"/>
              </w:rPr>
              <w:t>—</w:t>
            </w:r>
          </w:p>
        </w:tc>
        <w:tc>
          <w:tcPr>
            <w:tcW w:w="410" w:type="dxa"/>
            <w:tcBorders>
              <w:bottom w:val="single" w:color="auto" w:sz="4" w:space="0"/>
            </w:tcBorders>
            <w:vAlign w:val="center"/>
          </w:tcPr>
          <w:p>
            <w:pPr>
              <w:adjustRightInd w:val="0"/>
              <w:snapToGrid w:val="0"/>
              <w:jc w:val="center"/>
              <w:rPr>
                <w:rFonts w:eastAsia="仿宋_GB2312"/>
                <w:color w:val="auto"/>
                <w:sz w:val="15"/>
                <w:szCs w:val="15"/>
              </w:rPr>
            </w:pPr>
            <w:r>
              <w:rPr>
                <w:rFonts w:hint="eastAsia" w:eastAsia="仿宋_GB2312" w:cs="宋体"/>
                <w:color w:val="auto"/>
                <w:sz w:val="15"/>
                <w:szCs w:val="15"/>
              </w:rPr>
              <w:t>—</w:t>
            </w:r>
          </w:p>
        </w:tc>
        <w:tc>
          <w:tcPr>
            <w:tcW w:w="619" w:type="dxa"/>
            <w:tcBorders>
              <w:bottom w:val="single" w:color="auto" w:sz="4" w:space="0"/>
            </w:tcBorders>
            <w:vAlign w:val="center"/>
          </w:tcPr>
          <w:p>
            <w:pPr>
              <w:adjustRightInd w:val="0"/>
              <w:snapToGrid w:val="0"/>
              <w:jc w:val="center"/>
              <w:rPr>
                <w:rFonts w:hint="default" w:eastAsia="仿宋_GB2312"/>
                <w:color w:val="auto"/>
                <w:sz w:val="15"/>
                <w:szCs w:val="15"/>
                <w:lang w:val="en-US" w:eastAsia="zh-CN"/>
              </w:rPr>
            </w:pPr>
            <w:r>
              <w:rPr>
                <w:rFonts w:hint="eastAsia" w:eastAsia="仿宋_GB2312"/>
                <w:color w:val="auto"/>
                <w:sz w:val="15"/>
                <w:szCs w:val="15"/>
                <w:lang w:val="en-US" w:eastAsia="zh-CN"/>
              </w:rPr>
              <w:t>160</w:t>
            </w:r>
          </w:p>
        </w:tc>
      </w:tr>
    </w:tbl>
    <w:p>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hint="eastAsia" w:eastAsia="仿宋_GB2312"/>
          <w:szCs w:val="21"/>
        </w:rPr>
        <w:t>表12  教学课时结构一览表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类别</w:t>
            </w:r>
          </w:p>
        </w:tc>
        <w:tc>
          <w:tcPr>
            <w:tcW w:w="893"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总学时</w:t>
            </w:r>
          </w:p>
        </w:tc>
        <w:tc>
          <w:tcPr>
            <w:tcW w:w="958"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占   %</w:t>
            </w:r>
          </w:p>
        </w:tc>
        <w:tc>
          <w:tcPr>
            <w:tcW w:w="3035" w:type="dxa"/>
            <w:gridSpan w:val="3"/>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课程类别</w:t>
            </w:r>
          </w:p>
        </w:tc>
        <w:tc>
          <w:tcPr>
            <w:tcW w:w="877"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学时数</w:t>
            </w:r>
          </w:p>
        </w:tc>
        <w:tc>
          <w:tcPr>
            <w:tcW w:w="895"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占   %</w:t>
            </w:r>
          </w:p>
        </w:tc>
        <w:tc>
          <w:tcPr>
            <w:tcW w:w="823" w:type="dxa"/>
            <w:vAlign w:val="center"/>
          </w:tcPr>
          <w:p>
            <w:pPr>
              <w:spacing w:line="360" w:lineRule="auto"/>
              <w:ind w:right="-82" w:rightChars="-39"/>
              <w:jc w:val="center"/>
              <w:rPr>
                <w:rFonts w:eastAsia="仿宋_GB2312" w:cs="仿宋"/>
                <w:color w:val="auto"/>
                <w:szCs w:val="21"/>
              </w:rPr>
            </w:pPr>
            <w:r>
              <w:rPr>
                <w:rFonts w:hint="eastAsia" w:eastAsia="仿宋_GB2312" w:cs="仿宋"/>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理</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论</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1187</w:t>
            </w:r>
          </w:p>
        </w:tc>
        <w:tc>
          <w:tcPr>
            <w:tcW w:w="958"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46.3</w:t>
            </w:r>
          </w:p>
        </w:tc>
        <w:tc>
          <w:tcPr>
            <w:tcW w:w="740" w:type="dxa"/>
            <w:vMerge w:val="restart"/>
            <w:textDirection w:val="tbRlV"/>
            <w:vAlign w:val="center"/>
          </w:tcPr>
          <w:p>
            <w:pPr>
              <w:ind w:left="113" w:right="113"/>
              <w:rPr>
                <w:rFonts w:eastAsia="仿宋_GB2312"/>
                <w:color w:val="auto"/>
                <w:sz w:val="15"/>
                <w:szCs w:val="15"/>
              </w:rPr>
            </w:pPr>
            <w:r>
              <w:rPr>
                <w:rFonts w:hint="eastAsia" w:eastAsia="仿宋_GB2312"/>
                <w:color w:val="auto"/>
                <w:sz w:val="15"/>
                <w:szCs w:val="15"/>
              </w:rPr>
              <w:t>公共基础课程</w:t>
            </w: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453</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38.2</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textDirection w:val="tbRlV"/>
            <w:vAlign w:val="center"/>
          </w:tcPr>
          <w:p>
            <w:pPr>
              <w:rPr>
                <w:rFonts w:eastAsia="仿宋_GB2312"/>
                <w:color w:val="auto"/>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7.1</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restart"/>
            <w:textDirection w:val="tbRlV"/>
            <w:vAlign w:val="center"/>
          </w:tcPr>
          <w:p>
            <w:pPr>
              <w:ind w:left="113" w:right="113"/>
              <w:rPr>
                <w:rFonts w:eastAsia="仿宋_GB2312"/>
                <w:color w:val="auto"/>
                <w:sz w:val="15"/>
                <w:szCs w:val="15"/>
              </w:rPr>
            </w:pPr>
            <w:r>
              <w:rPr>
                <w:rFonts w:hint="eastAsia" w:eastAsia="仿宋_GB2312"/>
                <w:color w:val="auto"/>
                <w:kern w:val="0"/>
                <w:sz w:val="15"/>
                <w:szCs w:val="15"/>
              </w:rPr>
              <w:t>专业（技能）课</w:t>
            </w: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13.5</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27.0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170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14.3</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vAlign w:val="center"/>
          </w:tcPr>
          <w:p>
            <w:pPr>
              <w:spacing w:line="360" w:lineRule="auto"/>
              <w:ind w:right="-82" w:rightChars="-39" w:firstLine="480"/>
              <w:jc w:val="center"/>
              <w:rPr>
                <w:rFonts w:eastAsia="仿宋_GB2312"/>
                <w:color w:val="auto"/>
                <w:kern w:val="0"/>
                <w:sz w:val="15"/>
                <w:szCs w:val="15"/>
              </w:rPr>
            </w:pPr>
          </w:p>
        </w:tc>
        <w:tc>
          <w:tcPr>
            <w:tcW w:w="2295" w:type="dxa"/>
            <w:gridSpan w:val="2"/>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1187</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100.0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实</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训</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实</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习</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时</w:t>
            </w:r>
          </w:p>
        </w:tc>
        <w:tc>
          <w:tcPr>
            <w:tcW w:w="893" w:type="dxa"/>
            <w:vMerge w:val="restart"/>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1648</w:t>
            </w:r>
          </w:p>
        </w:tc>
        <w:tc>
          <w:tcPr>
            <w:tcW w:w="958" w:type="dxa"/>
            <w:vMerge w:val="restart"/>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53.7</w:t>
            </w:r>
          </w:p>
        </w:tc>
        <w:tc>
          <w:tcPr>
            <w:tcW w:w="740" w:type="dxa"/>
            <w:vMerge w:val="restart"/>
            <w:textDirection w:val="tbRlV"/>
          </w:tcPr>
          <w:p>
            <w:pPr>
              <w:spacing w:line="360" w:lineRule="auto"/>
              <w:ind w:right="-82" w:rightChars="-39"/>
              <w:jc w:val="center"/>
              <w:rPr>
                <w:rFonts w:eastAsia="仿宋_GB2312"/>
                <w:color w:val="auto"/>
                <w:kern w:val="0"/>
                <w:sz w:val="15"/>
                <w:szCs w:val="15"/>
              </w:rPr>
            </w:pPr>
            <w:r>
              <w:rPr>
                <w:rFonts w:hint="eastAsia" w:eastAsia="仿宋_GB2312"/>
                <w:color w:val="auto"/>
                <w:sz w:val="15"/>
                <w:szCs w:val="15"/>
              </w:rPr>
              <w:t>公共基础课程</w:t>
            </w:r>
          </w:p>
        </w:tc>
        <w:tc>
          <w:tcPr>
            <w:tcW w:w="2295" w:type="dxa"/>
            <w:gridSpan w:val="2"/>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公共基础必修课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205</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12.4</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0" w:type="dxa"/>
            <w:vMerge w:val="continue"/>
            <w:textDirection w:val="tbRlV"/>
          </w:tcPr>
          <w:p>
            <w:pPr>
              <w:spacing w:line="360" w:lineRule="auto"/>
              <w:ind w:right="-82" w:rightChars="-39"/>
              <w:jc w:val="center"/>
              <w:rPr>
                <w:rFonts w:eastAsia="仿宋_GB2312"/>
                <w:color w:val="auto"/>
                <w:kern w:val="0"/>
                <w:sz w:val="15"/>
                <w:szCs w:val="15"/>
              </w:rPr>
            </w:pPr>
          </w:p>
        </w:tc>
        <w:tc>
          <w:tcPr>
            <w:tcW w:w="2295" w:type="dxa"/>
            <w:gridSpan w:val="2"/>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公共基础选修课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0.7</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restart"/>
            <w:textDirection w:val="tbRlV"/>
            <w:vAlign w:val="center"/>
          </w:tcPr>
          <w:p>
            <w:pPr>
              <w:spacing w:line="360" w:lineRule="auto"/>
              <w:ind w:left="113" w:right="-82" w:rightChars="-39"/>
              <w:jc w:val="center"/>
              <w:rPr>
                <w:rFonts w:eastAsia="仿宋_GB2312"/>
                <w:color w:val="auto"/>
                <w:kern w:val="0"/>
                <w:sz w:val="15"/>
                <w:szCs w:val="15"/>
              </w:rPr>
            </w:pPr>
            <w:r>
              <w:rPr>
                <w:rFonts w:hint="eastAsia" w:eastAsia="仿宋_GB2312"/>
                <w:color w:val="auto"/>
                <w:kern w:val="0"/>
                <w:sz w:val="15"/>
                <w:szCs w:val="15"/>
              </w:rPr>
              <w:t>专业（技能）课</w:t>
            </w: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专业基础课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9.7</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专业核心课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19.4</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748" w:type="dxa"/>
            <w:gridSpan w:val="2"/>
            <w:vMerge w:val="continue"/>
            <w:vAlign w:val="center"/>
          </w:tcPr>
          <w:p>
            <w:pPr>
              <w:spacing w:line="360" w:lineRule="auto"/>
              <w:ind w:right="-82" w:rightChars="-39" w:firstLine="480"/>
              <w:jc w:val="center"/>
              <w:rPr>
                <w:rFonts w:eastAsia="仿宋_GB2312"/>
                <w:color w:val="auto"/>
                <w:kern w:val="0"/>
                <w:sz w:val="15"/>
                <w:szCs w:val="15"/>
              </w:rPr>
            </w:pPr>
          </w:p>
        </w:tc>
        <w:tc>
          <w:tcPr>
            <w:tcW w:w="228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专业选修课</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182</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11.0</w:t>
            </w:r>
          </w:p>
        </w:tc>
        <w:tc>
          <w:tcPr>
            <w:tcW w:w="823" w:type="dxa"/>
            <w:vAlign w:val="center"/>
          </w:tcPr>
          <w:p>
            <w:pP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认知实习</w:t>
            </w:r>
          </w:p>
        </w:tc>
        <w:tc>
          <w:tcPr>
            <w:tcW w:w="877"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26</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1.6</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顶岗实习</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rPr>
              <w:t>4</w:t>
            </w:r>
            <w:r>
              <w:rPr>
                <w:rFonts w:hint="eastAsia" w:eastAsia="仿宋_GB2312"/>
                <w:color w:val="auto"/>
                <w:kern w:val="0"/>
                <w:sz w:val="15"/>
                <w:szCs w:val="15"/>
                <w:lang w:val="en-US" w:eastAsia="zh-CN"/>
              </w:rPr>
              <w:t>80</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29.1</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hint="eastAsia" w:eastAsia="仿宋_GB2312"/>
                <w:color w:val="auto"/>
                <w:kern w:val="0"/>
                <w:sz w:val="15"/>
                <w:szCs w:val="15"/>
                <w:lang w:eastAsia="zh-CN"/>
              </w:rPr>
            </w:pPr>
            <w:r>
              <w:rPr>
                <w:rFonts w:hint="eastAsia" w:eastAsia="仿宋_GB2312"/>
                <w:color w:val="auto"/>
                <w:kern w:val="0"/>
                <w:sz w:val="15"/>
                <w:szCs w:val="15"/>
              </w:rPr>
              <w:t>军训、入学教育、</w:t>
            </w:r>
            <w:r>
              <w:rPr>
                <w:rFonts w:hint="eastAsia" w:eastAsia="仿宋_GB2312"/>
                <w:color w:val="auto"/>
                <w:kern w:val="0"/>
                <w:sz w:val="15"/>
                <w:szCs w:val="15"/>
                <w:lang w:eastAsia="zh-CN"/>
              </w:rPr>
              <w:t>思政课实践教学、</w:t>
            </w:r>
          </w:p>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毕业教育、公益劳动</w:t>
            </w:r>
          </w:p>
        </w:tc>
        <w:tc>
          <w:tcPr>
            <w:tcW w:w="877" w:type="dxa"/>
            <w:vAlign w:val="center"/>
          </w:tcPr>
          <w:p>
            <w:pPr>
              <w:spacing w:line="360" w:lineRule="auto"/>
              <w:ind w:right="-82" w:rightChars="-39"/>
              <w:jc w:val="center"/>
              <w:rPr>
                <w:rFonts w:eastAsia="仿宋_GB2312"/>
                <w:color w:val="auto"/>
                <w:kern w:val="0"/>
                <w:sz w:val="15"/>
                <w:szCs w:val="15"/>
              </w:rPr>
            </w:pPr>
            <w:r>
              <w:rPr>
                <w:rFonts w:hint="eastAsia" w:ascii="Times New Roman" w:hAnsi="Times New Roman" w:eastAsia="仿宋_GB2312" w:cs="Times New Roman"/>
                <w:color w:val="auto"/>
                <w:kern w:val="0"/>
                <w:sz w:val="15"/>
                <w:szCs w:val="15"/>
                <w:lang w:val="en-US" w:eastAsia="zh-CN"/>
              </w:rPr>
              <w:t>263</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16.0</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spacing w:line="360" w:lineRule="auto"/>
              <w:ind w:right="-82" w:rightChars="-39" w:firstLine="480"/>
              <w:jc w:val="center"/>
              <w:rPr>
                <w:rFonts w:eastAsia="仿宋_GB2312"/>
                <w:color w:val="auto"/>
                <w:kern w:val="0"/>
                <w:sz w:val="15"/>
                <w:szCs w:val="15"/>
              </w:rPr>
            </w:pPr>
          </w:p>
        </w:tc>
        <w:tc>
          <w:tcPr>
            <w:tcW w:w="893" w:type="dxa"/>
            <w:vMerge w:val="continue"/>
            <w:vAlign w:val="center"/>
          </w:tcPr>
          <w:p>
            <w:pPr>
              <w:spacing w:line="360" w:lineRule="auto"/>
              <w:ind w:right="-82" w:rightChars="-39" w:firstLine="480"/>
              <w:jc w:val="center"/>
              <w:rPr>
                <w:rFonts w:eastAsia="仿宋_GB2312"/>
                <w:color w:val="auto"/>
                <w:kern w:val="0"/>
                <w:sz w:val="15"/>
                <w:szCs w:val="15"/>
              </w:rPr>
            </w:pPr>
          </w:p>
        </w:tc>
        <w:tc>
          <w:tcPr>
            <w:tcW w:w="958" w:type="dxa"/>
            <w:vMerge w:val="continue"/>
            <w:vAlign w:val="center"/>
          </w:tcPr>
          <w:p>
            <w:pPr>
              <w:spacing w:line="360" w:lineRule="auto"/>
              <w:ind w:right="-82" w:rightChars="-39" w:firstLine="480"/>
              <w:jc w:val="center"/>
              <w:rPr>
                <w:rFonts w:eastAsia="仿宋_GB2312"/>
                <w:color w:val="auto"/>
                <w:kern w:val="0"/>
                <w:sz w:val="15"/>
                <w:szCs w:val="15"/>
              </w:rPr>
            </w:pPr>
          </w:p>
        </w:tc>
        <w:tc>
          <w:tcPr>
            <w:tcW w:w="3035" w:type="dxa"/>
            <w:gridSpan w:val="3"/>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小计</w:t>
            </w: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1648</w:t>
            </w:r>
          </w:p>
        </w:tc>
        <w:tc>
          <w:tcPr>
            <w:tcW w:w="895" w:type="dxa"/>
            <w:vAlign w:val="center"/>
          </w:tcPr>
          <w:p>
            <w:pPr>
              <w:spacing w:line="360" w:lineRule="auto"/>
              <w:ind w:right="-82" w:rightChars="-39"/>
              <w:jc w:val="center"/>
              <w:rPr>
                <w:rFonts w:hint="eastAsia" w:eastAsia="仿宋_GB2312"/>
                <w:color w:val="auto"/>
                <w:kern w:val="0"/>
                <w:sz w:val="15"/>
                <w:szCs w:val="15"/>
                <w:lang w:val="en-US" w:eastAsia="zh-CN"/>
              </w:rPr>
            </w:pPr>
            <w:r>
              <w:rPr>
                <w:rFonts w:hint="eastAsia" w:eastAsia="仿宋_GB2312"/>
                <w:color w:val="auto"/>
                <w:kern w:val="0"/>
                <w:sz w:val="15"/>
                <w:szCs w:val="15"/>
                <w:lang w:val="en-US" w:eastAsia="zh-CN"/>
              </w:rPr>
              <w:t>100.0</w:t>
            </w: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合计</w:t>
            </w:r>
          </w:p>
        </w:tc>
        <w:tc>
          <w:tcPr>
            <w:tcW w:w="893"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958" w:type="dxa"/>
            <w:vAlign w:val="center"/>
          </w:tcPr>
          <w:p>
            <w:pPr>
              <w:spacing w:line="360" w:lineRule="auto"/>
              <w:ind w:right="-82" w:rightChars="-39"/>
              <w:jc w:val="center"/>
              <w:rPr>
                <w:rFonts w:eastAsia="仿宋_GB2312"/>
                <w:color w:val="auto"/>
                <w:kern w:val="0"/>
                <w:sz w:val="15"/>
                <w:szCs w:val="15"/>
              </w:rPr>
            </w:pPr>
            <w:r>
              <w:rPr>
                <w:rFonts w:hint="eastAsia" w:eastAsia="仿宋_GB2312"/>
                <w:color w:val="auto"/>
                <w:kern w:val="0"/>
                <w:sz w:val="15"/>
                <w:szCs w:val="15"/>
              </w:rPr>
              <w:t>100</w:t>
            </w:r>
          </w:p>
        </w:tc>
        <w:tc>
          <w:tcPr>
            <w:tcW w:w="3035" w:type="dxa"/>
            <w:gridSpan w:val="3"/>
            <w:vAlign w:val="center"/>
          </w:tcPr>
          <w:p>
            <w:pPr>
              <w:spacing w:line="360" w:lineRule="auto"/>
              <w:ind w:right="-82" w:rightChars="-39"/>
              <w:jc w:val="center"/>
              <w:rPr>
                <w:rFonts w:eastAsia="仿宋_GB2312"/>
                <w:color w:val="auto"/>
                <w:kern w:val="0"/>
                <w:sz w:val="15"/>
                <w:szCs w:val="15"/>
              </w:rPr>
            </w:pPr>
          </w:p>
        </w:tc>
        <w:tc>
          <w:tcPr>
            <w:tcW w:w="877" w:type="dxa"/>
            <w:vAlign w:val="center"/>
          </w:tcPr>
          <w:p>
            <w:pPr>
              <w:spacing w:line="360" w:lineRule="auto"/>
              <w:ind w:right="-82" w:rightChars="-39"/>
              <w:jc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2835</w:t>
            </w:r>
          </w:p>
        </w:tc>
        <w:tc>
          <w:tcPr>
            <w:tcW w:w="895" w:type="dxa"/>
            <w:vAlign w:val="center"/>
          </w:tcPr>
          <w:p>
            <w:pPr>
              <w:spacing w:line="360" w:lineRule="auto"/>
              <w:ind w:right="-82" w:rightChars="-39"/>
              <w:jc w:val="center"/>
              <w:rPr>
                <w:rFonts w:eastAsia="仿宋_GB2312"/>
                <w:color w:val="auto"/>
                <w:kern w:val="0"/>
                <w:sz w:val="15"/>
                <w:szCs w:val="15"/>
              </w:rPr>
            </w:pPr>
          </w:p>
        </w:tc>
        <w:tc>
          <w:tcPr>
            <w:tcW w:w="823" w:type="dxa"/>
            <w:vAlign w:val="center"/>
          </w:tcPr>
          <w:p>
            <w:pPr>
              <w:spacing w:line="360" w:lineRule="auto"/>
              <w:ind w:right="-82" w:rightChars="-39"/>
              <w:jc w:val="center"/>
              <w:rPr>
                <w:rFonts w:eastAsia="仿宋_GB2312"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spacing w:line="360" w:lineRule="auto"/>
              <w:ind w:right="-82" w:rightChars="-39"/>
              <w:jc w:val="center"/>
              <w:rPr>
                <w:rFonts w:eastAsia="仿宋_GB2312" w:cs="仿宋"/>
                <w:color w:val="auto"/>
                <w:sz w:val="24"/>
              </w:rPr>
            </w:pPr>
            <w:r>
              <w:rPr>
                <w:rFonts w:hint="eastAsia" w:eastAsia="仿宋_GB2312"/>
                <w:color w:val="auto"/>
                <w:kern w:val="0"/>
                <w:sz w:val="18"/>
                <w:szCs w:val="18"/>
              </w:rPr>
              <w:t>说明：表中总学时数为表11中的总学时数与军训、社会实践、入学教育、毕业教育、公益劳动学时数之和。</w:t>
            </w:r>
          </w:p>
        </w:tc>
      </w:tr>
    </w:tbl>
    <w:p>
      <w:pPr>
        <w:pStyle w:val="21"/>
        <w:spacing w:line="650" w:lineRule="exact"/>
        <w:ind w:firstLine="720" w:firstLineChars="225"/>
        <w:outlineLvl w:val="1"/>
        <w:rPr>
          <w:rFonts w:ascii="Times New Roman" w:hAnsi="Times New Roman" w:eastAsia="仿宋_GB2312" w:cs="黑体"/>
          <w:kern w:val="0"/>
        </w:rPr>
      </w:pPr>
      <w:bookmarkStart w:id="69" w:name="_Toc19637"/>
      <w:bookmarkStart w:id="70" w:name="_Toc30588"/>
      <w:bookmarkStart w:id="71" w:name="_Toc14217"/>
      <w:bookmarkStart w:id="72" w:name="_Toc8417"/>
      <w:r>
        <w:rPr>
          <w:rFonts w:hint="eastAsia" w:ascii="楷体" w:hAnsi="楷体" w:eastAsia="楷体" w:cs="楷体"/>
          <w:kern w:val="0"/>
          <w:sz w:val="32"/>
          <w:szCs w:val="32"/>
        </w:rPr>
        <w:t>（四）本专业学时实际安排说明</w:t>
      </w:r>
      <w:bookmarkEnd w:id="69"/>
      <w:bookmarkEnd w:id="70"/>
      <w:bookmarkEnd w:id="71"/>
      <w:bookmarkEnd w:id="72"/>
    </w:p>
    <w:p>
      <w:pPr>
        <w:pStyle w:val="10"/>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sz w:val="32"/>
          <w:szCs w:val="32"/>
        </w:rPr>
        <w:t>1.</w:t>
      </w:r>
      <w:r>
        <w:rPr>
          <w:rFonts w:hint="eastAsia" w:ascii="Times New Roman" w:hAnsi="Times New Roman" w:eastAsia="仿宋_GB2312"/>
          <w:color w:val="auto"/>
          <w:sz w:val="32"/>
          <w:szCs w:val="32"/>
        </w:rPr>
        <w:t>学年教学时间实际安排，第一学期16周每周24学时共384学时；第二学期16周每周24学时共384学时，认知实习26学时；第三学期16周每周24学时共384学时；第四学期16周每周24学时共384学时；第五学期16周每周24学时共384学时；第六学期顶岗实习16周4</w:t>
      </w:r>
      <w:r>
        <w:rPr>
          <w:rFonts w:hint="eastAsia" w:ascii="Times New Roman" w:hAnsi="Times New Roman" w:eastAsia="仿宋_GB2312"/>
          <w:color w:val="auto"/>
          <w:sz w:val="32"/>
          <w:szCs w:val="32"/>
          <w:lang w:val="en-US" w:eastAsia="zh-CN"/>
        </w:rPr>
        <w:t>80</w:t>
      </w:r>
      <w:r>
        <w:rPr>
          <w:rFonts w:hint="eastAsia" w:ascii="Times New Roman" w:hAnsi="Times New Roman" w:eastAsia="仿宋_GB2312"/>
          <w:color w:val="auto"/>
          <w:sz w:val="32"/>
          <w:szCs w:val="32"/>
        </w:rPr>
        <w:t>学时。军</w:t>
      </w:r>
      <w:r>
        <w:rPr>
          <w:rFonts w:hint="eastAsia" w:ascii="Times New Roman" w:hAnsi="Times New Roman" w:eastAsia="仿宋_GB2312"/>
          <w:sz w:val="32"/>
          <w:szCs w:val="32"/>
        </w:rPr>
        <w:t>训</w:t>
      </w:r>
      <w:r>
        <w:rPr>
          <w:rFonts w:hint="eastAsia" w:ascii="Times New Roman" w:hAnsi="Times New Roman" w:eastAsia="仿宋_GB2312"/>
          <w:color w:val="auto"/>
          <w:sz w:val="32"/>
          <w:szCs w:val="32"/>
        </w:rPr>
        <w:t>、社会实践、入学教育、毕业教育、公益劳动学时数2</w:t>
      </w:r>
      <w:r>
        <w:rPr>
          <w:rFonts w:hint="eastAsia" w:ascii="Times New Roman" w:hAnsi="Times New Roman" w:eastAsia="仿宋_GB2312"/>
          <w:color w:val="auto"/>
          <w:sz w:val="32"/>
          <w:szCs w:val="32"/>
          <w:lang w:val="en-US" w:eastAsia="zh-CN"/>
        </w:rPr>
        <w:t>63</w:t>
      </w:r>
      <w:r>
        <w:rPr>
          <w:rFonts w:hint="eastAsia" w:ascii="Times New Roman" w:hAnsi="Times New Roman" w:eastAsia="仿宋_GB2312"/>
          <w:color w:val="auto"/>
          <w:sz w:val="32"/>
          <w:szCs w:val="32"/>
        </w:rPr>
        <w:t>学时。三年总共为</w:t>
      </w:r>
      <w:r>
        <w:rPr>
          <w:rFonts w:hint="eastAsia" w:ascii="Times New Roman" w:hAnsi="Times New Roman" w:eastAsia="仿宋_GB2312"/>
          <w:color w:val="auto"/>
          <w:sz w:val="32"/>
          <w:szCs w:val="32"/>
          <w:lang w:val="en-US" w:eastAsia="zh-CN"/>
        </w:rPr>
        <w:t>2835</w:t>
      </w:r>
      <w:r>
        <w:rPr>
          <w:rFonts w:hint="eastAsia" w:ascii="Times New Roman" w:hAnsi="Times New Roman" w:eastAsia="仿宋_GB2312"/>
          <w:color w:val="auto"/>
          <w:sz w:val="32"/>
          <w:szCs w:val="32"/>
        </w:rPr>
        <w:t>学时。</w:t>
      </w:r>
    </w:p>
    <w:p>
      <w:pPr>
        <w:pStyle w:val="10"/>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2.学分与学时的换算。16学时计为1个学分，总学分235学分。军训、入学教育、社会实践、毕业设计（或毕业论文、毕业教育）等，以1周为1学分。</w:t>
      </w:r>
    </w:p>
    <w:p>
      <w:pPr>
        <w:pStyle w:val="10"/>
        <w:shd w:val="clear" w:color="auto" w:fill="FFFFFF"/>
        <w:spacing w:before="0" w:beforeAutospacing="0" w:after="0" w:afterAutospacing="0" w:line="650" w:lineRule="exact"/>
        <w:ind w:firstLine="640" w:firstLineChars="200"/>
        <w:rPr>
          <w:rFonts w:ascii="Times New Roman" w:hAnsi="Times New Roman" w:eastAsia="仿宋_GB2312"/>
          <w:color w:val="auto"/>
          <w:sz w:val="32"/>
          <w:szCs w:val="32"/>
        </w:rPr>
      </w:pPr>
      <w:r>
        <w:rPr>
          <w:rFonts w:hint="eastAsia" w:ascii="Times New Roman" w:hAnsi="Times New Roman" w:eastAsia="仿宋_GB2312"/>
          <w:color w:val="auto"/>
          <w:sz w:val="32"/>
          <w:szCs w:val="32"/>
        </w:rPr>
        <w:t>3.公共必修课程</w:t>
      </w:r>
      <w:r>
        <w:rPr>
          <w:rFonts w:hint="eastAsia" w:ascii="Times New Roman" w:hAnsi="Times New Roman" w:eastAsia="仿宋_GB2312"/>
          <w:color w:val="auto"/>
          <w:sz w:val="32"/>
          <w:szCs w:val="32"/>
          <w:lang w:val="en-US" w:eastAsia="zh-CN"/>
        </w:rPr>
        <w:t>658</w:t>
      </w:r>
      <w:r>
        <w:rPr>
          <w:rFonts w:hint="eastAsia" w:ascii="Times New Roman" w:hAnsi="Times New Roman" w:eastAsia="仿宋_GB2312"/>
          <w:color w:val="auto"/>
          <w:sz w:val="32"/>
          <w:szCs w:val="32"/>
        </w:rPr>
        <w:t>学时，占总学时的2</w:t>
      </w:r>
      <w:r>
        <w:rPr>
          <w:rFonts w:hint="eastAsia" w:ascii="Times New Roman" w:hAnsi="Times New Roman" w:eastAsia="仿宋_GB2312"/>
          <w:color w:val="auto"/>
          <w:sz w:val="32"/>
          <w:szCs w:val="32"/>
          <w:lang w:val="en-US" w:eastAsia="zh-CN"/>
        </w:rPr>
        <w:t>5.6</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3.7</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448</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17.4</w:t>
      </w:r>
      <w:r>
        <w:rPr>
          <w:rFonts w:hint="eastAsia" w:ascii="Times New Roman" w:hAnsi="Times New Roman" w:eastAsia="仿宋_GB2312"/>
          <w:color w:val="auto"/>
          <w:sz w:val="32"/>
          <w:szCs w:val="32"/>
        </w:rPr>
        <w:t>%。</w:t>
      </w:r>
    </w:p>
    <w:p>
      <w:pPr>
        <w:pStyle w:val="21"/>
        <w:spacing w:line="650" w:lineRule="exact"/>
        <w:ind w:left="0" w:leftChars="0" w:firstLine="640" w:firstLineChars="200"/>
        <w:rPr>
          <w:rFonts w:ascii="Times New Roman" w:hAnsi="Times New Roman" w:eastAsia="仿宋_GB2312"/>
          <w:kern w:val="0"/>
        </w:rPr>
      </w:pPr>
      <w:r>
        <w:rPr>
          <w:rFonts w:hint="eastAsia" w:ascii="Times New Roman" w:hAnsi="Times New Roman" w:eastAsia="仿宋_GB2312"/>
          <w:kern w:val="0"/>
          <w:sz w:val="32"/>
          <w:szCs w:val="32"/>
        </w:rPr>
        <w:t>4.顶岗实习时间为半年。</w:t>
      </w:r>
    </w:p>
    <w:p>
      <w:pPr>
        <w:spacing w:line="650" w:lineRule="exact"/>
        <w:jc w:val="left"/>
        <w:outlineLvl w:val="0"/>
        <w:rPr>
          <w:rFonts w:eastAsia="仿宋_GB2312" w:cs="黑体"/>
          <w:kern w:val="0"/>
          <w:sz w:val="28"/>
          <w:szCs w:val="28"/>
        </w:rPr>
      </w:pPr>
      <w:bookmarkStart w:id="73" w:name="_Toc761"/>
      <w:bookmarkStart w:id="74" w:name="_Toc357"/>
      <w:r>
        <w:rPr>
          <w:rFonts w:hint="eastAsia" w:ascii="黑体" w:hAnsi="黑体" w:eastAsia="黑体" w:cs="黑体"/>
          <w:kern w:val="0"/>
          <w:sz w:val="28"/>
          <w:szCs w:val="28"/>
        </w:rPr>
        <w:t>九、实施保障</w:t>
      </w:r>
      <w:bookmarkEnd w:id="73"/>
      <w:bookmarkEnd w:id="74"/>
    </w:p>
    <w:p>
      <w:pPr>
        <w:pStyle w:val="21"/>
        <w:spacing w:line="650" w:lineRule="exact"/>
        <w:ind w:firstLine="720" w:firstLineChars="225"/>
        <w:outlineLvl w:val="1"/>
        <w:rPr>
          <w:rFonts w:ascii="Times New Roman" w:hAnsi="Times New Roman" w:eastAsia="仿宋_GB2312" w:cs="黑体"/>
          <w:kern w:val="0"/>
        </w:rPr>
      </w:pPr>
      <w:bookmarkStart w:id="75" w:name="_Toc452"/>
      <w:bookmarkStart w:id="76" w:name="_Toc4951"/>
      <w:r>
        <w:rPr>
          <w:rFonts w:hint="eastAsia" w:ascii="楷体" w:hAnsi="楷体" w:eastAsia="楷体" w:cs="楷体"/>
          <w:kern w:val="0"/>
          <w:sz w:val="32"/>
          <w:szCs w:val="32"/>
        </w:rPr>
        <w:t>（一）师资队伍</w:t>
      </w:r>
      <w:bookmarkEnd w:id="75"/>
      <w:bookmarkEnd w:id="76"/>
    </w:p>
    <w:p>
      <w:pPr>
        <w:pStyle w:val="21"/>
        <w:spacing w:line="650" w:lineRule="exact"/>
        <w:ind w:firstLine="640"/>
        <w:outlineLvl w:val="2"/>
        <w:rPr>
          <w:rFonts w:ascii="Times New Roman" w:hAnsi="Times New Roman" w:eastAsia="仿宋_GB2312"/>
          <w:kern w:val="0"/>
          <w:sz w:val="32"/>
          <w:szCs w:val="32"/>
        </w:rPr>
      </w:pPr>
      <w:bookmarkStart w:id="77" w:name="_Toc15210"/>
      <w:bookmarkStart w:id="78" w:name="_Toc42020160"/>
      <w:r>
        <w:rPr>
          <w:rFonts w:hint="eastAsia" w:ascii="Times New Roman" w:hAnsi="Times New Roman" w:eastAsia="仿宋_GB2312"/>
          <w:kern w:val="0"/>
          <w:sz w:val="32"/>
          <w:szCs w:val="32"/>
        </w:rPr>
        <w:t>1.校内专任教师</w:t>
      </w:r>
      <w:bookmarkEnd w:id="77"/>
      <w:bookmarkEnd w:id="78"/>
    </w:p>
    <w:p>
      <w:pPr>
        <w:pStyle w:val="21"/>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kern w:val="0"/>
          <w:sz w:val="32"/>
          <w:szCs w:val="32"/>
        </w:rPr>
        <w:t>本</w:t>
      </w:r>
      <w:r>
        <w:rPr>
          <w:rFonts w:hint="eastAsia" w:ascii="Times New Roman" w:hAnsi="Times New Roman" w:eastAsia="仿宋_GB2312"/>
          <w:color w:val="auto"/>
          <w:kern w:val="0"/>
          <w:sz w:val="32"/>
          <w:szCs w:val="32"/>
        </w:rPr>
        <w:t>专业现有专业教师1</w:t>
      </w:r>
      <w:r>
        <w:rPr>
          <w:rFonts w:hint="eastAsia" w:ascii="Times New Roman" w:hAnsi="Times New Roman" w:eastAsia="仿宋_GB2312"/>
          <w:color w:val="auto"/>
          <w:kern w:val="0"/>
          <w:sz w:val="32"/>
          <w:szCs w:val="32"/>
          <w:lang w:val="en-US" w:eastAsia="zh-CN"/>
        </w:rPr>
        <w:t>0</w:t>
      </w:r>
      <w:r>
        <w:rPr>
          <w:rFonts w:hint="eastAsia" w:ascii="Times New Roman" w:hAnsi="Times New Roman" w:eastAsia="仿宋_GB2312"/>
          <w:color w:val="auto"/>
          <w:kern w:val="0"/>
          <w:sz w:val="32"/>
          <w:szCs w:val="32"/>
        </w:rPr>
        <w:t>名(生师比为23∶1)，其中副教授1人，讲师</w:t>
      </w:r>
      <w:r>
        <w:rPr>
          <w:rFonts w:hint="eastAsia" w:ascii="Times New Roman" w:hAnsi="Times New Roman" w:eastAsia="仿宋_GB2312"/>
          <w:color w:val="auto"/>
          <w:kern w:val="0"/>
          <w:sz w:val="32"/>
          <w:szCs w:val="32"/>
          <w:lang w:val="en-US" w:eastAsia="zh-CN"/>
        </w:rPr>
        <w:t>7</w:t>
      </w:r>
      <w:r>
        <w:rPr>
          <w:rFonts w:hint="eastAsia" w:ascii="Times New Roman" w:hAnsi="Times New Roman" w:eastAsia="仿宋_GB2312"/>
          <w:color w:val="auto"/>
          <w:kern w:val="0"/>
          <w:sz w:val="32"/>
          <w:szCs w:val="32"/>
        </w:rPr>
        <w:t>人，助教</w:t>
      </w:r>
      <w:r>
        <w:rPr>
          <w:rFonts w:hint="eastAsia" w:ascii="Times New Roman" w:hAnsi="Times New Roman" w:eastAsia="仿宋_GB2312"/>
          <w:color w:val="auto"/>
          <w:kern w:val="0"/>
          <w:sz w:val="32"/>
          <w:szCs w:val="32"/>
          <w:lang w:val="en-US" w:eastAsia="zh-CN"/>
        </w:rPr>
        <w:t>2</w:t>
      </w:r>
      <w:r>
        <w:rPr>
          <w:rFonts w:hint="eastAsia" w:ascii="Times New Roman" w:hAnsi="Times New Roman" w:eastAsia="仿宋_GB2312"/>
          <w:color w:val="auto"/>
          <w:kern w:val="0"/>
          <w:sz w:val="32"/>
          <w:szCs w:val="32"/>
        </w:rPr>
        <w:t>人。学历结构为硕士生</w:t>
      </w:r>
      <w:r>
        <w:rPr>
          <w:rFonts w:hint="eastAsia" w:ascii="Times New Roman" w:hAnsi="Times New Roman" w:eastAsia="仿宋_GB2312"/>
          <w:color w:val="auto"/>
          <w:kern w:val="0"/>
          <w:sz w:val="32"/>
          <w:szCs w:val="32"/>
          <w:lang w:val="en-US" w:eastAsia="zh-CN"/>
        </w:rPr>
        <w:t>10</w:t>
      </w:r>
      <w:r>
        <w:rPr>
          <w:rFonts w:hint="eastAsia" w:ascii="Times New Roman" w:hAnsi="Times New Roman" w:eastAsia="仿宋_GB2312"/>
          <w:color w:val="auto"/>
          <w:kern w:val="0"/>
          <w:sz w:val="32"/>
          <w:szCs w:val="32"/>
        </w:rPr>
        <w:t>人</w:t>
      </w:r>
      <w:bookmarkStart w:id="79" w:name="OLE_LINK10"/>
      <w:r>
        <w:rPr>
          <w:rFonts w:hint="eastAsia" w:ascii="Times New Roman" w:hAnsi="Times New Roman" w:eastAsia="仿宋_GB2312"/>
          <w:color w:val="auto"/>
          <w:kern w:val="0"/>
          <w:sz w:val="32"/>
          <w:szCs w:val="32"/>
        </w:rPr>
        <w:t>，</w:t>
      </w:r>
      <w:bookmarkEnd w:id="79"/>
      <w:r>
        <w:rPr>
          <w:rFonts w:hint="eastAsia" w:ascii="Times New Roman" w:hAnsi="Times New Roman" w:eastAsia="仿宋_GB2312"/>
          <w:color w:val="auto"/>
          <w:kern w:val="0"/>
          <w:sz w:val="32"/>
          <w:szCs w:val="32"/>
          <w:lang w:val="en-US" w:eastAsia="zh-CN"/>
        </w:rPr>
        <w:t>10</w:t>
      </w:r>
      <w:r>
        <w:rPr>
          <w:rFonts w:hint="eastAsia" w:ascii="Times New Roman" w:hAnsi="Times New Roman" w:eastAsia="仿宋_GB2312"/>
          <w:color w:val="auto"/>
          <w:kern w:val="0"/>
          <w:sz w:val="32"/>
          <w:szCs w:val="32"/>
        </w:rPr>
        <w:t>0%</w:t>
      </w:r>
      <w:r>
        <w:rPr>
          <w:rFonts w:hint="eastAsia" w:ascii="Times New Roman" w:hAnsi="Times New Roman" w:eastAsia="仿宋_GB2312"/>
          <w:color w:val="auto"/>
          <w:kern w:val="0"/>
          <w:sz w:val="32"/>
          <w:szCs w:val="32"/>
          <w:lang w:eastAsia="zh-CN"/>
        </w:rPr>
        <w:t>全覆盖</w:t>
      </w:r>
      <w:r>
        <w:rPr>
          <w:rFonts w:hint="eastAsia" w:ascii="Times New Roman" w:hAnsi="Times New Roman" w:eastAsia="仿宋_GB2312"/>
          <w:color w:val="auto"/>
          <w:kern w:val="0"/>
          <w:sz w:val="32"/>
          <w:szCs w:val="32"/>
        </w:rPr>
        <w:t>，是一支团结进取，年龄、职称和学历结构合理、师德高尚、教学水平高、实践能力强、勇于创新、善于改革的教师队伍。专任教师基本情况见表13。</w:t>
      </w:r>
    </w:p>
    <w:p>
      <w:pPr>
        <w:spacing w:line="420" w:lineRule="exact"/>
        <w:jc w:val="center"/>
        <w:rPr>
          <w:rFonts w:eastAsia="仿宋_GB2312"/>
          <w:color w:val="auto"/>
          <w:szCs w:val="21"/>
        </w:rPr>
      </w:pPr>
      <w:r>
        <w:rPr>
          <w:rFonts w:hint="eastAsia" w:eastAsia="仿宋_GB2312"/>
          <w:color w:val="auto"/>
          <w:szCs w:val="21"/>
        </w:rPr>
        <w:t xml:space="preserve">表13 </w:t>
      </w:r>
      <w:r>
        <w:rPr>
          <w:rFonts w:hint="eastAsia" w:eastAsia="仿宋_GB2312"/>
          <w:color w:val="auto"/>
          <w:szCs w:val="21"/>
          <w:lang w:eastAsia="zh-CN"/>
        </w:rPr>
        <w:t>市场营销</w:t>
      </w:r>
      <w:r>
        <w:rPr>
          <w:rFonts w:hint="eastAsia" w:eastAsia="仿宋_GB2312"/>
          <w:color w:val="auto"/>
          <w:szCs w:val="21"/>
        </w:rPr>
        <w:t>专业校内主要专任教师基本情况</w:t>
      </w:r>
    </w:p>
    <w:tbl>
      <w:tblPr>
        <w:tblStyle w:val="11"/>
        <w:tblW w:w="8617" w:type="dxa"/>
        <w:jc w:val="center"/>
        <w:tblLayout w:type="fixed"/>
        <w:tblCellMar>
          <w:top w:w="0" w:type="dxa"/>
          <w:left w:w="108" w:type="dxa"/>
          <w:bottom w:w="0" w:type="dxa"/>
          <w:right w:w="108" w:type="dxa"/>
        </w:tblCellMar>
      </w:tblPr>
      <w:tblGrid>
        <w:gridCol w:w="696"/>
        <w:gridCol w:w="826"/>
        <w:gridCol w:w="967"/>
        <w:gridCol w:w="901"/>
        <w:gridCol w:w="1425"/>
        <w:gridCol w:w="2725"/>
        <w:gridCol w:w="1077"/>
      </w:tblGrid>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序号</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姓名</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学历/</w:t>
            </w:r>
          </w:p>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学位</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职称</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专业方向</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承担教学任务</w:t>
            </w:r>
          </w:p>
        </w:tc>
        <w:tc>
          <w:tcPr>
            <w:tcW w:w="1077"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bCs/>
                <w:color w:val="auto"/>
                <w:sz w:val="18"/>
                <w:szCs w:val="18"/>
              </w:rPr>
            </w:pPr>
            <w:r>
              <w:rPr>
                <w:rFonts w:hint="eastAsia" w:eastAsia="仿宋_GB2312" w:cs="Times New Roman"/>
                <w:bCs/>
                <w:color w:val="auto"/>
                <w:sz w:val="18"/>
                <w:szCs w:val="18"/>
              </w:rPr>
              <w:t>备注</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1</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color w:val="auto"/>
                <w:kern w:val="0"/>
                <w:sz w:val="18"/>
                <w:szCs w:val="18"/>
              </w:rPr>
            </w:pPr>
            <w:r>
              <w:rPr>
                <w:rFonts w:hint="eastAsia" w:ascii="Times New Roman" w:hAnsi="Times New Roman" w:eastAsia="仿宋_GB2312" w:cs="Times New Roman"/>
                <w:bCs/>
                <w:color w:val="auto"/>
                <w:kern w:val="2"/>
                <w:sz w:val="18"/>
                <w:szCs w:val="18"/>
                <w:lang w:val="en-US" w:eastAsia="zh-CN" w:bidi="ar-SA"/>
              </w:rPr>
              <w:t>耿小红</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color w:val="auto"/>
                <w:kern w:val="0"/>
                <w:sz w:val="18"/>
                <w:szCs w:val="18"/>
              </w:rPr>
            </w:pPr>
            <w:r>
              <w:rPr>
                <w:rFonts w:hint="eastAsia" w:ascii="Times New Roman" w:hAnsi="Times New Roman" w:eastAsia="仿宋_GB2312" w:cs="Times New Roman"/>
                <w:bCs/>
                <w:color w:val="auto"/>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color w:val="auto"/>
                <w:kern w:val="0"/>
                <w:sz w:val="18"/>
                <w:szCs w:val="18"/>
              </w:rPr>
            </w:pPr>
            <w:r>
              <w:rPr>
                <w:rFonts w:hint="eastAsia" w:ascii="Times New Roman" w:hAnsi="Times New Roman" w:eastAsia="仿宋_GB2312" w:cs="Times New Roman"/>
                <w:bCs/>
                <w:color w:val="auto"/>
                <w:kern w:val="2"/>
                <w:sz w:val="18"/>
                <w:szCs w:val="18"/>
                <w:lang w:val="en-US" w:eastAsia="zh-CN" w:bidi="ar-SA"/>
              </w:rPr>
              <w:t>副教授</w:t>
            </w:r>
          </w:p>
        </w:tc>
        <w:tc>
          <w:tcPr>
            <w:tcW w:w="142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hint="eastAsia" w:eastAsia="仿宋_GB2312"/>
                <w:color w:val="auto"/>
                <w:kern w:val="0"/>
                <w:sz w:val="18"/>
                <w:szCs w:val="18"/>
                <w:lang w:eastAsia="zh-CN"/>
              </w:rPr>
            </w:pPr>
            <w:r>
              <w:rPr>
                <w:rFonts w:hint="eastAsia" w:eastAsia="仿宋_GB2312"/>
                <w:color w:val="auto"/>
                <w:kern w:val="0"/>
                <w:sz w:val="18"/>
                <w:szCs w:val="18"/>
                <w:lang w:eastAsia="zh-CN"/>
              </w:rPr>
              <w:t>市场营销</w:t>
            </w:r>
          </w:p>
        </w:tc>
        <w:tc>
          <w:tcPr>
            <w:tcW w:w="272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color w:val="auto"/>
                <w:kern w:val="0"/>
                <w:sz w:val="18"/>
                <w:szCs w:val="18"/>
              </w:rPr>
            </w:pPr>
            <w:r>
              <w:rPr>
                <w:rFonts w:hint="eastAsia" w:ascii="Times New Roman" w:hAnsi="Times New Roman" w:eastAsia="仿宋_GB2312" w:cs="Times New Roman"/>
                <w:bCs/>
                <w:color w:val="auto"/>
                <w:kern w:val="2"/>
                <w:sz w:val="18"/>
                <w:szCs w:val="18"/>
                <w:lang w:val="en-US" w:eastAsia="zh-CN" w:bidi="ar-SA"/>
              </w:rPr>
              <w:t>营销心理学</w:t>
            </w:r>
          </w:p>
        </w:tc>
        <w:tc>
          <w:tcPr>
            <w:tcW w:w="1077" w:type="dxa"/>
            <w:tcBorders>
              <w:top w:val="single" w:color="000000" w:sz="4" w:space="0"/>
              <w:left w:val="nil"/>
              <w:bottom w:val="single" w:color="000000" w:sz="4" w:space="0"/>
              <w:right w:val="single" w:color="000000" w:sz="4" w:space="0"/>
            </w:tcBorders>
            <w:vAlign w:val="center"/>
          </w:tcPr>
          <w:p>
            <w:pPr>
              <w:pStyle w:val="23"/>
              <w:ind w:firstLine="0" w:firstLineChars="0"/>
              <w:jc w:val="center"/>
              <w:rPr>
                <w:rFonts w:eastAsia="仿宋_GB2312" w:cs="Times New Roman"/>
                <w:color w:val="auto"/>
                <w:sz w:val="18"/>
                <w:szCs w:val="18"/>
              </w:rPr>
            </w:pPr>
            <w:r>
              <w:rPr>
                <w:rFonts w:hint="eastAsia" w:eastAsia="仿宋_GB2312" w:cs="Times New Roman"/>
                <w:color w:val="auto"/>
                <w:sz w:val="18"/>
                <w:szCs w:val="18"/>
              </w:rPr>
              <w:t>系主任</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2</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李  鹏</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企业管理</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会计</w:t>
            </w:r>
          </w:p>
        </w:tc>
        <w:tc>
          <w:tcPr>
            <w:tcW w:w="1077" w:type="dxa"/>
            <w:tcBorders>
              <w:top w:val="single" w:color="000000" w:sz="4" w:space="0"/>
              <w:left w:val="nil"/>
              <w:bottom w:val="single" w:color="000000" w:sz="4" w:space="0"/>
              <w:right w:val="single" w:color="000000" w:sz="4" w:space="0"/>
            </w:tcBorders>
            <w:vAlign w:val="center"/>
          </w:tcPr>
          <w:p>
            <w:pPr>
              <w:pStyle w:val="23"/>
              <w:ind w:firstLine="0" w:firstLineChars="0"/>
              <w:jc w:val="center"/>
              <w:rPr>
                <w:rFonts w:eastAsia="仿宋_GB2312" w:cs="Times New Roman"/>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color w:val="auto"/>
                <w:kern w:val="0"/>
                <w:sz w:val="18"/>
                <w:szCs w:val="18"/>
              </w:rPr>
            </w:pPr>
            <w:r>
              <w:rPr>
                <w:rFonts w:hint="eastAsia" w:eastAsia="仿宋_GB2312"/>
                <w:color w:val="auto"/>
                <w:kern w:val="0"/>
                <w:sz w:val="18"/>
                <w:szCs w:val="18"/>
              </w:rPr>
              <w:t>3</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畅莉华</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企业管理</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color w:val="auto"/>
                <w:kern w:val="0"/>
                <w:sz w:val="18"/>
                <w:szCs w:val="18"/>
              </w:rPr>
            </w:pPr>
            <w:r>
              <w:rPr>
                <w:rFonts w:hint="eastAsia" w:ascii="Times New Roman" w:hAnsi="Times New Roman" w:eastAsia="仿宋_GB2312"/>
                <w:color w:val="auto"/>
                <w:kern w:val="0"/>
                <w:sz w:val="18"/>
                <w:szCs w:val="18"/>
                <w:lang w:val="en-US" w:eastAsia="zh-CN"/>
              </w:rPr>
              <w:t>经济学基础</w:t>
            </w:r>
          </w:p>
        </w:tc>
        <w:tc>
          <w:tcPr>
            <w:tcW w:w="107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4</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吕  丛</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企业管理</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农产品商品学</w:t>
            </w:r>
          </w:p>
        </w:tc>
        <w:tc>
          <w:tcPr>
            <w:tcW w:w="1077"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5</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张  晶</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农产品营销</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农产品营销学</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教研主任</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6</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马  颖</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公共基础</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农村政策与法规</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7</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李  娜</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农产品物流</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农产品物流</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8</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ascii="Times New Roman" w:hAnsi="Times New Roman" w:eastAsia="仿宋_GB2312" w:cs="Times New Roman"/>
                <w:bCs/>
                <w:kern w:val="2"/>
                <w:sz w:val="18"/>
                <w:szCs w:val="18"/>
                <w:lang w:val="en-US" w:eastAsia="zh-CN" w:bidi="ar-SA"/>
              </w:rPr>
              <w:t>马红米</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ascii="Times New Roman" w:hAnsi="Times New Roman" w:eastAsia="仿宋_GB2312" w:cs="Times New Roman"/>
                <w:bCs/>
                <w:kern w:val="2"/>
                <w:sz w:val="18"/>
                <w:szCs w:val="18"/>
                <w:lang w:val="en-US" w:eastAsia="zh-CN" w:bidi="ar-SA"/>
              </w:rPr>
              <w:t>讲  师</w:t>
            </w:r>
          </w:p>
        </w:tc>
        <w:tc>
          <w:tcPr>
            <w:tcW w:w="142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ascii="Times New Roman" w:hAnsi="Times New Roman" w:eastAsia="仿宋_GB2312"/>
                <w:kern w:val="0"/>
                <w:sz w:val="18"/>
                <w:szCs w:val="18"/>
                <w:lang w:val="en-US" w:eastAsia="zh-CN"/>
              </w:rPr>
              <w:t>企业管理</w:t>
            </w:r>
          </w:p>
        </w:tc>
        <w:tc>
          <w:tcPr>
            <w:tcW w:w="272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ascii="Times New Roman" w:hAnsi="Times New Roman" w:eastAsia="仿宋_GB2312" w:cs="Times New Roman"/>
                <w:bCs/>
                <w:kern w:val="2"/>
                <w:sz w:val="18"/>
                <w:szCs w:val="18"/>
                <w:lang w:val="en-US" w:eastAsia="zh-CN" w:bidi="ar-SA"/>
              </w:rPr>
              <w:t>电子商务</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9</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冯  田</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ascii="Times New Roman" w:hAnsi="Times New Roman" w:eastAsia="仿宋_GB2312"/>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hint="eastAsia" w:eastAsia="仿宋_GB2312"/>
                <w:kern w:val="0"/>
                <w:sz w:val="18"/>
                <w:szCs w:val="18"/>
                <w:lang w:val="en-US" w:eastAsia="zh-CN"/>
              </w:rPr>
            </w:pPr>
            <w:r>
              <w:rPr>
                <w:rFonts w:hint="eastAsia" w:eastAsia="仿宋_GB2312"/>
                <w:kern w:val="0"/>
                <w:sz w:val="18"/>
                <w:szCs w:val="18"/>
                <w:lang w:val="en-US" w:eastAsia="zh-CN"/>
              </w:rPr>
              <w:t>讲  师</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营销统计</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eastAsia="仿宋_GB2312"/>
                <w:kern w:val="0"/>
                <w:sz w:val="18"/>
                <w:szCs w:val="18"/>
              </w:rPr>
            </w:pPr>
            <w:r>
              <w:rPr>
                <w:rFonts w:hint="eastAsia" w:eastAsia="仿宋_GB2312"/>
                <w:kern w:val="0"/>
                <w:sz w:val="18"/>
                <w:szCs w:val="18"/>
                <w:lang w:val="en-US" w:eastAsia="zh-CN"/>
              </w:rPr>
              <w:t>营销统计</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auto"/>
                <w:sz w:val="18"/>
                <w:szCs w:val="18"/>
              </w:rPr>
            </w:pPr>
            <w:r>
              <w:rPr>
                <w:rFonts w:hint="eastAsia" w:eastAsia="仿宋_GB2312"/>
                <w:color w:val="auto"/>
                <w:sz w:val="18"/>
                <w:szCs w:val="18"/>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826"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hint="eastAsia"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程  婕</w:t>
            </w:r>
          </w:p>
        </w:tc>
        <w:tc>
          <w:tcPr>
            <w:tcW w:w="967"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hint="eastAsia" w:ascii="Times New Roman" w:hAnsi="Times New Roman" w:eastAsia="仿宋_GB2312"/>
                <w:kern w:val="0"/>
                <w:sz w:val="18"/>
                <w:szCs w:val="18"/>
                <w:lang w:val="en-US" w:eastAsia="zh-CN"/>
              </w:rPr>
            </w:pPr>
            <w:r>
              <w:rPr>
                <w:rFonts w:hint="eastAsia" w:eastAsia="仿宋_GB2312"/>
                <w:kern w:val="0"/>
                <w:sz w:val="18"/>
                <w:szCs w:val="18"/>
                <w:lang w:val="en-US" w:eastAsia="zh-CN"/>
              </w:rPr>
              <w:t>硕士</w:t>
            </w:r>
          </w:p>
        </w:tc>
        <w:tc>
          <w:tcPr>
            <w:tcW w:w="901"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hint="eastAsia" w:ascii="Times New Roman" w:hAnsi="Times New Roman" w:eastAsia="仿宋_GB2312"/>
                <w:kern w:val="0"/>
                <w:sz w:val="18"/>
                <w:szCs w:val="18"/>
                <w:lang w:val="en-US" w:eastAsia="zh-CN"/>
              </w:rPr>
            </w:pPr>
            <w:r>
              <w:rPr>
                <w:rFonts w:hint="eastAsia" w:eastAsia="仿宋_GB2312"/>
                <w:kern w:val="0"/>
                <w:sz w:val="18"/>
                <w:szCs w:val="18"/>
                <w:lang w:val="en-US" w:eastAsia="zh-CN"/>
              </w:rPr>
              <w:t>助  教</w:t>
            </w:r>
          </w:p>
        </w:tc>
        <w:tc>
          <w:tcPr>
            <w:tcW w:w="14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hint="eastAsia"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公共基础</w:t>
            </w:r>
          </w:p>
        </w:tc>
        <w:tc>
          <w:tcPr>
            <w:tcW w:w="2725" w:type="dxa"/>
            <w:tcBorders>
              <w:top w:val="single" w:color="000000" w:sz="4" w:space="0"/>
              <w:left w:val="nil"/>
              <w:bottom w:val="single" w:color="000000" w:sz="4" w:space="0"/>
              <w:right w:val="single" w:color="000000" w:sz="4" w:space="0"/>
            </w:tcBorders>
            <w:vAlign w:val="center"/>
          </w:tcPr>
          <w:p>
            <w:pPr>
              <w:pStyle w:val="23"/>
              <w:spacing w:line="240" w:lineRule="auto"/>
              <w:ind w:firstLine="0" w:firstLineChars="0"/>
              <w:jc w:val="center"/>
              <w:rPr>
                <w:rFonts w:hint="eastAsia" w:ascii="Times New Roman" w:hAnsi="Times New Roman" w:eastAsia="仿宋_GB2312"/>
                <w:kern w:val="0"/>
                <w:sz w:val="18"/>
                <w:szCs w:val="18"/>
                <w:lang w:val="en-US" w:eastAsia="zh-CN"/>
              </w:rPr>
            </w:pPr>
            <w:r>
              <w:rPr>
                <w:rFonts w:hint="eastAsia" w:ascii="Times New Roman" w:hAnsi="Times New Roman" w:eastAsia="仿宋_GB2312"/>
                <w:kern w:val="0"/>
                <w:sz w:val="18"/>
                <w:szCs w:val="18"/>
                <w:lang w:val="en-US" w:eastAsia="zh-CN"/>
              </w:rPr>
              <w:t>办公自动化</w:t>
            </w:r>
          </w:p>
        </w:tc>
        <w:tc>
          <w:tcPr>
            <w:tcW w:w="1077" w:type="dxa"/>
            <w:tcBorders>
              <w:top w:val="single" w:color="000000" w:sz="4" w:space="0"/>
              <w:left w:val="nil"/>
              <w:bottom w:val="single" w:color="000000" w:sz="4" w:space="0"/>
              <w:right w:val="single" w:color="000000" w:sz="4" w:space="0"/>
            </w:tcBorders>
            <w:vAlign w:val="center"/>
          </w:tcPr>
          <w:p>
            <w:pPr>
              <w:spacing w:line="360" w:lineRule="auto"/>
              <w:jc w:val="center"/>
              <w:rPr>
                <w:rFonts w:hint="eastAsia" w:eastAsia="仿宋_GB2312"/>
                <w:color w:val="auto"/>
                <w:sz w:val="18"/>
                <w:szCs w:val="18"/>
              </w:rPr>
            </w:pPr>
            <w:r>
              <w:rPr>
                <w:rFonts w:hint="eastAsia" w:eastAsia="仿宋_GB2312"/>
                <w:color w:val="auto"/>
                <w:sz w:val="18"/>
                <w:szCs w:val="18"/>
              </w:rPr>
              <w:t>骨干教师</w:t>
            </w:r>
          </w:p>
        </w:tc>
      </w:tr>
    </w:tbl>
    <w:p>
      <w:pPr>
        <w:pStyle w:val="21"/>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eastAsia="zh-CN"/>
        </w:rPr>
        <w:t>市场营销</w:t>
      </w:r>
      <w:r>
        <w:rPr>
          <w:rFonts w:hint="eastAsia" w:ascii="Times New Roman" w:hAnsi="Times New Roman" w:eastAsia="仿宋_GB2312"/>
          <w:kern w:val="0"/>
          <w:sz w:val="32"/>
          <w:szCs w:val="32"/>
        </w:rPr>
        <w:t>教研组教师与行业企业积极对接，不仅教师进企业得到了业务提升，而且带领学生参与企业具体岗位工作，专业组教师积极参加了</w:t>
      </w:r>
      <w:r>
        <w:rPr>
          <w:rFonts w:hint="eastAsia" w:ascii="Times New Roman" w:hAnsi="Times New Roman" w:eastAsia="仿宋_GB2312"/>
          <w:kern w:val="0"/>
          <w:sz w:val="32"/>
          <w:szCs w:val="32"/>
          <w:lang w:val="en-US" w:eastAsia="zh-CN"/>
        </w:rPr>
        <w:t>办公软件1+X社交电商、1+X直播电商</w:t>
      </w:r>
      <w:r>
        <w:rPr>
          <w:rFonts w:hint="eastAsia" w:ascii="Times New Roman" w:hAnsi="Times New Roman" w:eastAsia="仿宋_GB2312"/>
          <w:kern w:val="0"/>
          <w:sz w:val="32"/>
          <w:szCs w:val="32"/>
        </w:rPr>
        <w:t>等考试</w:t>
      </w:r>
      <w:r>
        <w:rPr>
          <w:rFonts w:hint="eastAsia" w:ascii="Times New Roman" w:hAnsi="Times New Roman" w:eastAsia="仿宋_GB2312"/>
          <w:kern w:val="0"/>
          <w:sz w:val="32"/>
          <w:szCs w:val="32"/>
          <w:lang w:eastAsia="zh-CN"/>
        </w:rPr>
        <w:t>，</w:t>
      </w:r>
      <w:r>
        <w:rPr>
          <w:rFonts w:hint="eastAsia" w:ascii="Times New Roman" w:hAnsi="Times New Roman" w:eastAsia="仿宋_GB2312"/>
          <w:kern w:val="0"/>
          <w:sz w:val="32"/>
          <w:szCs w:val="32"/>
        </w:rPr>
        <w:t>大大提升自身业务能力，目前本专业的专任教师部分已经达到的“双师型”教师的要求，具体情况见表14。</w:t>
      </w:r>
    </w:p>
    <w:p>
      <w:pPr>
        <w:spacing w:line="420" w:lineRule="exact"/>
        <w:jc w:val="center"/>
        <w:rPr>
          <w:rFonts w:eastAsia="仿宋_GB2312"/>
          <w:szCs w:val="21"/>
        </w:rPr>
      </w:pPr>
      <w:r>
        <w:rPr>
          <w:rFonts w:hint="eastAsia" w:eastAsia="仿宋_GB2312"/>
          <w:szCs w:val="21"/>
        </w:rPr>
        <w:t>表14  校内双师型教师情况</w:t>
      </w:r>
    </w:p>
    <w:tbl>
      <w:tblPr>
        <w:tblStyle w:val="11"/>
        <w:tblW w:w="8633" w:type="dxa"/>
        <w:jc w:val="center"/>
        <w:tblLayout w:type="fixed"/>
        <w:tblCellMar>
          <w:top w:w="0" w:type="dxa"/>
          <w:left w:w="108" w:type="dxa"/>
          <w:bottom w:w="0" w:type="dxa"/>
          <w:right w:w="108" w:type="dxa"/>
        </w:tblCellMar>
      </w:tblPr>
      <w:tblGrid>
        <w:gridCol w:w="686"/>
        <w:gridCol w:w="869"/>
        <w:gridCol w:w="1343"/>
        <w:gridCol w:w="1000"/>
        <w:gridCol w:w="1513"/>
        <w:gridCol w:w="3222"/>
      </w:tblGrid>
      <w:tr>
        <w:tblPrEx>
          <w:tblCellMar>
            <w:top w:w="0" w:type="dxa"/>
            <w:left w:w="108" w:type="dxa"/>
            <w:bottom w:w="0" w:type="dxa"/>
            <w:right w:w="108" w:type="dxa"/>
          </w:tblCellMar>
        </w:tblPrEx>
        <w:trPr>
          <w:trHeight w:val="60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sz w:val="18"/>
                <w:szCs w:val="18"/>
              </w:rPr>
            </w:pPr>
            <w:r>
              <w:rPr>
                <w:rFonts w:hint="eastAsia" w:eastAsia="仿宋_GB2312" w:cs="Times New Roman"/>
                <w:sz w:val="18"/>
                <w:szCs w:val="18"/>
              </w:rPr>
              <w:t>序号</w:t>
            </w:r>
          </w:p>
        </w:tc>
        <w:tc>
          <w:tcPr>
            <w:tcW w:w="869"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sz w:val="18"/>
                <w:szCs w:val="18"/>
              </w:rPr>
            </w:pPr>
            <w:r>
              <w:rPr>
                <w:rFonts w:hint="eastAsia" w:eastAsia="仿宋_GB2312" w:cs="Times New Roman"/>
                <w:sz w:val="18"/>
                <w:szCs w:val="18"/>
              </w:rPr>
              <w:t>姓名</w:t>
            </w:r>
          </w:p>
        </w:tc>
        <w:tc>
          <w:tcPr>
            <w:tcW w:w="1343"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sz w:val="18"/>
                <w:szCs w:val="18"/>
              </w:rPr>
            </w:pPr>
            <w:r>
              <w:rPr>
                <w:rFonts w:hint="eastAsia" w:eastAsia="仿宋_GB2312" w:cs="Times New Roman"/>
                <w:sz w:val="18"/>
                <w:szCs w:val="18"/>
              </w:rPr>
              <w:t>学历/学位</w:t>
            </w:r>
          </w:p>
        </w:tc>
        <w:tc>
          <w:tcPr>
            <w:tcW w:w="1000"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sz w:val="18"/>
                <w:szCs w:val="18"/>
              </w:rPr>
            </w:pPr>
            <w:r>
              <w:rPr>
                <w:rFonts w:hint="eastAsia" w:eastAsia="仿宋_GB2312" w:cs="Times New Roman"/>
                <w:sz w:val="18"/>
                <w:szCs w:val="18"/>
              </w:rPr>
              <w:t>职称</w:t>
            </w:r>
          </w:p>
        </w:tc>
        <w:tc>
          <w:tcPr>
            <w:tcW w:w="1513"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sz w:val="18"/>
                <w:szCs w:val="18"/>
              </w:rPr>
            </w:pPr>
            <w:r>
              <w:rPr>
                <w:rFonts w:hint="eastAsia" w:eastAsia="仿宋_GB2312" w:cs="Times New Roman"/>
                <w:sz w:val="18"/>
                <w:szCs w:val="18"/>
              </w:rPr>
              <w:t>专业方向</w:t>
            </w:r>
          </w:p>
        </w:tc>
        <w:tc>
          <w:tcPr>
            <w:tcW w:w="3222"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sz w:val="18"/>
                <w:szCs w:val="18"/>
              </w:rPr>
            </w:pPr>
            <w:r>
              <w:rPr>
                <w:rFonts w:hint="eastAsia" w:eastAsia="仿宋_GB2312" w:cs="Times New Roman"/>
                <w:sz w:val="18"/>
                <w:szCs w:val="18"/>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1</w:t>
            </w:r>
          </w:p>
        </w:tc>
        <w:tc>
          <w:tcPr>
            <w:tcW w:w="869"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李鹏</w:t>
            </w:r>
          </w:p>
        </w:tc>
        <w:tc>
          <w:tcPr>
            <w:tcW w:w="1343"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硕士</w:t>
            </w:r>
          </w:p>
        </w:tc>
        <w:tc>
          <w:tcPr>
            <w:tcW w:w="1000"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中级</w:t>
            </w:r>
          </w:p>
        </w:tc>
        <w:tc>
          <w:tcPr>
            <w:tcW w:w="1513"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农业企业管理</w:t>
            </w:r>
          </w:p>
        </w:tc>
        <w:tc>
          <w:tcPr>
            <w:tcW w:w="3222"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s="Times New Roman"/>
                <w:color w:val="FF0000"/>
                <w:sz w:val="18"/>
                <w:szCs w:val="18"/>
              </w:rPr>
            </w:pPr>
            <w:r>
              <w:rPr>
                <w:rFonts w:hint="eastAsia" w:eastAsia="仿宋_GB2312" w:cs="Times New Roman"/>
                <w:sz w:val="18"/>
                <w:szCs w:val="18"/>
                <w:lang w:eastAsia="zh-CN"/>
              </w:rPr>
              <w:t>中级会计师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2</w:t>
            </w:r>
          </w:p>
        </w:tc>
        <w:tc>
          <w:tcPr>
            <w:tcW w:w="869"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吕丛</w:t>
            </w:r>
          </w:p>
        </w:tc>
        <w:tc>
          <w:tcPr>
            <w:tcW w:w="1343"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硕士</w:t>
            </w:r>
          </w:p>
        </w:tc>
        <w:tc>
          <w:tcPr>
            <w:tcW w:w="1000"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中级</w:t>
            </w:r>
          </w:p>
        </w:tc>
        <w:tc>
          <w:tcPr>
            <w:tcW w:w="1513"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kern w:val="0"/>
                <w:sz w:val="18"/>
                <w:szCs w:val="18"/>
              </w:rPr>
            </w:pPr>
            <w:r>
              <w:rPr>
                <w:rFonts w:hint="eastAsia" w:eastAsia="仿宋_GB2312" w:cs="Times New Roman"/>
                <w:sz w:val="18"/>
                <w:szCs w:val="18"/>
                <w:lang w:eastAsia="zh-CN"/>
              </w:rPr>
              <w:t>农业企业管理</w:t>
            </w:r>
          </w:p>
        </w:tc>
        <w:tc>
          <w:tcPr>
            <w:tcW w:w="3222" w:type="dxa"/>
            <w:tcBorders>
              <w:top w:val="single" w:color="000000" w:sz="4" w:space="0"/>
              <w:left w:val="nil"/>
              <w:bottom w:val="single" w:color="000000" w:sz="4" w:space="0"/>
              <w:right w:val="single" w:color="000000" w:sz="4" w:space="0"/>
            </w:tcBorders>
            <w:vAlign w:val="center"/>
          </w:tcPr>
          <w:p>
            <w:pPr>
              <w:pStyle w:val="23"/>
              <w:spacing w:line="240" w:lineRule="atLeast"/>
              <w:ind w:firstLine="0" w:firstLineChars="0"/>
              <w:jc w:val="center"/>
              <w:rPr>
                <w:rFonts w:eastAsia="仿宋_GB2312"/>
                <w:color w:val="FF0000"/>
                <w:sz w:val="18"/>
                <w:szCs w:val="18"/>
              </w:rPr>
            </w:pPr>
            <w:r>
              <w:rPr>
                <w:rFonts w:hint="eastAsia" w:eastAsia="仿宋_GB2312" w:cs="Times New Roman"/>
                <w:sz w:val="18"/>
                <w:szCs w:val="18"/>
                <w:lang w:eastAsia="zh-CN"/>
              </w:rPr>
              <w:t>中级经济师、人力资源管理师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3</w:t>
            </w:r>
          </w:p>
        </w:tc>
        <w:tc>
          <w:tcPr>
            <w:tcW w:w="869"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kern w:val="0"/>
                <w:sz w:val="18"/>
                <w:szCs w:val="18"/>
              </w:rPr>
            </w:pPr>
            <w:r>
              <w:rPr>
                <w:rFonts w:hint="eastAsia" w:eastAsia="仿宋_GB2312"/>
                <w:kern w:val="0"/>
                <w:sz w:val="18"/>
                <w:szCs w:val="18"/>
                <w:lang w:eastAsia="zh-CN"/>
              </w:rPr>
              <w:t>张晶</w:t>
            </w:r>
          </w:p>
        </w:tc>
        <w:tc>
          <w:tcPr>
            <w:tcW w:w="1343" w:type="dxa"/>
            <w:tcBorders>
              <w:top w:val="single" w:color="000000" w:sz="4" w:space="0"/>
              <w:left w:val="nil"/>
              <w:bottom w:val="single" w:color="000000" w:sz="4" w:space="0"/>
              <w:right w:val="single" w:color="000000" w:sz="4" w:space="0"/>
            </w:tcBorders>
            <w:vAlign w:val="center"/>
          </w:tcPr>
          <w:p>
            <w:pPr>
              <w:widowControl/>
              <w:spacing w:line="360" w:lineRule="auto"/>
              <w:jc w:val="center"/>
              <w:rPr>
                <w:rFonts w:eastAsia="仿宋_GB2312"/>
                <w:kern w:val="0"/>
                <w:sz w:val="18"/>
                <w:szCs w:val="18"/>
              </w:rPr>
            </w:pPr>
            <w:r>
              <w:rPr>
                <w:rFonts w:hint="eastAsia" w:eastAsia="仿宋_GB2312"/>
                <w:kern w:val="0"/>
                <w:sz w:val="18"/>
                <w:szCs w:val="18"/>
                <w:lang w:eastAsia="zh-CN"/>
              </w:rPr>
              <w:t>硕士</w:t>
            </w:r>
          </w:p>
        </w:tc>
        <w:tc>
          <w:tcPr>
            <w:tcW w:w="10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中级</w:t>
            </w:r>
          </w:p>
        </w:tc>
        <w:tc>
          <w:tcPr>
            <w:tcW w:w="151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textAlignment w:val="baseline"/>
              <w:rPr>
                <w:rFonts w:eastAsia="仿宋_GB2312"/>
                <w:kern w:val="0"/>
                <w:sz w:val="18"/>
                <w:szCs w:val="18"/>
              </w:rPr>
            </w:pPr>
            <w:r>
              <w:rPr>
                <w:rFonts w:hint="eastAsia" w:eastAsia="仿宋_GB2312"/>
                <w:kern w:val="0"/>
                <w:sz w:val="18"/>
                <w:szCs w:val="18"/>
                <w:lang w:val="en-US" w:eastAsia="zh-CN"/>
              </w:rPr>
              <w:t>农产品营销</w:t>
            </w:r>
          </w:p>
        </w:tc>
        <w:tc>
          <w:tcPr>
            <w:tcW w:w="322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color w:val="FF0000"/>
                <w:sz w:val="18"/>
                <w:szCs w:val="18"/>
              </w:rPr>
            </w:pPr>
            <w:r>
              <w:rPr>
                <w:rFonts w:hint="eastAsia" w:eastAsia="仿宋_GB2312"/>
                <w:color w:val="auto"/>
                <w:sz w:val="18"/>
                <w:szCs w:val="18"/>
                <w:lang w:val="en-US" w:eastAsia="zh-CN"/>
              </w:rPr>
              <w:t>1+x农业经济管理、1+X网店运营推广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4</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马颖</w:t>
            </w:r>
          </w:p>
        </w:tc>
        <w:tc>
          <w:tcPr>
            <w:tcW w:w="134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硕士</w:t>
            </w:r>
          </w:p>
        </w:tc>
        <w:tc>
          <w:tcPr>
            <w:tcW w:w="10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中级</w:t>
            </w:r>
          </w:p>
        </w:tc>
        <w:tc>
          <w:tcPr>
            <w:tcW w:w="151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textAlignment w:val="baseline"/>
              <w:rPr>
                <w:rFonts w:eastAsia="仿宋_GB2312"/>
                <w:kern w:val="0"/>
                <w:sz w:val="18"/>
                <w:szCs w:val="18"/>
              </w:rPr>
            </w:pPr>
            <w:r>
              <w:rPr>
                <w:rFonts w:hint="eastAsia" w:eastAsia="仿宋_GB2312"/>
                <w:kern w:val="0"/>
                <w:sz w:val="18"/>
                <w:szCs w:val="18"/>
                <w:lang w:eastAsia="zh-CN"/>
              </w:rPr>
              <w:t>农业企业管理</w:t>
            </w:r>
          </w:p>
        </w:tc>
        <w:tc>
          <w:tcPr>
            <w:tcW w:w="322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color w:val="FF0000"/>
                <w:sz w:val="18"/>
                <w:szCs w:val="18"/>
              </w:rPr>
            </w:pPr>
            <w:r>
              <w:rPr>
                <w:rFonts w:hint="eastAsia" w:eastAsia="仿宋_GB2312"/>
                <w:color w:val="000000" w:themeColor="text1"/>
                <w:sz w:val="18"/>
                <w:szCs w:val="18"/>
                <w:lang w:eastAsia="zh-CN"/>
                <w14:textFill>
                  <w14:solidFill>
                    <w14:schemeClr w14:val="tx1"/>
                  </w14:solidFill>
                </w14:textFill>
              </w:rPr>
              <w:t>中级经济师、人力资源管理师</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baseline"/>
              <w:rPr>
                <w:rFonts w:eastAsia="仿宋_GB2312"/>
                <w:kern w:val="0"/>
                <w:sz w:val="18"/>
                <w:szCs w:val="18"/>
              </w:rPr>
            </w:pPr>
            <w:r>
              <w:rPr>
                <w:rFonts w:hint="eastAsia" w:eastAsia="仿宋_GB2312"/>
                <w:kern w:val="0"/>
                <w:sz w:val="18"/>
                <w:szCs w:val="18"/>
              </w:rPr>
              <w:t>5</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李娜</w:t>
            </w:r>
          </w:p>
        </w:tc>
        <w:tc>
          <w:tcPr>
            <w:tcW w:w="134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硕士</w:t>
            </w:r>
          </w:p>
        </w:tc>
        <w:tc>
          <w:tcPr>
            <w:tcW w:w="10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kern w:val="0"/>
                <w:sz w:val="18"/>
                <w:szCs w:val="18"/>
              </w:rPr>
            </w:pPr>
            <w:r>
              <w:rPr>
                <w:rFonts w:hint="eastAsia" w:eastAsia="仿宋_GB2312"/>
                <w:kern w:val="0"/>
                <w:sz w:val="18"/>
                <w:szCs w:val="18"/>
                <w:lang w:val="en-US" w:eastAsia="zh-CN"/>
              </w:rPr>
              <w:t>中级</w:t>
            </w:r>
          </w:p>
        </w:tc>
        <w:tc>
          <w:tcPr>
            <w:tcW w:w="1513"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textAlignment w:val="baseline"/>
              <w:rPr>
                <w:rFonts w:eastAsia="仿宋_GB2312"/>
                <w:kern w:val="0"/>
                <w:sz w:val="18"/>
                <w:szCs w:val="18"/>
              </w:rPr>
            </w:pPr>
            <w:r>
              <w:rPr>
                <w:rFonts w:hint="eastAsia" w:eastAsia="仿宋_GB2312"/>
                <w:kern w:val="0"/>
                <w:sz w:val="18"/>
                <w:szCs w:val="18"/>
                <w:lang w:val="en-US" w:eastAsia="zh-CN"/>
              </w:rPr>
              <w:t>农产品物流</w:t>
            </w:r>
          </w:p>
        </w:tc>
        <w:tc>
          <w:tcPr>
            <w:tcW w:w="322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leftChars="0" w:right="0" w:rightChars="0"/>
              <w:jc w:val="center"/>
              <w:rPr>
                <w:rFonts w:eastAsia="仿宋_GB2312"/>
                <w:color w:val="FF0000"/>
                <w:sz w:val="18"/>
                <w:szCs w:val="18"/>
              </w:rPr>
            </w:pPr>
            <w:r>
              <w:rPr>
                <w:rFonts w:hint="eastAsia" w:eastAsia="仿宋_GB2312"/>
                <w:color w:val="auto"/>
                <w:sz w:val="18"/>
                <w:szCs w:val="18"/>
                <w:lang w:val="en-US" w:eastAsia="zh-CN"/>
              </w:rPr>
              <w:t>中级经济师</w:t>
            </w:r>
          </w:p>
        </w:tc>
      </w:tr>
    </w:tbl>
    <w:p>
      <w:pPr>
        <w:pStyle w:val="21"/>
        <w:spacing w:line="360" w:lineRule="auto"/>
        <w:ind w:firstLine="0" w:firstLineChars="0"/>
        <w:outlineLvl w:val="2"/>
        <w:rPr>
          <w:rFonts w:ascii="Times New Roman" w:hAnsi="Times New Roman" w:eastAsia="仿宋_GB2312"/>
          <w:kern w:val="0"/>
          <w:sz w:val="32"/>
          <w:szCs w:val="32"/>
        </w:rPr>
      </w:pPr>
      <w:bookmarkStart w:id="80" w:name="_Toc42020161"/>
    </w:p>
    <w:p>
      <w:pPr>
        <w:pStyle w:val="21"/>
        <w:spacing w:line="650" w:lineRule="exact"/>
        <w:ind w:firstLine="640"/>
        <w:outlineLvl w:val="2"/>
        <w:rPr>
          <w:rFonts w:ascii="Times New Roman" w:hAnsi="Times New Roman" w:eastAsia="仿宋_GB2312"/>
          <w:kern w:val="0"/>
          <w:sz w:val="32"/>
          <w:szCs w:val="32"/>
        </w:rPr>
      </w:pPr>
      <w:bookmarkStart w:id="81" w:name="_Toc8108"/>
      <w:r>
        <w:rPr>
          <w:rFonts w:hint="eastAsia" w:ascii="Times New Roman" w:hAnsi="Times New Roman" w:eastAsia="仿宋_GB2312"/>
          <w:kern w:val="0"/>
          <w:sz w:val="32"/>
          <w:szCs w:val="32"/>
        </w:rPr>
        <w:t>2.兼职教师</w:t>
      </w:r>
      <w:bookmarkEnd w:id="80"/>
      <w:bookmarkEnd w:id="81"/>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本专业从行业企业聘请有</w:t>
      </w:r>
      <w:r>
        <w:rPr>
          <w:rFonts w:hint="eastAsia" w:ascii="Times New Roman" w:hAnsi="Times New Roman" w:eastAsia="仿宋_GB2312"/>
          <w:kern w:val="0"/>
          <w:sz w:val="32"/>
          <w:szCs w:val="32"/>
          <w:lang w:val="en-US" w:eastAsia="zh-CN"/>
        </w:rPr>
        <w:t>3</w:t>
      </w:r>
      <w:r>
        <w:rPr>
          <w:rFonts w:hint="eastAsia" w:ascii="Times New Roman" w:hAnsi="Times New Roman" w:eastAsia="仿宋_GB2312"/>
          <w:kern w:val="0"/>
          <w:sz w:val="32"/>
          <w:szCs w:val="32"/>
        </w:rPr>
        <w:t>名既有一定理论水平又有丰富实践经验的技术人员、能工巧匠担任兼职教师，参与人才培养方案、课程体系、课程标准及教学项目的开发及实践教学（见表15）。</w:t>
      </w:r>
    </w:p>
    <w:p>
      <w:pPr>
        <w:pStyle w:val="21"/>
        <w:spacing w:line="360" w:lineRule="auto"/>
        <w:ind w:firstLine="0" w:firstLineChars="0"/>
        <w:jc w:val="center"/>
        <w:rPr>
          <w:rFonts w:ascii="Times New Roman" w:hAnsi="Times New Roman" w:eastAsia="仿宋_GB2312"/>
          <w:sz w:val="21"/>
          <w:szCs w:val="21"/>
        </w:rPr>
      </w:pPr>
      <w:r>
        <w:rPr>
          <w:rFonts w:hint="eastAsia" w:ascii="Times New Roman" w:hAnsi="Times New Roman" w:eastAsia="仿宋_GB2312"/>
          <w:sz w:val="21"/>
          <w:szCs w:val="21"/>
        </w:rPr>
        <w:t>表15   校外兼职及兼课教师配置情况</w:t>
      </w:r>
    </w:p>
    <w:tbl>
      <w:tblPr>
        <w:tblStyle w:val="11"/>
        <w:tblW w:w="8986" w:type="dxa"/>
        <w:jc w:val="center"/>
        <w:tblLayout w:type="fixed"/>
        <w:tblCellMar>
          <w:top w:w="0" w:type="dxa"/>
          <w:left w:w="108" w:type="dxa"/>
          <w:bottom w:w="0" w:type="dxa"/>
          <w:right w:w="108" w:type="dxa"/>
        </w:tblCellMar>
      </w:tblPr>
      <w:tblGrid>
        <w:gridCol w:w="686"/>
        <w:gridCol w:w="1012"/>
        <w:gridCol w:w="2498"/>
        <w:gridCol w:w="1305"/>
        <w:gridCol w:w="1303"/>
        <w:gridCol w:w="2182"/>
      </w:tblGrid>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序号</w:t>
            </w:r>
          </w:p>
        </w:tc>
        <w:tc>
          <w:tcPr>
            <w:tcW w:w="101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姓名</w:t>
            </w:r>
          </w:p>
        </w:tc>
        <w:tc>
          <w:tcPr>
            <w:tcW w:w="2498"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单位/企业</w:t>
            </w:r>
          </w:p>
        </w:tc>
        <w:tc>
          <w:tcPr>
            <w:tcW w:w="1305"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职称</w:t>
            </w:r>
          </w:p>
        </w:tc>
        <w:tc>
          <w:tcPr>
            <w:tcW w:w="1303"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专业方向</w:t>
            </w:r>
          </w:p>
        </w:tc>
        <w:tc>
          <w:tcPr>
            <w:tcW w:w="218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承担教学任务</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1</w:t>
            </w:r>
          </w:p>
        </w:tc>
        <w:tc>
          <w:tcPr>
            <w:tcW w:w="101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荆奋荣</w:t>
            </w:r>
          </w:p>
        </w:tc>
        <w:tc>
          <w:tcPr>
            <w:tcW w:w="2498"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运城市电子商务协会</w:t>
            </w:r>
          </w:p>
        </w:tc>
        <w:tc>
          <w:tcPr>
            <w:tcW w:w="1305"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会长</w:t>
            </w:r>
          </w:p>
        </w:tc>
        <w:tc>
          <w:tcPr>
            <w:tcW w:w="1303"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电子商务</w:t>
            </w:r>
          </w:p>
        </w:tc>
        <w:tc>
          <w:tcPr>
            <w:tcW w:w="2182" w:type="dxa"/>
            <w:tcBorders>
              <w:top w:val="single" w:color="000000" w:sz="4" w:space="0"/>
              <w:left w:val="nil"/>
              <w:bottom w:val="single" w:color="000000" w:sz="4" w:space="0"/>
              <w:right w:val="single" w:color="000000" w:sz="4" w:space="0"/>
            </w:tcBorders>
            <w:vAlign w:val="center"/>
          </w:tcPr>
          <w:p>
            <w:pPr>
              <w:spacing w:line="360" w:lineRule="auto"/>
              <w:jc w:val="center"/>
              <w:rPr>
                <w:rFonts w:eastAsia="仿宋_GB2312"/>
                <w:sz w:val="18"/>
                <w:szCs w:val="18"/>
              </w:rPr>
            </w:pPr>
            <w:r>
              <w:rPr>
                <w:rFonts w:hint="eastAsia" w:eastAsia="仿宋_GB2312" w:cs="Times New Roman"/>
                <w:sz w:val="18"/>
                <w:szCs w:val="18"/>
                <w:lang w:eastAsia="zh-CN"/>
              </w:rPr>
              <w:t>电商实训</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2</w:t>
            </w:r>
          </w:p>
        </w:tc>
        <w:tc>
          <w:tcPr>
            <w:tcW w:w="101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杨晓霞</w:t>
            </w:r>
          </w:p>
        </w:tc>
        <w:tc>
          <w:tcPr>
            <w:tcW w:w="2498"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沃尔玛（山西）商业零售有限公司运城河东东街分店</w:t>
            </w:r>
          </w:p>
        </w:tc>
        <w:tc>
          <w:tcPr>
            <w:tcW w:w="1305"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FF0000"/>
                <w:sz w:val="18"/>
                <w:szCs w:val="18"/>
              </w:rPr>
            </w:pPr>
            <w:r>
              <w:rPr>
                <w:rFonts w:hint="eastAsia" w:ascii="Times New Roman" w:hAnsi="Times New Roman" w:eastAsia="仿宋_GB2312" w:cs="Times New Roman"/>
                <w:sz w:val="18"/>
                <w:szCs w:val="18"/>
              </w:rPr>
              <w:t>人力资源部经理</w:t>
            </w:r>
          </w:p>
        </w:tc>
        <w:tc>
          <w:tcPr>
            <w:tcW w:w="1303"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sz w:val="18"/>
                <w:szCs w:val="18"/>
              </w:rPr>
            </w:pPr>
            <w:r>
              <w:rPr>
                <w:rFonts w:hint="eastAsia" w:eastAsia="仿宋_GB2312" w:cs="Times New Roman"/>
                <w:sz w:val="18"/>
                <w:szCs w:val="18"/>
                <w:lang w:eastAsia="zh-CN"/>
              </w:rPr>
              <w:t>企业管理</w:t>
            </w:r>
          </w:p>
        </w:tc>
        <w:tc>
          <w:tcPr>
            <w:tcW w:w="218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sz w:val="18"/>
                <w:szCs w:val="18"/>
              </w:rPr>
            </w:pPr>
            <w:r>
              <w:rPr>
                <w:rFonts w:hint="eastAsia" w:eastAsia="仿宋_GB2312" w:cs="Times New Roman"/>
                <w:sz w:val="18"/>
                <w:szCs w:val="18"/>
                <w:lang w:eastAsia="zh-CN"/>
              </w:rPr>
              <w:t>实习指导</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spacing w:line="360" w:lineRule="auto"/>
              <w:jc w:val="center"/>
              <w:rPr>
                <w:rFonts w:eastAsia="仿宋_GB2312"/>
                <w:sz w:val="18"/>
                <w:szCs w:val="18"/>
              </w:rPr>
            </w:pPr>
            <w:r>
              <w:rPr>
                <w:rFonts w:hint="eastAsia" w:eastAsia="仿宋_GB2312"/>
                <w:sz w:val="18"/>
                <w:szCs w:val="18"/>
              </w:rPr>
              <w:t>3</w:t>
            </w:r>
          </w:p>
        </w:tc>
        <w:tc>
          <w:tcPr>
            <w:tcW w:w="101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杨云山</w:t>
            </w:r>
          </w:p>
        </w:tc>
        <w:tc>
          <w:tcPr>
            <w:tcW w:w="2498"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FF0000"/>
                <w:sz w:val="18"/>
                <w:szCs w:val="18"/>
              </w:rPr>
            </w:pPr>
            <w:r>
              <w:rPr>
                <w:rFonts w:hint="eastAsia" w:eastAsia="仿宋_GB2312" w:cs="Times New Roman"/>
                <w:sz w:val="18"/>
                <w:szCs w:val="18"/>
                <w:lang w:eastAsia="zh-CN"/>
              </w:rPr>
              <w:t>运城市农民专业合作社协会</w:t>
            </w:r>
          </w:p>
        </w:tc>
        <w:tc>
          <w:tcPr>
            <w:tcW w:w="1305"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color w:val="FF0000"/>
                <w:sz w:val="18"/>
                <w:szCs w:val="18"/>
              </w:rPr>
            </w:pPr>
            <w:r>
              <w:rPr>
                <w:rFonts w:hint="eastAsia" w:ascii="Times New Roman" w:hAnsi="Times New Roman" w:eastAsia="仿宋_GB2312" w:cs="Times New Roman"/>
                <w:sz w:val="18"/>
                <w:szCs w:val="18"/>
              </w:rPr>
              <w:t>会</w:t>
            </w:r>
            <w:r>
              <w:rPr>
                <w:rFonts w:hint="eastAsia" w:eastAsia="仿宋_GB2312" w:cs="Times New Roman"/>
                <w:sz w:val="18"/>
                <w:szCs w:val="18"/>
                <w:lang w:eastAsia="zh-CN"/>
              </w:rPr>
              <w:t>长</w:t>
            </w:r>
          </w:p>
        </w:tc>
        <w:tc>
          <w:tcPr>
            <w:tcW w:w="1303"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sz w:val="18"/>
                <w:szCs w:val="18"/>
              </w:rPr>
            </w:pPr>
            <w:r>
              <w:rPr>
                <w:rFonts w:hint="eastAsia" w:eastAsia="仿宋_GB2312" w:cs="Times New Roman"/>
                <w:sz w:val="18"/>
                <w:szCs w:val="18"/>
                <w:lang w:eastAsia="zh-CN"/>
              </w:rPr>
              <w:t>农村新型经济组织</w:t>
            </w:r>
          </w:p>
        </w:tc>
        <w:tc>
          <w:tcPr>
            <w:tcW w:w="2182" w:type="dxa"/>
            <w:tcBorders>
              <w:top w:val="single" w:color="000000" w:sz="4" w:space="0"/>
              <w:left w:val="nil"/>
              <w:bottom w:val="single" w:color="auto" w:sz="4" w:space="0"/>
              <w:right w:val="single" w:color="000000" w:sz="4" w:space="0"/>
            </w:tcBorders>
            <w:vAlign w:val="center"/>
          </w:tcPr>
          <w:p>
            <w:pPr>
              <w:spacing w:line="360" w:lineRule="auto"/>
              <w:jc w:val="center"/>
              <w:rPr>
                <w:rFonts w:eastAsia="仿宋_GB2312"/>
                <w:sz w:val="18"/>
                <w:szCs w:val="18"/>
              </w:rPr>
            </w:pPr>
            <w:r>
              <w:rPr>
                <w:rFonts w:hint="eastAsia" w:eastAsia="仿宋_GB2312" w:cs="Times New Roman"/>
                <w:sz w:val="18"/>
                <w:szCs w:val="18"/>
                <w:lang w:eastAsia="zh-CN"/>
              </w:rPr>
              <w:t>实习指导</w:t>
            </w:r>
          </w:p>
        </w:tc>
      </w:tr>
    </w:tbl>
    <w:p>
      <w:pPr>
        <w:pStyle w:val="21"/>
        <w:spacing w:line="360" w:lineRule="auto"/>
        <w:ind w:firstLine="482"/>
        <w:rPr>
          <w:rFonts w:ascii="Times New Roman" w:hAnsi="Times New Roman" w:eastAsia="仿宋_GB2312"/>
          <w:b/>
          <w:bCs/>
          <w:kern w:val="0"/>
        </w:rPr>
      </w:pPr>
    </w:p>
    <w:p>
      <w:pPr>
        <w:pStyle w:val="21"/>
        <w:spacing w:line="650" w:lineRule="exact"/>
        <w:ind w:firstLine="542" w:firstLineChars="225"/>
        <w:outlineLvl w:val="1"/>
        <w:rPr>
          <w:rFonts w:ascii="Times New Roman" w:hAnsi="Times New Roman" w:eastAsia="仿宋_GB2312" w:cs="黑体"/>
          <w:kern w:val="0"/>
        </w:rPr>
      </w:pPr>
      <w:r>
        <w:rPr>
          <w:rFonts w:ascii="Times New Roman" w:hAnsi="Times New Roman" w:eastAsia="仿宋_GB2312"/>
          <w:b/>
          <w:bCs/>
          <w:kern w:val="0"/>
        </w:rPr>
        <w:br w:type="page"/>
      </w:r>
      <w:bookmarkStart w:id="82" w:name="_Toc11283"/>
      <w:bookmarkStart w:id="83" w:name="_Toc15084"/>
      <w:r>
        <w:rPr>
          <w:rFonts w:hint="eastAsia" w:ascii="楷体" w:hAnsi="楷体" w:eastAsia="楷体" w:cs="楷体"/>
          <w:kern w:val="0"/>
          <w:sz w:val="32"/>
          <w:szCs w:val="32"/>
        </w:rPr>
        <w:t>（二）教学设施</w:t>
      </w:r>
      <w:bookmarkEnd w:id="82"/>
      <w:bookmarkEnd w:id="83"/>
    </w:p>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表16   校内实训室一览表</w:t>
      </w:r>
    </w:p>
    <w:tbl>
      <w:tblPr>
        <w:tblStyle w:val="11"/>
        <w:tblpPr w:leftFromText="180" w:rightFromText="180" w:vertAnchor="text" w:horzAnchor="margin" w:tblpY="2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1081"/>
        <w:gridCol w:w="36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实训室</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主要设施设备名称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数量（台/套）</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实训项目</w:t>
            </w:r>
          </w:p>
        </w:tc>
        <w:tc>
          <w:tcPr>
            <w:tcW w:w="673"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rPr>
            </w:pPr>
            <w:r>
              <w:rPr>
                <w:rFonts w:hint="eastAsia" w:eastAsia="仿宋_GB2312"/>
                <w:color w:val="auto"/>
                <w:sz w:val="18"/>
                <w:szCs w:val="18"/>
                <w:lang w:val="en-US" w:eastAsia="zh-CN"/>
              </w:rPr>
              <w:t>电商实训</w:t>
            </w:r>
            <w:r>
              <w:rPr>
                <w:rFonts w:hint="eastAsia" w:eastAsia="仿宋_GB2312"/>
                <w:color w:val="auto"/>
                <w:sz w:val="18"/>
                <w:szCs w:val="18"/>
              </w:rPr>
              <w:t>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4</w:t>
            </w:r>
          </w:p>
        </w:tc>
        <w:tc>
          <w:tcPr>
            <w:tcW w:w="360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rPr>
            </w:pPr>
            <w:r>
              <w:rPr>
                <w:rFonts w:hint="eastAsia" w:eastAsia="仿宋_GB2312"/>
                <w:color w:val="auto"/>
                <w:sz w:val="18"/>
                <w:szCs w:val="18"/>
                <w:lang w:val="en-US" w:eastAsia="zh-CN"/>
              </w:rPr>
              <w:t>电商运营、物流打包、摄影</w:t>
            </w:r>
          </w:p>
        </w:tc>
        <w:tc>
          <w:tcPr>
            <w:tcW w:w="673"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打包机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展台</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市场营销</w:t>
            </w:r>
          </w:p>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50</w:t>
            </w:r>
          </w:p>
        </w:tc>
        <w:tc>
          <w:tcPr>
            <w:tcW w:w="3600" w:type="dxa"/>
            <w:vAlign w:val="center"/>
          </w:tcPr>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color w:val="auto"/>
                <w:sz w:val="18"/>
                <w:szCs w:val="18"/>
                <w:lang w:val="en-US" w:eastAsia="zh-CN"/>
              </w:rPr>
              <w:t>电商运营</w:t>
            </w:r>
            <w:r>
              <w:rPr>
                <w:rFonts w:hint="eastAsia" w:eastAsia="仿宋_GB2312"/>
                <w:color w:val="auto"/>
                <w:sz w:val="18"/>
                <w:szCs w:val="18"/>
              </w:rPr>
              <w:t>、</w:t>
            </w:r>
            <w:r>
              <w:rPr>
                <w:rFonts w:hint="eastAsia" w:eastAsia="仿宋_GB2312"/>
                <w:color w:val="auto"/>
                <w:sz w:val="18"/>
                <w:szCs w:val="18"/>
                <w:lang w:val="en-US" w:eastAsia="zh-CN"/>
              </w:rPr>
              <w:t>图像处理</w:t>
            </w:r>
            <w:r>
              <w:rPr>
                <w:rFonts w:hint="eastAsia" w:eastAsia="仿宋_GB2312"/>
                <w:color w:val="auto"/>
                <w:sz w:val="18"/>
                <w:szCs w:val="18"/>
              </w:rPr>
              <w:t>、</w:t>
            </w:r>
            <w:r>
              <w:rPr>
                <w:rFonts w:hint="eastAsia" w:eastAsia="仿宋_GB2312"/>
                <w:color w:val="auto"/>
                <w:sz w:val="18"/>
                <w:szCs w:val="18"/>
                <w:lang w:val="en-US" w:eastAsia="zh-CN"/>
              </w:rPr>
              <w:t>客户服务与管理</w:t>
            </w:r>
            <w:r>
              <w:rPr>
                <w:rFonts w:hint="eastAsia" w:eastAsia="仿宋_GB2312"/>
                <w:color w:val="auto"/>
                <w:sz w:val="18"/>
                <w:szCs w:val="18"/>
              </w:rPr>
              <w:t>、电商美工</w:t>
            </w:r>
            <w:r>
              <w:rPr>
                <w:rFonts w:hint="eastAsia" w:eastAsia="仿宋_GB2312"/>
                <w:color w:val="auto"/>
                <w:sz w:val="18"/>
                <w:szCs w:val="18"/>
                <w:lang w:eastAsia="zh-CN"/>
              </w:rPr>
              <w:t>、</w:t>
            </w:r>
            <w:r>
              <w:rPr>
                <w:rFonts w:hint="eastAsia" w:eastAsia="仿宋_GB2312"/>
                <w:color w:val="auto"/>
                <w:sz w:val="18"/>
                <w:szCs w:val="18"/>
                <w:lang w:val="en-US" w:eastAsia="zh-CN"/>
              </w:rPr>
              <w:t>网络营销</w:t>
            </w:r>
            <w:r>
              <w:rPr>
                <w:rFonts w:hint="eastAsia" w:eastAsia="仿宋_GB2312"/>
                <w:sz w:val="18"/>
                <w:szCs w:val="18"/>
                <w:lang w:val="en-US" w:eastAsia="zh-CN"/>
              </w:rPr>
              <w:t>等</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职场礼仪</w:t>
            </w:r>
          </w:p>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eastAsia="zh-CN"/>
              </w:rPr>
              <w:t>丝巾领带</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20</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丝巾领带系法</w:t>
            </w:r>
          </w:p>
        </w:tc>
        <w:tc>
          <w:tcPr>
            <w:tcW w:w="673" w:type="dxa"/>
            <w:vMerge w:val="restart"/>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rPr>
            </w:pPr>
          </w:p>
        </w:tc>
        <w:tc>
          <w:tcPr>
            <w:tcW w:w="1416" w:type="dxa"/>
            <w:vMerge w:val="continue"/>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eastAsia="zh-CN"/>
              </w:rPr>
              <w:t>交互式一体机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1</w:t>
            </w:r>
          </w:p>
        </w:tc>
        <w:tc>
          <w:tcPr>
            <w:tcW w:w="3600"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礼仪知识竞赛</w:t>
            </w: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rPr>
            </w:pPr>
          </w:p>
        </w:tc>
        <w:tc>
          <w:tcPr>
            <w:tcW w:w="1416" w:type="dxa"/>
            <w:vMerge w:val="continue"/>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eastAsia="zh-CN"/>
              </w:rPr>
              <w:t>椅子</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30</w:t>
            </w:r>
          </w:p>
        </w:tc>
        <w:tc>
          <w:tcPr>
            <w:tcW w:w="3600"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坐姿训练</w:t>
            </w: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rPr>
            </w:pPr>
          </w:p>
        </w:tc>
        <w:tc>
          <w:tcPr>
            <w:tcW w:w="1416" w:type="dxa"/>
            <w:vMerge w:val="continue"/>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eastAsia="zh-CN"/>
              </w:rPr>
              <w:t>形体镜子、舞蹈把杆</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2</w:t>
            </w:r>
          </w:p>
        </w:tc>
        <w:tc>
          <w:tcPr>
            <w:tcW w:w="3600"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仪表礼仪</w:t>
            </w: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4</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企业管理沙盘实训室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台式电脑</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4</w:t>
            </w:r>
          </w:p>
        </w:tc>
        <w:tc>
          <w:tcPr>
            <w:tcW w:w="3600"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ERP企业沙盘</w:t>
            </w:r>
          </w:p>
        </w:tc>
        <w:tc>
          <w:tcPr>
            <w:tcW w:w="673" w:type="dxa"/>
            <w:vMerge w:val="restart"/>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rPr>
            </w:pPr>
          </w:p>
        </w:tc>
        <w:tc>
          <w:tcPr>
            <w:tcW w:w="1416" w:type="dxa"/>
            <w:vMerge w:val="continue"/>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物理沙盘</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2</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p>
        </w:tc>
      </w:tr>
    </w:tbl>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表17 校外实训基地一览表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871"/>
        <w:gridCol w:w="16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84" w:name="_Toc22981"/>
            <w:bookmarkStart w:id="85" w:name="_Toc14537"/>
            <w:r>
              <w:rPr>
                <w:rFonts w:hint="eastAsia" w:eastAsia="仿宋_GB2312"/>
                <w:sz w:val="18"/>
                <w:szCs w:val="18"/>
              </w:rPr>
              <w:t>序号</w:t>
            </w:r>
          </w:p>
        </w:tc>
        <w:tc>
          <w:tcPr>
            <w:tcW w:w="18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实训基地</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名称</w:t>
            </w:r>
          </w:p>
        </w:tc>
        <w:tc>
          <w:tcPr>
            <w:tcW w:w="1632"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合作单位（企业）名称</w:t>
            </w:r>
          </w:p>
        </w:tc>
        <w:tc>
          <w:tcPr>
            <w:tcW w:w="90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单位所在地</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顶岗实习的工位数</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w:t>
            </w:r>
          </w:p>
        </w:tc>
        <w:tc>
          <w:tcPr>
            <w:tcW w:w="187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沃尔玛</w:t>
            </w:r>
          </w:p>
        </w:tc>
        <w:tc>
          <w:tcPr>
            <w:tcW w:w="1632"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沃尔玛</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客服、仓储、货物分拣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87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运城市农民专业合作社协会</w:t>
            </w:r>
          </w:p>
        </w:tc>
        <w:tc>
          <w:tcPr>
            <w:tcW w:w="1632"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运城市农民专业合作社协会</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20</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会计、技术服务、农产品销售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3</w:t>
            </w:r>
          </w:p>
        </w:tc>
        <w:tc>
          <w:tcPr>
            <w:tcW w:w="187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运城市电子商务协会</w:t>
            </w:r>
          </w:p>
        </w:tc>
        <w:tc>
          <w:tcPr>
            <w:tcW w:w="1632"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运城市电商协会</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20</w:t>
            </w:r>
          </w:p>
        </w:tc>
        <w:tc>
          <w:tcPr>
            <w:tcW w:w="2046"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农产品网络运营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4</w:t>
            </w:r>
          </w:p>
        </w:tc>
        <w:tc>
          <w:tcPr>
            <w:tcW w:w="187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北京纯静园林</w:t>
            </w:r>
          </w:p>
        </w:tc>
        <w:tc>
          <w:tcPr>
            <w:tcW w:w="1632"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北京中农纯静园林科技有限公司</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北京</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20</w:t>
            </w:r>
          </w:p>
        </w:tc>
        <w:tc>
          <w:tcPr>
            <w:tcW w:w="2046"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会计、技术服务、农产品销售</w:t>
            </w:r>
          </w:p>
        </w:tc>
      </w:tr>
    </w:tbl>
    <w:p>
      <w:pPr>
        <w:pStyle w:val="21"/>
        <w:spacing w:line="650" w:lineRule="exact"/>
        <w:ind w:firstLine="720" w:firstLineChars="225"/>
        <w:outlineLvl w:val="1"/>
        <w:rPr>
          <w:rFonts w:ascii="楷体" w:hAnsi="楷体" w:eastAsia="楷体" w:cs="楷体"/>
          <w:kern w:val="0"/>
          <w:sz w:val="32"/>
          <w:szCs w:val="32"/>
        </w:rPr>
      </w:pPr>
      <w:r>
        <w:rPr>
          <w:rFonts w:hint="eastAsia" w:ascii="楷体" w:hAnsi="楷体" w:eastAsia="楷体" w:cs="楷体"/>
          <w:kern w:val="0"/>
          <w:sz w:val="32"/>
          <w:szCs w:val="32"/>
        </w:rPr>
        <w:t>（三）教学资源保障</w:t>
      </w:r>
      <w:bookmarkEnd w:id="84"/>
      <w:bookmarkEnd w:id="85"/>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本专业教学资源应能够满足学生专业学习、教师专业教学研究、教学实施和社会服务需要。</w:t>
      </w:r>
    </w:p>
    <w:p>
      <w:pPr>
        <w:pStyle w:val="21"/>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kern w:val="0"/>
          <w:sz w:val="32"/>
          <w:szCs w:val="32"/>
        </w:rPr>
        <w:t>1.教材选用要求</w:t>
      </w:r>
      <w:r>
        <w:rPr>
          <w:rFonts w:hint="eastAsia" w:ascii="Times New Roman" w:hAnsi="Times New Roman" w:eastAsia="仿宋_GB2312"/>
          <w:color w:val="auto"/>
          <w:kern w:val="0"/>
          <w:sz w:val="32"/>
          <w:szCs w:val="32"/>
        </w:rPr>
        <w:t>：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pStyle w:val="21"/>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2.学习资料资源：CD光盘、视频资料。</w:t>
      </w:r>
    </w:p>
    <w:p>
      <w:pPr>
        <w:pStyle w:val="21"/>
        <w:spacing w:line="650" w:lineRule="exact"/>
        <w:ind w:firstLine="640"/>
        <w:rPr>
          <w:rFonts w:ascii="Times New Roman" w:hAnsi="Times New Roman" w:eastAsia="仿宋_GB2312"/>
          <w:color w:val="auto"/>
          <w:kern w:val="0"/>
          <w:sz w:val="32"/>
          <w:szCs w:val="32"/>
        </w:rPr>
      </w:pPr>
      <w:r>
        <w:rPr>
          <w:rFonts w:hint="eastAsia" w:ascii="Times New Roman" w:hAnsi="Times New Roman" w:eastAsia="仿宋_GB2312"/>
          <w:kern w:val="0"/>
          <w:sz w:val="32"/>
          <w:szCs w:val="32"/>
        </w:rPr>
        <w:t>3.信息化教学资源</w:t>
      </w:r>
      <w:r>
        <w:rPr>
          <w:rFonts w:hint="eastAsia" w:ascii="Times New Roman" w:hAnsi="Times New Roman" w:eastAsia="仿宋_GB2312"/>
          <w:color w:val="auto"/>
          <w:kern w:val="0"/>
          <w:sz w:val="32"/>
          <w:szCs w:val="32"/>
        </w:rPr>
        <w:t>：包括微课平台、精品课程、微讯精品课、其它学习网站等。</w:t>
      </w:r>
    </w:p>
    <w:p>
      <w:pPr>
        <w:pStyle w:val="21"/>
        <w:spacing w:line="650" w:lineRule="exact"/>
        <w:ind w:firstLine="720" w:firstLineChars="225"/>
        <w:outlineLvl w:val="1"/>
        <w:rPr>
          <w:rFonts w:ascii="楷体" w:hAnsi="楷体" w:eastAsia="楷体" w:cs="楷体"/>
          <w:color w:val="auto"/>
          <w:kern w:val="0"/>
          <w:sz w:val="32"/>
          <w:szCs w:val="32"/>
        </w:rPr>
      </w:pPr>
      <w:bookmarkStart w:id="86" w:name="_Toc10433"/>
      <w:bookmarkStart w:id="87" w:name="_Toc6472"/>
      <w:r>
        <w:rPr>
          <w:rFonts w:hint="eastAsia" w:ascii="楷体" w:hAnsi="楷体" w:eastAsia="楷体" w:cs="楷体"/>
          <w:color w:val="auto"/>
          <w:kern w:val="0"/>
          <w:sz w:val="32"/>
          <w:szCs w:val="32"/>
        </w:rPr>
        <w:t>（四）教学方法</w:t>
      </w:r>
      <w:bookmarkEnd w:id="86"/>
      <w:bookmarkEnd w:id="87"/>
    </w:p>
    <w:p>
      <w:pPr>
        <w:adjustRightInd w:val="0"/>
        <w:spacing w:line="650" w:lineRule="exact"/>
        <w:ind w:firstLine="640" w:firstLineChars="200"/>
        <w:rPr>
          <w:rFonts w:eastAsia="仿宋_GB2312"/>
          <w:color w:val="auto"/>
          <w:sz w:val="32"/>
          <w:szCs w:val="32"/>
        </w:rPr>
      </w:pPr>
      <w:r>
        <w:rPr>
          <w:rFonts w:hint="eastAsia" w:eastAsia="仿宋_GB2312"/>
          <w:color w:val="auto"/>
          <w:sz w:val="32"/>
          <w:szCs w:val="32"/>
        </w:rPr>
        <w:t>根据本专业特点采用项目教学、案例教学、情境教学、模块化教学等教学方式，广泛运用启发式、探究式、讨论式、参与式等教学方法，具体情况见表17。</w:t>
      </w:r>
    </w:p>
    <w:p>
      <w:pPr>
        <w:pStyle w:val="21"/>
        <w:ind w:firstLine="0" w:firstLineChars="0"/>
        <w:jc w:val="center"/>
        <w:rPr>
          <w:rFonts w:ascii="Times New Roman" w:hAnsi="Times New Roman" w:eastAsia="仿宋_GB2312"/>
          <w:sz w:val="21"/>
          <w:szCs w:val="21"/>
        </w:rPr>
      </w:pPr>
      <w:r>
        <w:rPr>
          <w:rFonts w:hint="eastAsia" w:ascii="Times New Roman" w:hAnsi="Times New Roman" w:eastAsia="仿宋_GB2312"/>
          <w:sz w:val="21"/>
          <w:szCs w:val="21"/>
        </w:rPr>
        <w:t>表18  教学方式和方法一览表</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8"/>
        <w:gridCol w:w="2928"/>
        <w:gridCol w:w="3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sz w:val="18"/>
                <w:szCs w:val="18"/>
              </w:rPr>
            </w:pPr>
            <w:r>
              <w:rPr>
                <w:rFonts w:hint="eastAsia" w:eastAsia="仿宋_GB2312"/>
                <w:sz w:val="18"/>
                <w:szCs w:val="18"/>
              </w:rPr>
              <w:t>学习模块</w:t>
            </w:r>
          </w:p>
        </w:tc>
        <w:tc>
          <w:tcPr>
            <w:tcW w:w="2928" w:type="dxa"/>
            <w:tcBorders>
              <w:right w:val="single" w:color="auto" w:sz="4" w:space="0"/>
            </w:tcBorders>
            <w:vAlign w:val="center"/>
          </w:tcPr>
          <w:p>
            <w:pPr>
              <w:spacing w:line="360" w:lineRule="auto"/>
              <w:jc w:val="center"/>
              <w:rPr>
                <w:rFonts w:eastAsia="仿宋_GB2312"/>
                <w:sz w:val="18"/>
                <w:szCs w:val="18"/>
              </w:rPr>
            </w:pPr>
            <w:r>
              <w:rPr>
                <w:rFonts w:hint="eastAsia" w:eastAsia="仿宋_GB2312"/>
                <w:sz w:val="18"/>
                <w:szCs w:val="18"/>
              </w:rPr>
              <w:t>教学方式</w:t>
            </w:r>
          </w:p>
        </w:tc>
        <w:tc>
          <w:tcPr>
            <w:tcW w:w="3605" w:type="dxa"/>
            <w:tcBorders>
              <w:left w:val="single" w:color="auto" w:sz="4" w:space="0"/>
            </w:tcBorders>
            <w:vAlign w:val="center"/>
          </w:tcPr>
          <w:p>
            <w:pPr>
              <w:spacing w:line="360" w:lineRule="auto"/>
              <w:jc w:val="center"/>
              <w:rPr>
                <w:rFonts w:eastAsia="仿宋_GB2312"/>
                <w:sz w:val="18"/>
                <w:szCs w:val="18"/>
              </w:rPr>
            </w:pPr>
            <w:r>
              <w:rPr>
                <w:rFonts w:hint="eastAsia" w:eastAsia="仿宋_GB2312"/>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实践和活动模块</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专业技能课程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项目教学、案例教学、情境教学、模块化教学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spacing w:line="360" w:lineRule="auto"/>
              <w:jc w:val="center"/>
              <w:rPr>
                <w:rFonts w:eastAsia="仿宋_GB2312"/>
                <w:color w:val="auto"/>
                <w:sz w:val="18"/>
                <w:szCs w:val="18"/>
              </w:rPr>
            </w:pPr>
            <w:r>
              <w:rPr>
                <w:rFonts w:hint="eastAsia" w:eastAsia="仿宋_GB2312"/>
                <w:color w:val="auto"/>
                <w:sz w:val="18"/>
                <w:szCs w:val="18"/>
              </w:rPr>
              <w:t>文化基础课程</w:t>
            </w:r>
          </w:p>
        </w:tc>
        <w:tc>
          <w:tcPr>
            <w:tcW w:w="2928" w:type="dxa"/>
            <w:tcBorders>
              <w:righ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案例教学、情境教学</w:t>
            </w:r>
          </w:p>
        </w:tc>
        <w:tc>
          <w:tcPr>
            <w:tcW w:w="3605" w:type="dxa"/>
            <w:tcBorders>
              <w:left w:val="single" w:color="auto" w:sz="4" w:space="0"/>
            </w:tcBorders>
            <w:vAlign w:val="center"/>
          </w:tcPr>
          <w:p>
            <w:pPr>
              <w:jc w:val="center"/>
              <w:rPr>
                <w:rFonts w:eastAsia="仿宋_GB2312"/>
                <w:color w:val="auto"/>
                <w:sz w:val="18"/>
                <w:szCs w:val="18"/>
              </w:rPr>
            </w:pPr>
            <w:r>
              <w:rPr>
                <w:rFonts w:hint="eastAsia" w:eastAsia="仿宋_GB2312"/>
                <w:color w:val="auto"/>
                <w:sz w:val="18"/>
                <w:szCs w:val="18"/>
              </w:rPr>
              <w:t>启发式、探究式、讨论式、参与式</w:t>
            </w:r>
          </w:p>
        </w:tc>
      </w:tr>
    </w:tbl>
    <w:p>
      <w:pPr>
        <w:pStyle w:val="21"/>
        <w:spacing w:line="650" w:lineRule="exact"/>
        <w:outlineLvl w:val="1"/>
        <w:rPr>
          <w:rFonts w:ascii="Times New Roman" w:hAnsi="Times New Roman" w:eastAsia="仿宋_GB2312" w:cs="黑体"/>
          <w:kern w:val="0"/>
        </w:rPr>
      </w:pPr>
      <w:r>
        <w:rPr>
          <w:rFonts w:hint="eastAsia" w:ascii="Times New Roman" w:hAnsi="Times New Roman" w:eastAsia="仿宋_GB2312" w:cs="黑体"/>
          <w:kern w:val="0"/>
        </w:rPr>
        <w:br w:type="page"/>
      </w:r>
      <w:bookmarkStart w:id="88" w:name="_Toc20149"/>
      <w:bookmarkStart w:id="89" w:name="_Toc22977"/>
      <w:r>
        <w:rPr>
          <w:rFonts w:hint="eastAsia" w:ascii="楷体" w:hAnsi="楷体" w:eastAsia="楷体" w:cs="楷体"/>
          <w:kern w:val="0"/>
          <w:sz w:val="32"/>
          <w:szCs w:val="32"/>
        </w:rPr>
        <w:t>（五）教学评价</w:t>
      </w:r>
      <w:bookmarkEnd w:id="88"/>
      <w:bookmarkEnd w:id="89"/>
      <w:r>
        <w:rPr>
          <w:rFonts w:hint="eastAsia" w:ascii="Times New Roman" w:hAnsi="Times New Roman" w:eastAsia="仿宋_GB2312" w:cs="黑体"/>
          <w:kern w:val="0"/>
        </w:rPr>
        <w:t xml:space="preserve"> </w:t>
      </w:r>
    </w:p>
    <w:p>
      <w:pPr>
        <w:jc w:val="center"/>
        <w:rPr>
          <w:rFonts w:eastAsia="仿宋_GB2312"/>
          <w:szCs w:val="21"/>
        </w:rPr>
      </w:pPr>
      <w:r>
        <w:rPr>
          <w:rFonts w:hint="eastAsia" w:eastAsia="仿宋_GB2312"/>
          <w:szCs w:val="21"/>
        </w:rPr>
        <w:t xml:space="preserve">表19   </w:t>
      </w:r>
      <w:r>
        <w:rPr>
          <w:rFonts w:hint="eastAsia" w:eastAsia="仿宋_GB2312"/>
          <w:szCs w:val="21"/>
          <w:lang w:eastAsia="zh-CN"/>
        </w:rPr>
        <w:t>市场营销</w:t>
      </w:r>
      <w:r>
        <w:rPr>
          <w:rFonts w:hint="eastAsia" w:eastAsia="仿宋_GB2312"/>
          <w:szCs w:val="21"/>
        </w:rPr>
        <w:t>专业分类课程考核评价表</w:t>
      </w:r>
    </w:p>
    <w:tbl>
      <w:tblPr>
        <w:tblStyle w:val="11"/>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518" w:type="dxa"/>
            <w:gridSpan w:val="2"/>
            <w:vMerge w:val="restart"/>
            <w:vAlign w:val="center"/>
          </w:tcPr>
          <w:p>
            <w:pPr>
              <w:pStyle w:val="24"/>
              <w:widowControl w:val="0"/>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2518" w:type="dxa"/>
            <w:gridSpan w:val="2"/>
            <w:vMerge w:val="continue"/>
            <w:vAlign w:val="center"/>
          </w:tcPr>
          <w:p>
            <w:pPr>
              <w:pStyle w:val="24"/>
              <w:widowControl w:val="0"/>
              <w:ind w:right="-82" w:rightChars="-39" w:firstLine="0" w:firstLineChars="0"/>
              <w:jc w:val="center"/>
              <w:rPr>
                <w:rFonts w:ascii="Times New Roman" w:hAnsi="Times New Roman" w:eastAsia="仿宋_GB2312" w:cs="仿宋"/>
                <w:color w:val="auto"/>
                <w:sz w:val="15"/>
                <w:szCs w:val="15"/>
              </w:rPr>
            </w:pPr>
          </w:p>
        </w:tc>
        <w:tc>
          <w:tcPr>
            <w:tcW w:w="567" w:type="dxa"/>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课堂</w:t>
            </w:r>
          </w:p>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提问</w:t>
            </w:r>
          </w:p>
        </w:tc>
        <w:tc>
          <w:tcPr>
            <w:tcW w:w="446" w:type="dxa"/>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作业</w:t>
            </w:r>
          </w:p>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检查</w:t>
            </w:r>
          </w:p>
        </w:tc>
        <w:tc>
          <w:tcPr>
            <w:tcW w:w="546" w:type="dxa"/>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阅卷考试</w:t>
            </w:r>
          </w:p>
        </w:tc>
        <w:tc>
          <w:tcPr>
            <w:tcW w:w="462" w:type="dxa"/>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作品汇报</w:t>
            </w:r>
          </w:p>
        </w:tc>
        <w:tc>
          <w:tcPr>
            <w:tcW w:w="459" w:type="dxa"/>
            <w:vAlign w:val="center"/>
          </w:tcPr>
          <w:p>
            <w:pPr>
              <w:pStyle w:val="24"/>
              <w:widowControl w:val="0"/>
              <w:spacing w:line="240" w:lineRule="exact"/>
              <w:ind w:right="-82" w:rightChars="-39" w:firstLine="0" w:firstLineChars="0"/>
              <w:jc w:val="center"/>
              <w:rPr>
                <w:rFonts w:hint="eastAsia" w:ascii="Times New Roman" w:hAnsi="Times New Roman" w:eastAsia="仿宋_GB2312"/>
                <w:b w:val="0"/>
                <w:color w:val="auto"/>
                <w:sz w:val="15"/>
                <w:szCs w:val="15"/>
                <w:lang w:eastAsia="zh-CN"/>
              </w:rPr>
            </w:pPr>
            <w:r>
              <w:rPr>
                <w:rFonts w:hint="eastAsia" w:ascii="仿宋" w:hAnsi="仿宋" w:eastAsia="仿宋"/>
                <w:b w:val="0"/>
                <w:color w:val="auto"/>
                <w:sz w:val="15"/>
                <w:szCs w:val="15"/>
                <w:lang w:eastAsia="zh-CN"/>
              </w:rPr>
              <w:t>其他</w:t>
            </w:r>
          </w:p>
        </w:tc>
        <w:tc>
          <w:tcPr>
            <w:tcW w:w="541" w:type="dxa"/>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课外学习</w:t>
            </w:r>
          </w:p>
        </w:tc>
        <w:tc>
          <w:tcPr>
            <w:tcW w:w="485" w:type="dxa"/>
            <w:vAlign w:val="center"/>
          </w:tcPr>
          <w:p>
            <w:pPr>
              <w:pStyle w:val="24"/>
              <w:widowControl w:val="0"/>
              <w:spacing w:line="240" w:lineRule="exact"/>
              <w:ind w:right="-82" w:rightChars="-39" w:firstLine="0" w:firstLineChars="0"/>
              <w:jc w:val="center"/>
              <w:rPr>
                <w:rFonts w:ascii="Times New Roman" w:hAnsi="Times New Roman" w:eastAsia="仿宋_GB2312"/>
                <w:b w:val="0"/>
                <w:color w:val="auto"/>
                <w:sz w:val="15"/>
                <w:szCs w:val="15"/>
              </w:rPr>
            </w:pPr>
            <w:r>
              <w:rPr>
                <w:rFonts w:ascii="Times New Roman" w:hAnsi="Times New Roman" w:eastAsia="仿宋_GB2312"/>
                <w:b w:val="0"/>
                <w:color w:val="auto"/>
                <w:sz w:val="15"/>
                <w:szCs w:val="15"/>
              </w:rPr>
              <w:t>调查报告</w:t>
            </w:r>
          </w:p>
        </w:tc>
        <w:tc>
          <w:tcPr>
            <w:tcW w:w="467" w:type="dxa"/>
            <w:vAlign w:val="center"/>
          </w:tcPr>
          <w:p>
            <w:pPr>
              <w:pStyle w:val="24"/>
              <w:widowControl w:val="0"/>
              <w:spacing w:line="240" w:lineRule="exact"/>
              <w:ind w:right="-82" w:rightChars="-39" w:firstLine="0" w:firstLineChars="0"/>
              <w:jc w:val="center"/>
              <w:rPr>
                <w:rFonts w:hint="eastAsia" w:ascii="Times New Roman" w:hAnsi="Times New Roman" w:eastAsia="仿宋_GB2312"/>
                <w:b w:val="0"/>
                <w:color w:val="auto"/>
                <w:sz w:val="15"/>
                <w:szCs w:val="15"/>
                <w:lang w:eastAsia="zh-CN"/>
              </w:rPr>
            </w:pPr>
            <w:r>
              <w:rPr>
                <w:rFonts w:hint="eastAsia" w:ascii="仿宋" w:hAnsi="仿宋" w:eastAsia="仿宋"/>
                <w:b w:val="0"/>
                <w:color w:val="auto"/>
                <w:sz w:val="15"/>
                <w:szCs w:val="15"/>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公共基础课程</w:t>
            </w: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体育与健康</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28</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p>
        </w:tc>
        <w:tc>
          <w:tcPr>
            <w:tcW w:w="462"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sz w:val="15"/>
                <w:szCs w:val="15"/>
              </w:rPr>
              <w:t>大学语文</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高职英语</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30</w:t>
            </w:r>
          </w:p>
        </w:tc>
        <w:tc>
          <w:tcPr>
            <w:tcW w:w="567"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70</w:t>
            </w:r>
          </w:p>
        </w:tc>
        <w:tc>
          <w:tcPr>
            <w:tcW w:w="562" w:type="dxa"/>
            <w:gridSpan w:val="2"/>
            <w:vAlign w:val="center"/>
          </w:tcPr>
          <w:p>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p>
        </w:tc>
        <w:tc>
          <w:tcPr>
            <w:tcW w:w="438" w:type="dxa"/>
            <w:gridSpan w:val="2"/>
            <w:vAlign w:val="center"/>
          </w:tcPr>
          <w:p>
            <w:pPr>
              <w:autoSpaceDN w:val="0"/>
              <w:spacing w:line="240" w:lineRule="atLeast"/>
              <w:jc w:val="center"/>
              <w:textAlignment w:val="center"/>
              <w:rPr>
                <w:rFonts w:eastAsia="仿宋_GB2312"/>
                <w:sz w:val="15"/>
                <w:szCs w:val="15"/>
              </w:rPr>
            </w:pPr>
          </w:p>
        </w:tc>
        <w:tc>
          <w:tcPr>
            <w:tcW w:w="485" w:type="dxa"/>
            <w:vAlign w:val="center"/>
          </w:tcPr>
          <w:p>
            <w:pPr>
              <w:autoSpaceDN w:val="0"/>
              <w:spacing w:line="240" w:lineRule="atLeast"/>
              <w:jc w:val="center"/>
              <w:textAlignment w:val="center"/>
              <w:rPr>
                <w:rFonts w:eastAsia="仿宋_GB2312"/>
                <w:sz w:val="15"/>
                <w:szCs w:val="15"/>
              </w:rPr>
            </w:pPr>
          </w:p>
        </w:tc>
        <w:tc>
          <w:tcPr>
            <w:tcW w:w="467" w:type="dxa"/>
            <w:vAlign w:val="center"/>
          </w:tcPr>
          <w:p>
            <w:pPr>
              <w:autoSpaceDN w:val="0"/>
              <w:spacing w:line="240" w:lineRule="atLeast"/>
              <w:jc w:val="center"/>
              <w:textAlignment w:val="center"/>
              <w:rPr>
                <w:rFonts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思想道德与法治</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438"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485"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467" w:type="dxa"/>
            <w:vAlign w:val="center"/>
          </w:tcPr>
          <w:p>
            <w:pPr>
              <w:autoSpaceDN w:val="0"/>
              <w:spacing w:line="240" w:lineRule="atLeast"/>
              <w:jc w:val="center"/>
              <w:textAlignment w:val="center"/>
              <w:rPr>
                <w:rFonts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毛泽东思想和中国特色社会主义理论体系概论</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形势与政策</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5</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5</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心理与健康教育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劳动教育课</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lang w:eastAsia="zh-CN"/>
              </w:rPr>
            </w:pPr>
            <w:r>
              <w:rPr>
                <w:rFonts w:hint="eastAsia" w:eastAsia="仿宋_GB2312"/>
                <w:kern w:val="0"/>
                <w:sz w:val="15"/>
                <w:szCs w:val="15"/>
              </w:rPr>
              <w:t>军事</w:t>
            </w:r>
            <w:r>
              <w:rPr>
                <w:rFonts w:hint="eastAsia" w:eastAsia="仿宋_GB2312"/>
                <w:kern w:val="0"/>
                <w:sz w:val="15"/>
                <w:szCs w:val="15"/>
                <w:lang w:eastAsia="zh-CN"/>
              </w:rPr>
              <w:t>理论</w:t>
            </w:r>
          </w:p>
        </w:tc>
        <w:tc>
          <w:tcPr>
            <w:tcW w:w="567"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12</w:t>
            </w:r>
          </w:p>
        </w:tc>
        <w:tc>
          <w:tcPr>
            <w:tcW w:w="690" w:type="dxa"/>
            <w:gridSpan w:val="2"/>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12</w:t>
            </w:r>
          </w:p>
        </w:tc>
        <w:tc>
          <w:tcPr>
            <w:tcW w:w="446"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16</w:t>
            </w:r>
          </w:p>
        </w:tc>
        <w:tc>
          <w:tcPr>
            <w:tcW w:w="546"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计算机应用基础</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中华优秀传统文化</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8</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美育教育</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40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12</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8</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安全教育</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12</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16</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center"/>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四史教育</w:t>
            </w:r>
          </w:p>
        </w:tc>
        <w:tc>
          <w:tcPr>
            <w:tcW w:w="567"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20</w:t>
            </w:r>
          </w:p>
        </w:tc>
        <w:tc>
          <w:tcPr>
            <w:tcW w:w="567"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10</w:t>
            </w:r>
          </w:p>
        </w:tc>
        <w:tc>
          <w:tcPr>
            <w:tcW w:w="690"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4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5</w:t>
            </w:r>
          </w:p>
        </w:tc>
        <w:tc>
          <w:tcPr>
            <w:tcW w:w="546" w:type="dxa"/>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562" w:type="dxa"/>
            <w:gridSpan w:val="2"/>
            <w:vAlign w:val="center"/>
          </w:tcPr>
          <w:p>
            <w:pPr>
              <w:autoSpaceDN w:val="0"/>
              <w:spacing w:line="240" w:lineRule="atLeast"/>
              <w:jc w:val="center"/>
              <w:textAlignment w:val="center"/>
              <w:rPr>
                <w:rFonts w:eastAsia="仿宋_GB2312"/>
                <w:sz w:val="15"/>
                <w:szCs w:val="15"/>
              </w:rPr>
            </w:pPr>
            <w:r>
              <w:rPr>
                <w:rFonts w:hint="eastAsia" w:eastAsia="仿宋_GB2312"/>
                <w:sz w:val="15"/>
                <w:szCs w:val="15"/>
              </w:rPr>
              <w:t>60</w:t>
            </w:r>
          </w:p>
        </w:tc>
        <w:tc>
          <w:tcPr>
            <w:tcW w:w="462" w:type="dxa"/>
            <w:vAlign w:val="center"/>
          </w:tcPr>
          <w:p>
            <w:pPr>
              <w:autoSpaceDN w:val="0"/>
              <w:spacing w:line="240" w:lineRule="atLeast"/>
              <w:jc w:val="center"/>
              <w:textAlignment w:val="center"/>
              <w:rPr>
                <w:rFonts w:eastAsia="仿宋_GB2312"/>
                <w:sz w:val="15"/>
                <w:szCs w:val="15"/>
              </w:rPr>
            </w:pPr>
          </w:p>
        </w:tc>
        <w:tc>
          <w:tcPr>
            <w:tcW w:w="459" w:type="dxa"/>
            <w:vAlign w:val="center"/>
          </w:tcPr>
          <w:p>
            <w:pPr>
              <w:autoSpaceDN w:val="0"/>
              <w:spacing w:line="240" w:lineRule="atLeast"/>
              <w:jc w:val="center"/>
              <w:textAlignment w:val="center"/>
              <w:rPr>
                <w:rFonts w:eastAsia="仿宋_GB2312"/>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85"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10</w:t>
            </w: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restart"/>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专业（技能）课程</w:t>
            </w:r>
          </w:p>
        </w:tc>
        <w:tc>
          <w:tcPr>
            <w:tcW w:w="1984" w:type="dxa"/>
            <w:vAlign w:val="center"/>
          </w:tcPr>
          <w:p>
            <w:pPr>
              <w:rPr>
                <w:rFonts w:eastAsia="仿宋_GB2312"/>
                <w:sz w:val="15"/>
                <w:szCs w:val="15"/>
              </w:rPr>
            </w:pPr>
            <w:r>
              <w:rPr>
                <w:rFonts w:hint="eastAsia" w:eastAsia="仿宋_GB2312"/>
                <w:kern w:val="0"/>
                <w:sz w:val="15"/>
                <w:szCs w:val="15"/>
              </w:rPr>
              <w:t>应用文写作</w:t>
            </w:r>
          </w:p>
        </w:tc>
        <w:tc>
          <w:tcPr>
            <w:tcW w:w="567"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40</w:t>
            </w: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12</w:t>
            </w: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8</w:t>
            </w:r>
          </w:p>
        </w:tc>
        <w:tc>
          <w:tcPr>
            <w:tcW w:w="4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20</w:t>
            </w:r>
          </w:p>
        </w:tc>
        <w:tc>
          <w:tcPr>
            <w:tcW w:w="546" w:type="dxa"/>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创新创业教育</w:t>
            </w:r>
          </w:p>
        </w:tc>
        <w:tc>
          <w:tcPr>
            <w:tcW w:w="567" w:type="dxa"/>
            <w:vAlign w:val="center"/>
          </w:tcPr>
          <w:p>
            <w:pPr>
              <w:widowControl/>
              <w:autoSpaceDN w:val="0"/>
              <w:spacing w:line="240" w:lineRule="atLeast"/>
              <w:jc w:val="center"/>
              <w:textAlignment w:val="center"/>
              <w:rPr>
                <w:rFonts w:eastAsia="仿宋_GB2312"/>
                <w:kern w:val="0"/>
                <w:sz w:val="15"/>
                <w:szCs w:val="15"/>
              </w:rPr>
            </w:pP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p>
        </w:tc>
        <w:tc>
          <w:tcPr>
            <w:tcW w:w="446" w:type="dxa"/>
            <w:vAlign w:val="center"/>
          </w:tcPr>
          <w:p>
            <w:pPr>
              <w:widowControl/>
              <w:autoSpaceDN w:val="0"/>
              <w:spacing w:line="240" w:lineRule="atLeast"/>
              <w:jc w:val="center"/>
              <w:textAlignment w:val="center"/>
              <w:rPr>
                <w:rFonts w:eastAsia="仿宋_GB2312"/>
                <w:kern w:val="0"/>
                <w:sz w:val="15"/>
                <w:szCs w:val="15"/>
              </w:rPr>
            </w:pPr>
          </w:p>
        </w:tc>
        <w:tc>
          <w:tcPr>
            <w:tcW w:w="546" w:type="dxa"/>
            <w:vAlign w:val="center"/>
          </w:tcPr>
          <w:p>
            <w:pPr>
              <w:widowControl/>
              <w:autoSpaceDN w:val="0"/>
              <w:spacing w:line="240" w:lineRule="atLeast"/>
              <w:jc w:val="center"/>
              <w:textAlignment w:val="center"/>
              <w:rPr>
                <w:rFonts w:eastAsia="仿宋_GB2312"/>
                <w:kern w:val="0"/>
                <w:sz w:val="15"/>
                <w:szCs w:val="15"/>
              </w:rPr>
            </w:pP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eastAsia="仿宋_GB2312"/>
                <w:kern w:val="0"/>
                <w:sz w:val="15"/>
                <w:szCs w:val="15"/>
              </w:rPr>
            </w:pPr>
            <w:r>
              <w:rPr>
                <w:rFonts w:hint="eastAsia" w:eastAsia="仿宋_GB2312"/>
                <w:kern w:val="0"/>
                <w:sz w:val="15"/>
                <w:szCs w:val="15"/>
              </w:rPr>
              <w:t>职业发展与就业指导</w:t>
            </w:r>
          </w:p>
        </w:tc>
        <w:tc>
          <w:tcPr>
            <w:tcW w:w="567" w:type="dxa"/>
            <w:vAlign w:val="center"/>
          </w:tcPr>
          <w:p>
            <w:pPr>
              <w:widowControl/>
              <w:autoSpaceDN w:val="0"/>
              <w:spacing w:line="240" w:lineRule="atLeast"/>
              <w:jc w:val="center"/>
              <w:textAlignment w:val="center"/>
              <w:rPr>
                <w:rFonts w:eastAsia="仿宋_GB2312"/>
                <w:kern w:val="0"/>
                <w:sz w:val="15"/>
                <w:szCs w:val="15"/>
              </w:rPr>
            </w:pPr>
          </w:p>
        </w:tc>
        <w:tc>
          <w:tcPr>
            <w:tcW w:w="567" w:type="dxa"/>
            <w:gridSpan w:val="2"/>
            <w:vAlign w:val="center"/>
          </w:tcPr>
          <w:p>
            <w:pPr>
              <w:widowControl/>
              <w:autoSpaceDN w:val="0"/>
              <w:spacing w:line="240" w:lineRule="atLeast"/>
              <w:jc w:val="center"/>
              <w:textAlignment w:val="center"/>
              <w:rPr>
                <w:rFonts w:eastAsia="仿宋_GB2312"/>
                <w:kern w:val="0"/>
                <w:sz w:val="15"/>
                <w:szCs w:val="15"/>
              </w:rPr>
            </w:pPr>
          </w:p>
        </w:tc>
        <w:tc>
          <w:tcPr>
            <w:tcW w:w="690" w:type="dxa"/>
            <w:gridSpan w:val="2"/>
            <w:vAlign w:val="center"/>
          </w:tcPr>
          <w:p>
            <w:pPr>
              <w:widowControl/>
              <w:autoSpaceDN w:val="0"/>
              <w:spacing w:line="240" w:lineRule="atLeast"/>
              <w:jc w:val="center"/>
              <w:textAlignment w:val="center"/>
              <w:rPr>
                <w:rFonts w:eastAsia="仿宋_GB2312"/>
                <w:kern w:val="0"/>
                <w:sz w:val="15"/>
                <w:szCs w:val="15"/>
              </w:rPr>
            </w:pPr>
          </w:p>
        </w:tc>
        <w:tc>
          <w:tcPr>
            <w:tcW w:w="446" w:type="dxa"/>
            <w:vAlign w:val="center"/>
          </w:tcPr>
          <w:p>
            <w:pPr>
              <w:widowControl/>
              <w:autoSpaceDN w:val="0"/>
              <w:spacing w:line="240" w:lineRule="atLeast"/>
              <w:jc w:val="center"/>
              <w:textAlignment w:val="center"/>
              <w:rPr>
                <w:rFonts w:eastAsia="仿宋_GB2312"/>
                <w:kern w:val="0"/>
                <w:sz w:val="15"/>
                <w:szCs w:val="15"/>
              </w:rPr>
            </w:pPr>
          </w:p>
        </w:tc>
        <w:tc>
          <w:tcPr>
            <w:tcW w:w="546" w:type="dxa"/>
            <w:vAlign w:val="center"/>
          </w:tcPr>
          <w:p>
            <w:pPr>
              <w:widowControl/>
              <w:autoSpaceDN w:val="0"/>
              <w:spacing w:line="240" w:lineRule="atLeast"/>
              <w:jc w:val="center"/>
              <w:textAlignment w:val="center"/>
              <w:rPr>
                <w:rFonts w:eastAsia="仿宋_GB2312"/>
                <w:kern w:val="0"/>
                <w:sz w:val="15"/>
                <w:szCs w:val="15"/>
              </w:rPr>
            </w:pPr>
          </w:p>
        </w:tc>
        <w:tc>
          <w:tcPr>
            <w:tcW w:w="562" w:type="dxa"/>
            <w:gridSpan w:val="2"/>
            <w:vAlign w:val="center"/>
          </w:tcPr>
          <w:p>
            <w:pPr>
              <w:widowControl/>
              <w:autoSpaceDN w:val="0"/>
              <w:spacing w:line="240" w:lineRule="atLeast"/>
              <w:jc w:val="center"/>
              <w:textAlignment w:val="center"/>
              <w:rPr>
                <w:rFonts w:eastAsia="仿宋_GB2312"/>
                <w:kern w:val="0"/>
                <w:sz w:val="15"/>
                <w:szCs w:val="15"/>
              </w:rPr>
            </w:pP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政治经济学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会计基本技能</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经济学基础</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经济法</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管理学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商品学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70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市场营销</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营销统计</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商务谈判</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462"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公共关系</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widowControl/>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营销心理学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462" w:type="dxa"/>
            <w:vAlign w:val="center"/>
          </w:tcPr>
          <w:p>
            <w:pPr>
              <w:widowControl/>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电子商务</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462" w:type="dxa"/>
            <w:vAlign w:val="center"/>
          </w:tcPr>
          <w:p>
            <w:pPr>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广告学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农产品营销</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rPr>
            </w:pPr>
            <w:r>
              <w:rPr>
                <w:rFonts w:hint="eastAsia" w:eastAsia="仿宋_GB2312"/>
                <w:kern w:val="0"/>
                <w:sz w:val="15"/>
                <w:szCs w:val="15"/>
                <w:lang w:val="en-US" w:eastAsia="zh-CN"/>
              </w:rPr>
              <w:t>30</w:t>
            </w:r>
          </w:p>
        </w:tc>
        <w:tc>
          <w:tcPr>
            <w:tcW w:w="462" w:type="dxa"/>
            <w:vAlign w:val="center"/>
          </w:tcPr>
          <w:p>
            <w:pPr>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59" w:type="dxa"/>
            <w:vAlign w:val="center"/>
          </w:tcPr>
          <w:p>
            <w:pPr>
              <w:widowControl/>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客户管理</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val="en-US" w:eastAsia="zh-CN"/>
              </w:rPr>
              <w:t>ERP沙盘</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p>
        </w:tc>
        <w:tc>
          <w:tcPr>
            <w:tcW w:w="462" w:type="dxa"/>
            <w:vAlign w:val="center"/>
          </w:tcPr>
          <w:p>
            <w:pPr>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val="en-US" w:eastAsia="zh-CN"/>
              </w:rPr>
              <w:t>新媒体营销</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30</w:t>
            </w:r>
          </w:p>
        </w:tc>
        <w:tc>
          <w:tcPr>
            <w:tcW w:w="462" w:type="dxa"/>
            <w:vAlign w:val="center"/>
          </w:tcPr>
          <w:p>
            <w:pPr>
              <w:autoSpaceDN w:val="0"/>
              <w:spacing w:line="240" w:lineRule="atLeast"/>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val="en-US" w:eastAsia="zh-CN"/>
              </w:rPr>
              <w:t>职场礼仪</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462" w:type="dxa"/>
            <w:vAlign w:val="center"/>
          </w:tcPr>
          <w:p>
            <w:pPr>
              <w:autoSpaceDN w:val="0"/>
              <w:spacing w:line="240" w:lineRule="atLeast"/>
              <w:jc w:val="center"/>
              <w:textAlignment w:val="center"/>
              <w:rPr>
                <w:rFonts w:eastAsia="仿宋_GB2312"/>
                <w:kern w:val="0"/>
                <w:sz w:val="15"/>
                <w:szCs w:val="15"/>
              </w:rPr>
            </w:pP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vMerge w:val="continue"/>
            <w:vAlign w:val="center"/>
          </w:tcPr>
          <w:p>
            <w:pPr>
              <w:widowControl/>
              <w:autoSpaceDN w:val="0"/>
              <w:spacing w:line="240" w:lineRule="atLeast"/>
              <w:jc w:val="left"/>
              <w:textAlignment w:val="center"/>
              <w:rPr>
                <w:rFonts w:eastAsia="仿宋_GB2312"/>
                <w:kern w:val="0"/>
                <w:sz w:val="15"/>
                <w:szCs w:val="15"/>
              </w:rPr>
            </w:pPr>
          </w:p>
        </w:tc>
        <w:tc>
          <w:tcPr>
            <w:tcW w:w="1984" w:type="dxa"/>
            <w:vAlign w:val="center"/>
          </w:tcPr>
          <w:p>
            <w:pPr>
              <w:widowControl/>
              <w:adjustRightInd w:val="0"/>
              <w:snapToGrid w:val="0"/>
              <w:textAlignment w:val="center"/>
              <w:rPr>
                <w:rFonts w:hint="eastAsia" w:eastAsia="仿宋_GB2312"/>
                <w:kern w:val="0"/>
                <w:sz w:val="15"/>
                <w:szCs w:val="15"/>
              </w:rPr>
            </w:pPr>
            <w:r>
              <w:rPr>
                <w:rFonts w:hint="eastAsia" w:eastAsia="仿宋_GB2312"/>
                <w:kern w:val="0"/>
                <w:sz w:val="15"/>
                <w:szCs w:val="15"/>
                <w:lang w:eastAsia="zh-CN"/>
              </w:rPr>
              <w:t>物流管理</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eastAsia="仿宋_GB2312"/>
                <w:kern w:val="0"/>
                <w:sz w:val="15"/>
                <w:szCs w:val="15"/>
              </w:rPr>
            </w:pPr>
            <w:r>
              <w:rPr>
                <w:rFonts w:hint="eastAsia" w:eastAsia="仿宋_GB2312"/>
                <w:kern w:val="0"/>
                <w:sz w:val="15"/>
                <w:szCs w:val="15"/>
                <w:lang w:val="en-US" w:eastAsia="zh-CN"/>
              </w:rPr>
              <w:t>40</w:t>
            </w:r>
          </w:p>
        </w:tc>
        <w:tc>
          <w:tcPr>
            <w:tcW w:w="462" w:type="dxa"/>
            <w:vAlign w:val="center"/>
          </w:tcPr>
          <w:p>
            <w:pPr>
              <w:autoSpaceDN w:val="0"/>
              <w:spacing w:line="240" w:lineRule="atLeast"/>
              <w:jc w:val="center"/>
              <w:textAlignment w:val="center"/>
              <w:rPr>
                <w:rFonts w:eastAsia="仿宋_GB2312"/>
                <w:kern w:val="0"/>
                <w:sz w:val="15"/>
                <w:szCs w:val="15"/>
              </w:rPr>
            </w:pPr>
            <w:r>
              <w:rPr>
                <w:rFonts w:hint="eastAsia" w:eastAsia="仿宋_GB2312"/>
                <w:kern w:val="0"/>
                <w:sz w:val="15"/>
                <w:szCs w:val="15"/>
                <w:lang w:val="en-US" w:eastAsia="zh-CN"/>
              </w:rPr>
              <w:t>20</w:t>
            </w:r>
          </w:p>
        </w:tc>
        <w:tc>
          <w:tcPr>
            <w:tcW w:w="459" w:type="dxa"/>
            <w:vAlign w:val="center"/>
          </w:tcPr>
          <w:p>
            <w:pPr>
              <w:autoSpaceDN w:val="0"/>
              <w:spacing w:line="240" w:lineRule="atLeast"/>
              <w:jc w:val="center"/>
              <w:textAlignment w:val="center"/>
              <w:rPr>
                <w:rFonts w:eastAsia="仿宋_GB2312"/>
                <w:kern w:val="0"/>
                <w:sz w:val="15"/>
                <w:szCs w:val="15"/>
              </w:rPr>
            </w:pPr>
          </w:p>
        </w:tc>
        <w:tc>
          <w:tcPr>
            <w:tcW w:w="541" w:type="dxa"/>
            <w:vAlign w:val="center"/>
          </w:tcPr>
          <w:p>
            <w:pPr>
              <w:widowControl/>
              <w:autoSpaceDN w:val="0"/>
              <w:spacing w:line="240" w:lineRule="atLeast"/>
              <w:jc w:val="center"/>
              <w:textAlignment w:val="center"/>
              <w:rPr>
                <w:rFonts w:eastAsia="仿宋_GB2312"/>
                <w:kern w:val="0"/>
                <w:sz w:val="15"/>
                <w:szCs w:val="15"/>
              </w:rPr>
            </w:pPr>
          </w:p>
        </w:tc>
        <w:tc>
          <w:tcPr>
            <w:tcW w:w="438" w:type="dxa"/>
            <w:gridSpan w:val="2"/>
            <w:vAlign w:val="center"/>
          </w:tcPr>
          <w:p>
            <w:pPr>
              <w:widowControl/>
              <w:autoSpaceDN w:val="0"/>
              <w:spacing w:line="240" w:lineRule="atLeast"/>
              <w:jc w:val="center"/>
              <w:textAlignment w:val="center"/>
              <w:rPr>
                <w:rFonts w:eastAsia="仿宋_GB2312"/>
                <w:kern w:val="0"/>
                <w:sz w:val="15"/>
                <w:szCs w:val="15"/>
              </w:rPr>
            </w:pPr>
          </w:p>
        </w:tc>
        <w:tc>
          <w:tcPr>
            <w:tcW w:w="485" w:type="dxa"/>
            <w:vAlign w:val="center"/>
          </w:tcPr>
          <w:p>
            <w:pPr>
              <w:widowControl/>
              <w:autoSpaceDN w:val="0"/>
              <w:spacing w:line="240" w:lineRule="atLeast"/>
              <w:jc w:val="center"/>
              <w:textAlignment w:val="center"/>
              <w:rPr>
                <w:rFonts w:eastAsia="仿宋_GB2312"/>
                <w:kern w:val="0"/>
                <w:sz w:val="15"/>
                <w:szCs w:val="15"/>
              </w:rPr>
            </w:pPr>
          </w:p>
        </w:tc>
        <w:tc>
          <w:tcPr>
            <w:tcW w:w="467" w:type="dxa"/>
            <w:vAlign w:val="center"/>
          </w:tcPr>
          <w:p>
            <w:pPr>
              <w:widowControl/>
              <w:autoSpaceDN w:val="0"/>
              <w:spacing w:line="240" w:lineRule="atLeast"/>
              <w:jc w:val="center"/>
              <w:textAlignment w:val="center"/>
              <w:rPr>
                <w:rFonts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widowControl/>
              <w:autoSpaceDN w:val="0"/>
              <w:spacing w:line="240" w:lineRule="atLeast"/>
              <w:jc w:val="center"/>
              <w:textAlignment w:val="center"/>
              <w:rPr>
                <w:rFonts w:eastAsia="仿宋_GB2312"/>
                <w:kern w:val="0"/>
                <w:sz w:val="15"/>
                <w:szCs w:val="15"/>
              </w:rPr>
            </w:pPr>
            <w:r>
              <w:rPr>
                <w:rFonts w:hint="eastAsia" w:eastAsia="仿宋_GB2312"/>
                <w:kern w:val="0"/>
                <w:sz w:val="15"/>
                <w:szCs w:val="15"/>
              </w:rPr>
              <w:t>顶岗实习</w:t>
            </w:r>
          </w:p>
        </w:tc>
        <w:tc>
          <w:tcPr>
            <w:tcW w:w="2270" w:type="dxa"/>
            <w:gridSpan w:val="6"/>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学生自评20%</w:t>
            </w:r>
          </w:p>
        </w:tc>
        <w:tc>
          <w:tcPr>
            <w:tcW w:w="2029" w:type="dxa"/>
            <w:gridSpan w:val="5"/>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小组评价30%</w:t>
            </w:r>
          </w:p>
        </w:tc>
        <w:tc>
          <w:tcPr>
            <w:tcW w:w="1931" w:type="dxa"/>
            <w:gridSpan w:val="5"/>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18" w:type="dxa"/>
            <w:gridSpan w:val="2"/>
            <w:vMerge w:val="continue"/>
            <w:vAlign w:val="center"/>
          </w:tcPr>
          <w:p>
            <w:pPr>
              <w:widowControl/>
              <w:autoSpaceDN w:val="0"/>
              <w:spacing w:line="240" w:lineRule="atLeast"/>
              <w:jc w:val="left"/>
              <w:textAlignment w:val="center"/>
              <w:rPr>
                <w:rFonts w:eastAsia="仿宋_GB2312"/>
                <w:kern w:val="0"/>
                <w:sz w:val="15"/>
                <w:szCs w:val="15"/>
              </w:rPr>
            </w:pPr>
          </w:p>
        </w:tc>
        <w:tc>
          <w:tcPr>
            <w:tcW w:w="747" w:type="dxa"/>
            <w:gridSpan w:val="2"/>
            <w:vAlign w:val="center"/>
          </w:tcPr>
          <w:p>
            <w:pPr>
              <w:widowControl/>
              <w:autoSpaceDN w:val="0"/>
              <w:spacing w:line="180" w:lineRule="exact"/>
              <w:jc w:val="left"/>
              <w:textAlignment w:val="center"/>
              <w:rPr>
                <w:rFonts w:eastAsia="仿宋_GB2312"/>
                <w:kern w:val="0"/>
                <w:sz w:val="15"/>
                <w:szCs w:val="15"/>
              </w:rPr>
            </w:pPr>
            <w:r>
              <w:rPr>
                <w:rFonts w:hint="eastAsia" w:eastAsia="仿宋_GB2312"/>
                <w:kern w:val="0"/>
                <w:sz w:val="15"/>
                <w:szCs w:val="15"/>
              </w:rPr>
              <w:t>出勤</w:t>
            </w:r>
          </w:p>
        </w:tc>
        <w:tc>
          <w:tcPr>
            <w:tcW w:w="529" w:type="dxa"/>
            <w:gridSpan w:val="2"/>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48"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设计成果</w:t>
            </w:r>
          </w:p>
        </w:tc>
        <w:tc>
          <w:tcPr>
            <w:tcW w:w="446"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46"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表现</w:t>
            </w:r>
          </w:p>
        </w:tc>
        <w:tc>
          <w:tcPr>
            <w:tcW w:w="444"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80" w:type="dxa"/>
            <w:gridSpan w:val="2"/>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实习报告</w:t>
            </w:r>
          </w:p>
        </w:tc>
        <w:tc>
          <w:tcPr>
            <w:tcW w:w="459"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20</w:t>
            </w:r>
          </w:p>
        </w:tc>
        <w:tc>
          <w:tcPr>
            <w:tcW w:w="541"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适应环境</w:t>
            </w:r>
          </w:p>
        </w:tc>
        <w:tc>
          <w:tcPr>
            <w:tcW w:w="405"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10</w:t>
            </w:r>
          </w:p>
        </w:tc>
        <w:tc>
          <w:tcPr>
            <w:tcW w:w="518" w:type="dxa"/>
            <w:gridSpan w:val="2"/>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毕业报告</w:t>
            </w:r>
          </w:p>
        </w:tc>
        <w:tc>
          <w:tcPr>
            <w:tcW w:w="467" w:type="dxa"/>
            <w:vAlign w:val="center"/>
          </w:tcPr>
          <w:p>
            <w:pPr>
              <w:widowControl/>
              <w:autoSpaceDN w:val="0"/>
              <w:spacing w:line="180" w:lineRule="exact"/>
              <w:jc w:val="center"/>
              <w:textAlignment w:val="center"/>
              <w:rPr>
                <w:rFonts w:eastAsia="仿宋_GB2312"/>
                <w:kern w:val="0"/>
                <w:sz w:val="15"/>
                <w:szCs w:val="15"/>
              </w:rPr>
            </w:pPr>
            <w:r>
              <w:rPr>
                <w:rFonts w:hint="eastAsia" w:eastAsia="仿宋_GB2312"/>
                <w:kern w:val="0"/>
                <w:sz w:val="15"/>
                <w:szCs w:val="15"/>
              </w:rPr>
              <w:t>40</w:t>
            </w:r>
          </w:p>
        </w:tc>
      </w:tr>
    </w:tbl>
    <w:p>
      <w:pPr>
        <w:pStyle w:val="24"/>
        <w:ind w:right="-82" w:rightChars="-39" w:firstLine="640"/>
        <w:rPr>
          <w:rFonts w:ascii="Times New Roman" w:hAnsi="Times New Roman" w:eastAsia="仿宋_GB2312" w:cs="Helvetica"/>
          <w:b w:val="0"/>
          <w:color w:val="auto"/>
          <w:sz w:val="32"/>
          <w:szCs w:val="32"/>
        </w:rPr>
      </w:pPr>
      <w:r>
        <w:rPr>
          <w:rFonts w:hint="eastAsia" w:ascii="Times New Roman" w:hAnsi="Times New Roman" w:eastAsia="仿宋_GB2312" w:cs="Helvetica"/>
          <w:b w:val="0"/>
          <w:color w:val="auto"/>
          <w:sz w:val="32"/>
          <w:szCs w:val="32"/>
        </w:rPr>
        <w:t>评价标准说明：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1.体育与健康课评价说明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其中：考勤30分，课堂表现70分。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考试方式：随堂考核</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2.大学语文课评价说明</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总成绩：100分=平时成绩*30%+期末成绩*70%</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平时成绩：100分，折合为总成绩的30%，主要包括课堂考勤、课堂提问、作业检查。其中：课堂考勤40分，课堂提问20分，作业检查40分。</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期末成绩：100分，折合为总成绩的70%</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考试方式：闭卷</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3.高职英语课评价说明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总成绩：100分=平时成绩*30%+期末成绩*70%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平时成绩：100分，折合为总成绩的30%，主要包括</w:t>
      </w:r>
      <w:r>
        <w:rPr>
          <w:rFonts w:hint="eastAsia" w:ascii="Times New Roman" w:hAnsi="Times New Roman" w:eastAsia="仿宋_GB2312" w:cs="Helvetica"/>
          <w:color w:val="auto"/>
          <w:kern w:val="2"/>
          <w:sz w:val="32"/>
          <w:szCs w:val="32"/>
        </w:rPr>
        <w:t>考勤</w:t>
      </w:r>
      <w:r>
        <w:rPr>
          <w:rFonts w:hint="eastAsia" w:eastAsia="仿宋_GB2312" w:cs="Helvetica"/>
          <w:color w:val="auto"/>
          <w:kern w:val="2"/>
          <w:sz w:val="32"/>
          <w:szCs w:val="32"/>
        </w:rPr>
        <w:t>和课堂表现。其中：考勤30分，课堂表现70分。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期末成绩：100分，折合为总成绩的70%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考试方式：闭卷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sz w:val="32"/>
          <w:szCs w:val="32"/>
        </w:rPr>
      </w:pPr>
      <w:r>
        <w:rPr>
          <w:rFonts w:hint="eastAsia" w:eastAsia="仿宋_GB2312" w:cs="Helvetica"/>
          <w:color w:val="auto"/>
          <w:kern w:val="2"/>
          <w:sz w:val="32"/>
          <w:szCs w:val="32"/>
        </w:rPr>
        <w:t>4.思想道德与法治课评价说明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1.平时成绩：100分折合为总成绩的40%；社会实践占平时成绩50%。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1"/>
        <w:spacing w:line="360" w:lineRule="auto"/>
        <w:ind w:firstLine="640"/>
        <w:rPr>
          <w:rFonts w:ascii="Times New Roman" w:hAnsi="Times New Roman" w:eastAsia="仿宋_GB2312" w:cs="Helvetica"/>
          <w:color w:val="auto"/>
          <w:sz w:val="32"/>
          <w:szCs w:val="32"/>
        </w:rPr>
      </w:pPr>
      <w:r>
        <w:rPr>
          <w:rFonts w:hint="eastAsia" w:ascii="Times New Roman" w:hAnsi="Times New Roman" w:eastAsia="仿宋_GB2312" w:cs="Helvetica"/>
          <w:color w:val="auto"/>
          <w:sz w:val="32"/>
          <w:szCs w:val="32"/>
        </w:rPr>
        <w:t xml:space="preserve"> 5.毛泽东思想和中国特色社会主义理论体系概论课评价说明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6.形势与政策课程评价说明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7.心理与健康教育课程评价说明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8.劳动教育课程评价说明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9.军事理论与军训课程评价说明</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*总成绩：100分=平时成绩*40%+期末成绩*60%</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*期末成绩：100分折合为总成绩的60%</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hint="eastAsia" w:eastAsia="仿宋_GB2312" w:cs="Helvetica"/>
          <w:color w:val="auto"/>
          <w:kern w:val="2"/>
          <w:sz w:val="32"/>
          <w:szCs w:val="32"/>
        </w:rPr>
        <w:t>*考试方式：开卷</w:t>
      </w:r>
    </w:p>
    <w:p>
      <w:pPr>
        <w:pStyle w:val="25"/>
        <w:autoSpaceDN w:val="0"/>
        <w:spacing w:line="360" w:lineRule="auto"/>
        <w:ind w:firstLine="640" w:firstLineChars="200"/>
        <w:jc w:val="left"/>
        <w:textAlignment w:val="baseline"/>
        <w:rPr>
          <w:rFonts w:eastAsia="仿宋_GB2312"/>
          <w:color w:val="auto"/>
          <w:sz w:val="32"/>
          <w:szCs w:val="32"/>
        </w:rPr>
      </w:pP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sz w:val="32"/>
          <w:szCs w:val="32"/>
        </w:rPr>
        <w:t>10</w:t>
      </w:r>
      <w:r>
        <w:rPr>
          <w:rFonts w:hint="eastAsia" w:eastAsia="仿宋_GB2312"/>
          <w:sz w:val="32"/>
          <w:szCs w:val="32"/>
          <w:lang w:val="en-US" w:eastAsia="zh-CN"/>
        </w:rPr>
        <w:t>.</w:t>
      </w:r>
      <w:r>
        <w:rPr>
          <w:rFonts w:hint="eastAsia" w:eastAsia="仿宋_GB2312" w:cs="Helvetica"/>
          <w:kern w:val="2"/>
          <w:sz w:val="32"/>
          <w:szCs w:val="32"/>
        </w:rPr>
        <w:t>计算机应用基础课程评价说明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其中：考勤30分，课堂表现30分，作业40分</w:t>
      </w:r>
    </w:p>
    <w:p>
      <w:pPr>
        <w:pStyle w:val="25"/>
        <w:widowControl w:val="0"/>
        <w:autoSpaceDN w:val="0"/>
        <w:spacing w:line="360" w:lineRule="auto"/>
        <w:ind w:firstLine="640" w:firstLineChars="200"/>
        <w:jc w:val="left"/>
        <w:textAlignment w:val="baseline"/>
        <w:rPr>
          <w:rFonts w:hint="eastAsia" w:eastAsia="仿宋_GB2312" w:cs="Helvetica"/>
          <w:color w:val="000000" w:themeColor="text1"/>
          <w:kern w:val="2"/>
          <w:sz w:val="32"/>
          <w:szCs w:val="32"/>
          <w:lang w:eastAsia="zh-CN"/>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考试方式：开卷</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11.中华优秀传统文化课程评价说明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12.美育教育课程评价说明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13.安全教育课程评价说明</w:t>
      </w:r>
    </w:p>
    <w:p>
      <w:pPr>
        <w:pStyle w:val="25"/>
        <w:autoSpaceDN w:val="0"/>
        <w:spacing w:line="360" w:lineRule="auto"/>
        <w:ind w:firstLine="600" w:firstLineChars="200"/>
        <w:jc w:val="left"/>
        <w:textAlignment w:val="baseline"/>
        <w:rPr>
          <w:rFonts w:hint="eastAsia" w:eastAsia="仿宋_GB2312" w:cs="Helvetica"/>
          <w:color w:val="auto"/>
          <w:kern w:val="2"/>
          <w:sz w:val="30"/>
          <w:szCs w:val="30"/>
        </w:rPr>
      </w:pPr>
      <w:r>
        <w:rPr>
          <w:rFonts w:hint="eastAsia" w:eastAsia="仿宋_GB2312" w:cs="Helvetica"/>
          <w:color w:val="auto"/>
          <w:kern w:val="2"/>
          <w:sz w:val="30"/>
          <w:szCs w:val="30"/>
        </w:rPr>
        <w:t>*总成绩：100分=平时成绩*40%+期末成绩*60%</w:t>
      </w:r>
    </w:p>
    <w:p>
      <w:pPr>
        <w:pStyle w:val="25"/>
        <w:autoSpaceDN w:val="0"/>
        <w:spacing w:line="360" w:lineRule="auto"/>
        <w:ind w:firstLine="600" w:firstLineChars="200"/>
        <w:jc w:val="left"/>
        <w:textAlignment w:val="baseline"/>
        <w:rPr>
          <w:rFonts w:hint="eastAsia" w:eastAsia="仿宋_GB2312" w:cs="Helvetica"/>
          <w:color w:val="auto"/>
          <w:kern w:val="2"/>
          <w:sz w:val="30"/>
          <w:szCs w:val="30"/>
        </w:rPr>
      </w:pPr>
      <w:r>
        <w:rPr>
          <w:rFonts w:hint="eastAsia" w:eastAsia="仿宋_GB2312" w:cs="Helvetica"/>
          <w:color w:val="auto"/>
          <w:kern w:val="2"/>
          <w:sz w:val="30"/>
          <w:szCs w:val="30"/>
        </w:rPr>
        <w:t>*平时成绩（理论）：100分折合为总成绩的40%；</w:t>
      </w:r>
    </w:p>
    <w:p>
      <w:pPr>
        <w:pStyle w:val="25"/>
        <w:autoSpaceDN w:val="0"/>
        <w:spacing w:line="360" w:lineRule="auto"/>
        <w:ind w:firstLine="600" w:firstLineChars="200"/>
        <w:jc w:val="left"/>
        <w:textAlignment w:val="baseline"/>
        <w:rPr>
          <w:rFonts w:hint="eastAsia" w:eastAsia="仿宋_GB2312" w:cs="Helvetica"/>
          <w:color w:val="auto"/>
          <w:kern w:val="2"/>
          <w:sz w:val="30"/>
          <w:szCs w:val="30"/>
        </w:rPr>
      </w:pPr>
      <w:r>
        <w:rPr>
          <w:rFonts w:hint="eastAsia" w:eastAsia="仿宋_GB2312" w:cs="Helvetica"/>
          <w:color w:val="auto"/>
          <w:kern w:val="2"/>
          <w:sz w:val="30"/>
          <w:szCs w:val="30"/>
        </w:rPr>
        <w:t>100分=考勤+课堂表现+作业</w:t>
      </w:r>
    </w:p>
    <w:p>
      <w:pPr>
        <w:pStyle w:val="25"/>
        <w:autoSpaceDN w:val="0"/>
        <w:spacing w:line="360" w:lineRule="auto"/>
        <w:ind w:firstLine="600" w:firstLineChars="200"/>
        <w:jc w:val="left"/>
        <w:textAlignment w:val="baseline"/>
        <w:rPr>
          <w:rFonts w:hint="eastAsia" w:eastAsia="仿宋_GB2312" w:cs="Helvetica"/>
          <w:color w:val="auto"/>
          <w:kern w:val="2"/>
          <w:sz w:val="30"/>
          <w:szCs w:val="30"/>
        </w:rPr>
      </w:pPr>
      <w:r>
        <w:rPr>
          <w:rFonts w:hint="eastAsia" w:eastAsia="仿宋_GB2312" w:cs="Helvetica"/>
          <w:color w:val="auto"/>
          <w:kern w:val="2"/>
          <w:sz w:val="30"/>
          <w:szCs w:val="30"/>
        </w:rPr>
        <w:t>其中：考勤30分，课堂表现30分，作业40分</w:t>
      </w:r>
    </w:p>
    <w:p>
      <w:pPr>
        <w:pStyle w:val="25"/>
        <w:autoSpaceDN w:val="0"/>
        <w:spacing w:line="360" w:lineRule="auto"/>
        <w:ind w:firstLine="600" w:firstLineChars="200"/>
        <w:jc w:val="left"/>
        <w:textAlignment w:val="baseline"/>
        <w:rPr>
          <w:rFonts w:hint="eastAsia" w:eastAsia="仿宋_GB2312" w:cs="Helvetica"/>
          <w:color w:val="auto"/>
          <w:kern w:val="2"/>
          <w:sz w:val="30"/>
          <w:szCs w:val="30"/>
        </w:rPr>
      </w:pPr>
      <w:r>
        <w:rPr>
          <w:rFonts w:hint="eastAsia" w:eastAsia="仿宋_GB2312" w:cs="Helvetica"/>
          <w:color w:val="auto"/>
          <w:kern w:val="2"/>
          <w:sz w:val="30"/>
          <w:szCs w:val="30"/>
        </w:rPr>
        <w:t>*期末成绩：100分折合为总成绩的60%</w:t>
      </w:r>
    </w:p>
    <w:p>
      <w:pPr>
        <w:pStyle w:val="25"/>
        <w:autoSpaceDN w:val="0"/>
        <w:spacing w:line="360" w:lineRule="auto"/>
        <w:ind w:firstLine="600" w:firstLineChars="200"/>
        <w:jc w:val="left"/>
        <w:textAlignment w:val="baseline"/>
        <w:rPr>
          <w:rFonts w:hint="eastAsia" w:eastAsia="仿宋_GB2312" w:cs="Helvetica"/>
          <w:color w:val="auto"/>
          <w:kern w:val="2"/>
          <w:sz w:val="30"/>
          <w:szCs w:val="30"/>
        </w:rPr>
      </w:pPr>
      <w:r>
        <w:rPr>
          <w:rFonts w:hint="eastAsia" w:eastAsia="仿宋_GB2312" w:cs="Helvetica"/>
          <w:color w:val="auto"/>
          <w:kern w:val="2"/>
          <w:sz w:val="30"/>
          <w:szCs w:val="30"/>
        </w:rPr>
        <w:t>*考试方式：开卷</w:t>
      </w:r>
    </w:p>
    <w:p>
      <w:pPr>
        <w:pStyle w:val="25"/>
        <w:autoSpaceDN w:val="0"/>
        <w:spacing w:line="360" w:lineRule="auto"/>
        <w:ind w:firstLine="600" w:firstLineChars="200"/>
        <w:jc w:val="left"/>
        <w:textAlignment w:val="baseline"/>
        <w:rPr>
          <w:rFonts w:eastAsia="仿宋_GB2312"/>
          <w:color w:val="auto"/>
          <w:sz w:val="30"/>
          <w:szCs w:val="30"/>
        </w:rPr>
      </w:pPr>
      <w:r>
        <w:rPr>
          <w:rFonts w:hint="eastAsia" w:eastAsia="仿宋_GB2312" w:cs="Helvetica"/>
          <w:color w:val="auto"/>
          <w:kern w:val="2"/>
          <w:sz w:val="30"/>
          <w:szCs w:val="30"/>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14.四史教育课程评价说明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期末考核：100分折合为总成绩的60%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15.应用文写作课程评价说明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16.创新创业教育课程评价说明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17.职业发展与就业指导课程评价说明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autoSpaceDN w:val="0"/>
        <w:spacing w:line="360" w:lineRule="auto"/>
        <w:ind w:firstLine="640" w:firstLineChars="200"/>
        <w:jc w:val="left"/>
        <w:textAlignment w:val="baseline"/>
        <w:rPr>
          <w:rFonts w:hint="eastAsia"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18.</w:t>
      </w:r>
      <w:r>
        <w:rPr>
          <w:rFonts w:hint="eastAsia" w:eastAsia="仿宋_GB2312"/>
          <w:kern w:val="0"/>
          <w:sz w:val="32"/>
          <w:szCs w:val="32"/>
          <w:lang w:eastAsia="zh-CN"/>
        </w:rPr>
        <w:t>政治经济学</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19.</w:t>
      </w:r>
      <w:r>
        <w:rPr>
          <w:rFonts w:hint="eastAsia" w:eastAsia="仿宋_GB2312"/>
          <w:kern w:val="0"/>
          <w:sz w:val="32"/>
          <w:szCs w:val="32"/>
          <w:lang w:eastAsia="zh-CN"/>
        </w:rPr>
        <w:t>会计基本技能</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20.</w:t>
      </w:r>
      <w:r>
        <w:rPr>
          <w:rFonts w:hint="eastAsia" w:eastAsia="仿宋_GB2312"/>
          <w:kern w:val="0"/>
          <w:sz w:val="32"/>
          <w:szCs w:val="32"/>
          <w:lang w:eastAsia="zh-CN"/>
        </w:rPr>
        <w:t>经济学基础</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5"/>
        <w:autoSpaceDN w:val="0"/>
        <w:spacing w:line="360" w:lineRule="auto"/>
        <w:ind w:firstLine="640" w:firstLineChars="200"/>
        <w:jc w:val="left"/>
        <w:textAlignment w:val="baseline"/>
        <w:rPr>
          <w:rFonts w:ascii="Times New Roman" w:hAnsi="Times New Roman" w:eastAsia="仿宋_GB2312"/>
          <w:kern w:val="0"/>
          <w:sz w:val="32"/>
          <w:szCs w:val="32"/>
        </w:rPr>
      </w:pPr>
      <w:r>
        <w:rPr>
          <w:rFonts w:hint="eastAsia" w:ascii="Times New Roman" w:hAnsi="Times New Roman" w:eastAsia="仿宋_GB2312" w:cs="Helvetica"/>
          <w:sz w:val="32"/>
          <w:szCs w:val="32"/>
        </w:rPr>
        <w:t>21.</w:t>
      </w:r>
      <w:r>
        <w:rPr>
          <w:rFonts w:hint="eastAsia" w:eastAsia="仿宋_GB2312"/>
          <w:kern w:val="0"/>
          <w:sz w:val="32"/>
          <w:szCs w:val="32"/>
          <w:lang w:eastAsia="zh-CN"/>
        </w:rPr>
        <w:t>经济法</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2</w:t>
      </w:r>
      <w:r>
        <w:rPr>
          <w:rFonts w:hint="eastAsia" w:ascii="Times New Roman" w:hAnsi="Times New Roman" w:eastAsia="仿宋_GB2312" w:cs="Helvetica"/>
          <w:sz w:val="32"/>
          <w:szCs w:val="32"/>
        </w:rPr>
        <w:t>.</w:t>
      </w:r>
      <w:r>
        <w:rPr>
          <w:rFonts w:hint="eastAsia" w:eastAsia="仿宋_GB2312"/>
          <w:kern w:val="0"/>
          <w:sz w:val="32"/>
          <w:szCs w:val="32"/>
          <w:lang w:eastAsia="zh-CN"/>
        </w:rPr>
        <w:t>管理学</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3</w:t>
      </w:r>
      <w:r>
        <w:rPr>
          <w:rFonts w:hint="eastAsia" w:ascii="Times New Roman" w:hAnsi="Times New Roman" w:eastAsia="仿宋_GB2312" w:cs="Helvetica"/>
          <w:sz w:val="32"/>
          <w:szCs w:val="32"/>
        </w:rPr>
        <w:t>.</w:t>
      </w:r>
      <w:r>
        <w:rPr>
          <w:rFonts w:hint="eastAsia" w:eastAsia="仿宋_GB2312"/>
          <w:kern w:val="0"/>
          <w:sz w:val="32"/>
          <w:szCs w:val="32"/>
          <w:lang w:eastAsia="zh-CN"/>
        </w:rPr>
        <w:t>商品学</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4</w:t>
      </w:r>
      <w:r>
        <w:rPr>
          <w:rFonts w:hint="eastAsia" w:ascii="Times New Roman" w:hAnsi="Times New Roman" w:eastAsia="仿宋_GB2312" w:cs="Helvetica"/>
          <w:sz w:val="32"/>
          <w:szCs w:val="32"/>
        </w:rPr>
        <w:t>.</w:t>
      </w:r>
      <w:r>
        <w:rPr>
          <w:rFonts w:hint="eastAsia" w:eastAsia="仿宋_GB2312"/>
          <w:kern w:val="0"/>
          <w:sz w:val="32"/>
          <w:szCs w:val="32"/>
          <w:lang w:eastAsia="zh-CN"/>
        </w:rPr>
        <w:t>市场营销</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ind w:firstLine="640"/>
        <w:rPr>
          <w:rFonts w:hint="eastAsia"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5</w:t>
      </w:r>
      <w:r>
        <w:rPr>
          <w:rFonts w:hint="eastAsia" w:ascii="Times New Roman" w:hAnsi="Times New Roman" w:eastAsia="仿宋_GB2312" w:cs="Helvetica"/>
          <w:sz w:val="32"/>
          <w:szCs w:val="32"/>
        </w:rPr>
        <w:t>.</w:t>
      </w:r>
      <w:r>
        <w:rPr>
          <w:rFonts w:hint="eastAsia" w:eastAsia="仿宋_GB2312"/>
          <w:kern w:val="0"/>
          <w:sz w:val="32"/>
          <w:szCs w:val="32"/>
          <w:lang w:eastAsia="zh-CN"/>
        </w:rPr>
        <w:t>营销统计</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3</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7</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6</w:t>
      </w:r>
      <w:r>
        <w:rPr>
          <w:rFonts w:hint="eastAsia" w:ascii="Times New Roman" w:hAnsi="Times New Roman" w:eastAsia="仿宋_GB2312" w:cs="Helvetica"/>
          <w:sz w:val="32"/>
          <w:szCs w:val="32"/>
        </w:rPr>
        <w:t>.</w:t>
      </w:r>
      <w:r>
        <w:rPr>
          <w:rFonts w:hint="eastAsia" w:eastAsia="仿宋_GB2312"/>
          <w:kern w:val="0"/>
          <w:sz w:val="32"/>
          <w:szCs w:val="32"/>
          <w:lang w:eastAsia="zh-CN"/>
        </w:rPr>
        <w:t>商务谈判</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7</w:t>
      </w:r>
      <w:r>
        <w:rPr>
          <w:rFonts w:hint="eastAsia" w:ascii="Times New Roman" w:hAnsi="Times New Roman" w:eastAsia="仿宋_GB2312" w:cs="Helvetica"/>
          <w:sz w:val="32"/>
          <w:szCs w:val="32"/>
        </w:rPr>
        <w:t>.</w:t>
      </w:r>
      <w:r>
        <w:rPr>
          <w:rFonts w:hint="eastAsia" w:eastAsia="仿宋_GB2312"/>
          <w:kern w:val="0"/>
          <w:sz w:val="32"/>
          <w:szCs w:val="32"/>
          <w:lang w:eastAsia="zh-CN"/>
        </w:rPr>
        <w:t>公共关系</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8</w:t>
      </w:r>
      <w:r>
        <w:rPr>
          <w:rFonts w:hint="eastAsia" w:ascii="Times New Roman" w:hAnsi="Times New Roman" w:eastAsia="仿宋_GB2312" w:cs="Helvetica"/>
          <w:sz w:val="32"/>
          <w:szCs w:val="32"/>
        </w:rPr>
        <w:t>.</w:t>
      </w:r>
      <w:r>
        <w:rPr>
          <w:rFonts w:hint="eastAsia" w:eastAsia="仿宋_GB2312"/>
          <w:kern w:val="0"/>
          <w:sz w:val="32"/>
          <w:szCs w:val="32"/>
          <w:lang w:eastAsia="zh-CN"/>
        </w:rPr>
        <w:t>营销心理学</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rPr>
        <w:t>2</w:t>
      </w:r>
      <w:r>
        <w:rPr>
          <w:rFonts w:hint="eastAsia" w:ascii="Times New Roman" w:hAnsi="Times New Roman" w:eastAsia="仿宋_GB2312" w:cs="Helvetica"/>
          <w:sz w:val="32"/>
          <w:szCs w:val="32"/>
          <w:lang w:val="en-US" w:eastAsia="zh-CN"/>
        </w:rPr>
        <w:t>9</w:t>
      </w:r>
      <w:r>
        <w:rPr>
          <w:rFonts w:hint="eastAsia" w:ascii="Times New Roman" w:hAnsi="Times New Roman" w:eastAsia="仿宋_GB2312" w:cs="Helvetica"/>
          <w:sz w:val="32"/>
          <w:szCs w:val="32"/>
        </w:rPr>
        <w:t>.</w:t>
      </w:r>
      <w:r>
        <w:rPr>
          <w:rFonts w:hint="eastAsia" w:eastAsia="仿宋_GB2312"/>
          <w:kern w:val="0"/>
          <w:sz w:val="32"/>
          <w:szCs w:val="32"/>
          <w:lang w:eastAsia="zh-CN"/>
        </w:rPr>
        <w:t>电子商务</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30</w:t>
      </w:r>
      <w:r>
        <w:rPr>
          <w:rFonts w:hint="eastAsia" w:ascii="Times New Roman" w:hAnsi="Times New Roman" w:eastAsia="仿宋_GB2312" w:cs="Helvetica"/>
          <w:sz w:val="32"/>
          <w:szCs w:val="32"/>
        </w:rPr>
        <w:t>.</w:t>
      </w:r>
      <w:r>
        <w:rPr>
          <w:rFonts w:hint="eastAsia" w:eastAsia="仿宋_GB2312"/>
          <w:kern w:val="0"/>
          <w:sz w:val="32"/>
          <w:szCs w:val="32"/>
          <w:lang w:eastAsia="zh-CN"/>
        </w:rPr>
        <w:t>广告学</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ind w:firstLine="720" w:firstLineChars="225"/>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w:t>
      </w:r>
      <w:r>
        <w:rPr>
          <w:rFonts w:hint="eastAsia" w:ascii="Times New Roman" w:hAnsi="Times New Roman" w:eastAsia="仿宋_GB2312" w:cs="Helvetica"/>
          <w:sz w:val="32"/>
          <w:szCs w:val="32"/>
        </w:rPr>
        <w:t>1.</w:t>
      </w:r>
      <w:r>
        <w:rPr>
          <w:rFonts w:hint="eastAsia" w:eastAsia="仿宋_GB2312"/>
          <w:kern w:val="0"/>
          <w:sz w:val="32"/>
          <w:szCs w:val="32"/>
          <w:lang w:eastAsia="zh-CN"/>
        </w:rPr>
        <w:t>农产品营销</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ind w:firstLine="720" w:firstLineChars="225"/>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w:t>
      </w:r>
      <w:r>
        <w:rPr>
          <w:rFonts w:hint="eastAsia" w:ascii="Times New Roman" w:hAnsi="Times New Roman" w:eastAsia="仿宋_GB2312" w:cs="Helvetica"/>
          <w:sz w:val="32"/>
          <w:szCs w:val="32"/>
        </w:rPr>
        <w:t>2.</w:t>
      </w:r>
      <w:r>
        <w:rPr>
          <w:rFonts w:hint="eastAsia" w:eastAsia="仿宋_GB2312"/>
          <w:kern w:val="0"/>
          <w:sz w:val="32"/>
          <w:szCs w:val="32"/>
          <w:lang w:eastAsia="zh-CN"/>
        </w:rPr>
        <w:t>客户管理</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33</w:t>
      </w:r>
      <w:r>
        <w:rPr>
          <w:rFonts w:hint="eastAsia" w:ascii="Times New Roman" w:hAnsi="Times New Roman" w:eastAsia="仿宋_GB2312" w:cs="Helvetica"/>
          <w:sz w:val="32"/>
          <w:szCs w:val="32"/>
        </w:rPr>
        <w:t>.</w:t>
      </w:r>
      <w:r>
        <w:rPr>
          <w:rFonts w:hint="eastAsia" w:eastAsia="仿宋_GB2312"/>
          <w:kern w:val="0"/>
          <w:sz w:val="32"/>
          <w:szCs w:val="32"/>
          <w:lang w:val="en-US" w:eastAsia="zh-CN"/>
        </w:rPr>
        <w:t>ERP沙盘</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ind w:firstLine="720" w:firstLineChars="225"/>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34</w:t>
      </w:r>
      <w:r>
        <w:rPr>
          <w:rFonts w:hint="eastAsia" w:ascii="Times New Roman" w:hAnsi="Times New Roman" w:eastAsia="仿宋_GB2312" w:cs="Helvetica"/>
          <w:sz w:val="32"/>
          <w:szCs w:val="32"/>
        </w:rPr>
        <w:t>.</w:t>
      </w:r>
      <w:r>
        <w:rPr>
          <w:rFonts w:hint="eastAsia" w:eastAsia="仿宋_GB2312"/>
          <w:kern w:val="0"/>
          <w:sz w:val="32"/>
          <w:szCs w:val="32"/>
          <w:lang w:val="en-US" w:eastAsia="zh-CN"/>
        </w:rPr>
        <w:t>新媒体营销</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ind w:firstLine="640"/>
        <w:rPr>
          <w:rFonts w:hint="eastAsia"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35</w:t>
      </w:r>
      <w:r>
        <w:rPr>
          <w:rFonts w:hint="eastAsia" w:ascii="Times New Roman" w:hAnsi="Times New Roman" w:eastAsia="仿宋_GB2312" w:cs="Helvetica"/>
          <w:sz w:val="32"/>
          <w:szCs w:val="32"/>
        </w:rPr>
        <w:t>.</w:t>
      </w:r>
      <w:r>
        <w:rPr>
          <w:rFonts w:hint="eastAsia" w:eastAsia="仿宋_GB2312"/>
          <w:kern w:val="0"/>
          <w:sz w:val="32"/>
          <w:szCs w:val="32"/>
          <w:lang w:val="en-US" w:eastAsia="zh-CN"/>
        </w:rPr>
        <w:t>职场礼仪</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cs="Helvetica"/>
          <w:sz w:val="32"/>
          <w:szCs w:val="32"/>
          <w:lang w:val="en-US" w:eastAsia="zh-CN"/>
        </w:rPr>
        <w:t>36</w:t>
      </w:r>
      <w:r>
        <w:rPr>
          <w:rFonts w:hint="eastAsia" w:ascii="Times New Roman" w:hAnsi="Times New Roman" w:eastAsia="仿宋_GB2312" w:cs="Helvetica"/>
          <w:sz w:val="32"/>
          <w:szCs w:val="32"/>
        </w:rPr>
        <w:t>.</w:t>
      </w:r>
      <w:r>
        <w:rPr>
          <w:rFonts w:hint="eastAsia" w:eastAsia="仿宋_GB2312"/>
          <w:kern w:val="0"/>
          <w:sz w:val="32"/>
          <w:szCs w:val="32"/>
          <w:lang w:val="en-US" w:eastAsia="zh-CN"/>
        </w:rPr>
        <w:t>物流管理</w:t>
      </w:r>
      <w:r>
        <w:rPr>
          <w:rFonts w:hint="eastAsia" w:ascii="Times New Roman" w:hAnsi="Times New Roman" w:eastAsia="仿宋_GB2312"/>
          <w:kern w:val="0"/>
          <w:sz w:val="32"/>
          <w:szCs w:val="32"/>
        </w:rPr>
        <w:t>评价说明</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平时成绩：100分折合为总成绩的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4</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100分=考勤+课堂表现+作业</w:t>
      </w:r>
    </w:p>
    <w:p>
      <w:pPr>
        <w:numPr>
          <w:ilvl w:val="0"/>
          <w:numId w:val="0"/>
        </w:numPr>
        <w:autoSpaceDN w:val="0"/>
        <w:spacing w:line="360" w:lineRule="auto"/>
        <w:ind w:firstLine="640" w:firstLineChars="200"/>
        <w:jc w:val="left"/>
        <w:textAlignment w:val="baseline"/>
        <w:outlineLvl w:val="2"/>
        <w:rPr>
          <w:rFonts w:hint="eastAsia" w:eastAsia="仿宋_GB2312" w:cs="Helvetica"/>
          <w:color w:val="000000" w:themeColor="text1"/>
          <w:kern w:val="2"/>
          <w:sz w:val="32"/>
          <w:szCs w:val="32"/>
          <w14:textFill>
            <w14:solidFill>
              <w14:schemeClr w14:val="tx1"/>
            </w14:solidFill>
          </w14:textFill>
        </w:rPr>
      </w:pPr>
      <w:r>
        <w:rPr>
          <w:rFonts w:hint="eastAsia" w:eastAsia="仿宋_GB2312" w:cs="Helvetica"/>
          <w:color w:val="000000" w:themeColor="text1"/>
          <w:kern w:val="2"/>
          <w:sz w:val="32"/>
          <w:szCs w:val="32"/>
          <w14:textFill>
            <w14:solidFill>
              <w14:schemeClr w14:val="tx1"/>
            </w14:solidFill>
          </w14:textFill>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期末成绩：100分折合为总成绩的</w:t>
      </w:r>
      <w:r>
        <w:rPr>
          <w:rFonts w:hint="eastAsia" w:eastAsia="仿宋_GB2312" w:cs="Helvetica"/>
          <w:color w:val="000000" w:themeColor="text1"/>
          <w:kern w:val="2"/>
          <w:sz w:val="32"/>
          <w:szCs w:val="32"/>
          <w:lang w:val="en-US" w:eastAsia="zh-CN"/>
          <w14:textFill>
            <w14:solidFill>
              <w14:schemeClr w14:val="tx1"/>
            </w14:solidFill>
          </w14:textFill>
        </w:rPr>
        <w:t>6</w:t>
      </w:r>
      <w:r>
        <w:rPr>
          <w:rFonts w:hint="eastAsia" w:eastAsia="仿宋_GB2312" w:cs="Helvetica"/>
          <w:color w:val="000000" w:themeColor="text1"/>
          <w:kern w:val="2"/>
          <w:sz w:val="32"/>
          <w:szCs w:val="32"/>
          <w14:textFill>
            <w14:solidFill>
              <w14:schemeClr w14:val="tx1"/>
            </w14:solidFill>
          </w14:textFill>
        </w:rPr>
        <w:t>0%</w:t>
      </w:r>
    </w:p>
    <w:p>
      <w:pPr>
        <w:pStyle w:val="25"/>
        <w:widowControl w:val="0"/>
        <w:autoSpaceDN w:val="0"/>
        <w:spacing w:line="360" w:lineRule="auto"/>
        <w:ind w:firstLine="640" w:firstLineChars="200"/>
        <w:jc w:val="left"/>
        <w:textAlignment w:val="baseline"/>
        <w:rPr>
          <w:rFonts w:eastAsia="仿宋_GB2312" w:cs="Helvetica"/>
          <w:color w:val="000000" w:themeColor="text1"/>
          <w:kern w:val="2"/>
          <w:sz w:val="32"/>
          <w:szCs w:val="32"/>
          <w14:textFill>
            <w14:solidFill>
              <w14:schemeClr w14:val="tx1"/>
            </w14:solidFill>
          </w14:textFill>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考试方式：</w:t>
      </w:r>
      <w:r>
        <w:rPr>
          <w:rFonts w:hint="eastAsia" w:eastAsia="仿宋_GB2312" w:cs="Helvetica"/>
          <w:color w:val="000000" w:themeColor="text1"/>
          <w:kern w:val="2"/>
          <w:sz w:val="32"/>
          <w:szCs w:val="32"/>
          <w:lang w:eastAsia="zh-CN"/>
          <w14:textFill>
            <w14:solidFill>
              <w14:schemeClr w14:val="tx1"/>
            </w14:solidFill>
          </w14:textFill>
        </w:rPr>
        <w:t>闭</w:t>
      </w:r>
      <w:r>
        <w:rPr>
          <w:rFonts w:hint="eastAsia" w:eastAsia="仿宋_GB2312" w:cs="Helvetica"/>
          <w:color w:val="000000" w:themeColor="text1"/>
          <w:kern w:val="2"/>
          <w:sz w:val="32"/>
          <w:szCs w:val="32"/>
          <w14:textFill>
            <w14:solidFill>
              <w14:schemeClr w14:val="tx1"/>
            </w14:solidFill>
          </w14:textFill>
        </w:rPr>
        <w:t>卷</w:t>
      </w:r>
    </w:p>
    <w:p>
      <w:pPr>
        <w:pStyle w:val="21"/>
        <w:spacing w:line="360" w:lineRule="auto"/>
        <w:outlineLvl w:val="1"/>
        <w:rPr>
          <w:rFonts w:hint="eastAsia" w:eastAsia="仿宋_GB2312"/>
          <w:color w:val="FF0000"/>
          <w:sz w:val="32"/>
          <w:szCs w:val="32"/>
        </w:rPr>
      </w:pPr>
      <w:r>
        <w:rPr>
          <w:rFonts w:eastAsia="仿宋_GB2312" w:cs="Helvetica"/>
          <w:color w:val="000000" w:themeColor="text1"/>
          <w:kern w:val="2"/>
          <w:sz w:val="32"/>
          <w:szCs w:val="32"/>
          <w14:textFill>
            <w14:solidFill>
              <w14:schemeClr w14:val="tx1"/>
            </w14:solidFill>
          </w14:textFill>
        </w:rPr>
        <w:t>*</w:t>
      </w:r>
      <w:r>
        <w:rPr>
          <w:rFonts w:hint="eastAsia" w:eastAsia="仿宋_GB2312" w:cs="Helvetica"/>
          <w:color w:val="000000" w:themeColor="text1"/>
          <w:kern w:val="2"/>
          <w:sz w:val="32"/>
          <w:szCs w:val="32"/>
          <w14:textFill>
            <w14:solidFill>
              <w14:schemeClr w14:val="tx1"/>
            </w14:solidFill>
          </w14:textFill>
        </w:rPr>
        <w:t>成绩评定：百分制</w:t>
      </w:r>
    </w:p>
    <w:p>
      <w:pPr>
        <w:pStyle w:val="21"/>
        <w:spacing w:line="360" w:lineRule="auto"/>
        <w:ind w:firstLine="720" w:firstLineChars="225"/>
        <w:outlineLvl w:val="1"/>
        <w:rPr>
          <w:rFonts w:hint="eastAsia" w:eastAsia="仿宋_GB2312"/>
          <w:color w:val="FF0000"/>
          <w:sz w:val="32"/>
          <w:szCs w:val="32"/>
        </w:rPr>
      </w:pPr>
    </w:p>
    <w:p>
      <w:pPr>
        <w:pStyle w:val="21"/>
        <w:spacing w:line="650" w:lineRule="exact"/>
        <w:ind w:firstLine="720" w:firstLineChars="225"/>
        <w:outlineLvl w:val="1"/>
        <w:rPr>
          <w:rFonts w:ascii="楷体" w:hAnsi="楷体" w:eastAsia="楷体" w:cs="楷体"/>
          <w:kern w:val="0"/>
          <w:sz w:val="32"/>
          <w:szCs w:val="32"/>
        </w:rPr>
      </w:pPr>
      <w:bookmarkStart w:id="90" w:name="_Toc14880"/>
      <w:bookmarkStart w:id="91" w:name="_Toc14933"/>
      <w:r>
        <w:rPr>
          <w:rFonts w:hint="eastAsia" w:ascii="楷体" w:hAnsi="楷体" w:eastAsia="楷体" w:cs="楷体"/>
          <w:kern w:val="0"/>
          <w:sz w:val="32"/>
          <w:szCs w:val="32"/>
        </w:rPr>
        <w:t>（六）质量管理</w:t>
      </w:r>
      <w:bookmarkEnd w:id="90"/>
      <w:bookmarkEnd w:id="91"/>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92" w:name="_Toc42020167"/>
      <w:bookmarkStart w:id="93" w:name="_Toc25460"/>
      <w:r>
        <w:rPr>
          <w:rFonts w:hint="eastAsia" w:eastAsia="仿宋_GB2312" w:cs="Helvetica"/>
          <w:kern w:val="2"/>
          <w:sz w:val="32"/>
          <w:szCs w:val="32"/>
        </w:rPr>
        <w:t>1.学院领导高度重视，成立专门机构</w:t>
      </w:r>
      <w:bookmarkEnd w:id="92"/>
      <w:bookmarkEnd w:id="93"/>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94" w:name="_Toc14509"/>
      <w:bookmarkStart w:id="95" w:name="_Toc42020168"/>
      <w:r>
        <w:rPr>
          <w:rFonts w:hint="eastAsia" w:eastAsia="仿宋_GB2312" w:cs="Helvetica"/>
          <w:kern w:val="2"/>
          <w:sz w:val="32"/>
          <w:szCs w:val="32"/>
        </w:rPr>
        <w:t>2.认真进行学情分析，做好分类管理</w:t>
      </w:r>
      <w:bookmarkEnd w:id="94"/>
      <w:bookmarkEnd w:id="95"/>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96" w:name="_Toc18839"/>
      <w:bookmarkStart w:id="97" w:name="_Toc42020169"/>
      <w:r>
        <w:rPr>
          <w:rFonts w:hint="eastAsia" w:eastAsia="仿宋_GB2312" w:cs="Helvetica"/>
          <w:kern w:val="2"/>
          <w:sz w:val="32"/>
          <w:szCs w:val="32"/>
        </w:rPr>
        <w:t>3.加强管理制度建设，规范教学管理</w:t>
      </w:r>
      <w:bookmarkEnd w:id="96"/>
      <w:bookmarkEnd w:id="97"/>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98" w:name="_Toc42020170"/>
      <w:bookmarkStart w:id="99" w:name="_Toc6280"/>
      <w:r>
        <w:rPr>
          <w:rFonts w:eastAsia="仿宋_GB2312" w:cs="Helvetica"/>
          <w:kern w:val="2"/>
          <w:sz w:val="32"/>
          <w:szCs w:val="32"/>
        </w:rPr>
        <w:t>4</w:t>
      </w:r>
      <w:r>
        <w:rPr>
          <w:rFonts w:hint="eastAsia" w:eastAsia="仿宋_GB2312" w:cs="Helvetica"/>
          <w:kern w:val="2"/>
          <w:sz w:val="32"/>
          <w:szCs w:val="32"/>
        </w:rPr>
        <w:t>.成立</w:t>
      </w:r>
      <w:r>
        <w:rPr>
          <w:rFonts w:hint="eastAsia" w:eastAsia="仿宋_GB2312"/>
          <w:color w:val="auto"/>
          <w:sz w:val="32"/>
          <w:szCs w:val="32"/>
          <w:lang w:eastAsia="zh-CN"/>
        </w:rPr>
        <w:t>市场营销</w:t>
      </w:r>
      <w:r>
        <w:rPr>
          <w:rFonts w:hint="eastAsia" w:eastAsia="仿宋_GB2312" w:cs="Helvetica"/>
          <w:kern w:val="2"/>
          <w:sz w:val="32"/>
          <w:szCs w:val="32"/>
        </w:rPr>
        <w:t>专业建设指导委员会</w:t>
      </w:r>
      <w:bookmarkEnd w:id="98"/>
      <w:bookmarkEnd w:id="99"/>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00" w:name="_Toc42020171"/>
      <w:bookmarkStart w:id="101" w:name="_Toc19546"/>
      <w:r>
        <w:rPr>
          <w:rFonts w:hint="eastAsia" w:eastAsia="仿宋_GB2312" w:cs="Helvetica"/>
          <w:kern w:val="2"/>
          <w:sz w:val="32"/>
          <w:szCs w:val="32"/>
        </w:rPr>
        <w:t>5.发挥教学督导作用</w:t>
      </w:r>
      <w:bookmarkEnd w:id="100"/>
      <w:bookmarkEnd w:id="101"/>
    </w:p>
    <w:p>
      <w:pPr>
        <w:spacing w:line="650" w:lineRule="exact"/>
        <w:jc w:val="left"/>
        <w:outlineLvl w:val="0"/>
        <w:rPr>
          <w:rFonts w:ascii="黑体" w:hAnsi="黑体" w:eastAsia="黑体" w:cs="黑体"/>
          <w:kern w:val="0"/>
          <w:sz w:val="32"/>
          <w:szCs w:val="32"/>
        </w:rPr>
      </w:pPr>
      <w:bookmarkStart w:id="102" w:name="_Toc5523"/>
      <w:bookmarkStart w:id="103" w:name="_Toc7647"/>
      <w:r>
        <w:rPr>
          <w:rFonts w:hint="eastAsia" w:ascii="黑体" w:hAnsi="黑体" w:eastAsia="黑体" w:cs="黑体"/>
          <w:kern w:val="0"/>
          <w:sz w:val="32"/>
          <w:szCs w:val="32"/>
        </w:rPr>
        <w:t>十、毕业要求</w:t>
      </w:r>
      <w:bookmarkEnd w:id="102"/>
      <w:bookmarkEnd w:id="103"/>
    </w:p>
    <w:p>
      <w:pPr>
        <w:pStyle w:val="10"/>
        <w:widowControl w:val="0"/>
        <w:spacing w:before="0" w:beforeAutospacing="0" w:after="0" w:afterAutospacing="0" w:line="650" w:lineRule="exact"/>
        <w:ind w:firstLine="640" w:firstLineChars="200"/>
        <w:jc w:val="both"/>
        <w:rPr>
          <w:rFonts w:ascii="Times New Roman" w:hAnsi="Times New Roman" w:eastAsia="仿宋_GB2312"/>
          <w:kern w:val="2"/>
          <w:sz w:val="32"/>
          <w:szCs w:val="32"/>
        </w:rPr>
      </w:pPr>
      <w:r>
        <w:rPr>
          <w:rFonts w:hint="eastAsia" w:ascii="Times New Roman" w:hAnsi="Times New Roman" w:eastAsia="仿宋_GB2312"/>
          <w:kern w:val="2"/>
          <w:sz w:val="32"/>
          <w:szCs w:val="32"/>
        </w:rPr>
        <w:t>学生完成专业人才培养方案规定的全部必修课程及实践教学环节的学习与训练，各科成绩合格并取得规定的职业资格证书，方能取得毕业资格。</w:t>
      </w:r>
    </w:p>
    <w:p>
      <w:pPr>
        <w:pStyle w:val="25"/>
        <w:widowControl w:val="0"/>
        <w:autoSpaceDN w:val="0"/>
        <w:spacing w:line="360" w:lineRule="auto"/>
        <w:ind w:firstLine="420" w:firstLineChars="200"/>
        <w:jc w:val="center"/>
        <w:textAlignment w:val="baseline"/>
        <w:rPr>
          <w:rFonts w:eastAsia="仿宋_GB2312"/>
          <w:kern w:val="2"/>
        </w:rPr>
      </w:pPr>
      <w:bookmarkStart w:id="104" w:name="_Toc180"/>
      <w:bookmarkStart w:id="105" w:name="_Toc19965"/>
      <w:r>
        <w:rPr>
          <w:rFonts w:hint="eastAsia" w:eastAsia="仿宋_GB2312"/>
          <w:kern w:val="2"/>
        </w:rPr>
        <w:t>表20   学生毕业要求一览表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Align w:val="center"/>
          </w:tcPr>
          <w:p>
            <w:pPr>
              <w:jc w:val="center"/>
              <w:rPr>
                <w:rFonts w:eastAsia="仿宋_GB2312"/>
                <w:sz w:val="18"/>
                <w:szCs w:val="18"/>
              </w:rPr>
            </w:pPr>
            <w:r>
              <w:rPr>
                <w:rFonts w:hint="eastAsia" w:eastAsia="仿宋_GB2312"/>
                <w:sz w:val="18"/>
                <w:szCs w:val="18"/>
              </w:rPr>
              <w:t>项目</w:t>
            </w:r>
          </w:p>
        </w:tc>
        <w:tc>
          <w:tcPr>
            <w:tcW w:w="6254" w:type="dxa"/>
            <w:vAlign w:val="center"/>
          </w:tcPr>
          <w:p>
            <w:pPr>
              <w:jc w:val="center"/>
              <w:rPr>
                <w:rFonts w:eastAsia="仿宋_GB2312"/>
                <w:sz w:val="18"/>
                <w:szCs w:val="18"/>
              </w:rPr>
            </w:pPr>
            <w:r>
              <w:rPr>
                <w:rFonts w:hint="eastAsia" w:eastAsia="仿宋_GB2312"/>
                <w:sz w:val="18"/>
                <w:szCs w:val="18"/>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sz w:val="18"/>
                <w:szCs w:val="18"/>
              </w:rPr>
            </w:pPr>
            <w:r>
              <w:rPr>
                <w:rFonts w:hint="eastAsia" w:eastAsia="仿宋_GB2312"/>
                <w:sz w:val="18"/>
                <w:szCs w:val="18"/>
              </w:rPr>
              <w:t>学分要求</w:t>
            </w:r>
          </w:p>
        </w:tc>
        <w:tc>
          <w:tcPr>
            <w:tcW w:w="6254" w:type="dxa"/>
            <w:vAlign w:val="center"/>
          </w:tcPr>
          <w:p>
            <w:pPr>
              <w:rPr>
                <w:rFonts w:eastAsia="仿宋_GB2312"/>
                <w:sz w:val="18"/>
                <w:szCs w:val="18"/>
              </w:rPr>
            </w:pPr>
            <w:r>
              <w:rPr>
                <w:rFonts w:hint="eastAsia" w:eastAsia="仿宋_GB2312"/>
                <w:sz w:val="18"/>
                <w:szCs w:val="18"/>
              </w:rPr>
              <w:t>修满本专业人才培养方案中规定的</w:t>
            </w:r>
            <w:r>
              <w:rPr>
                <w:rFonts w:hint="eastAsia" w:eastAsia="仿宋_GB2312"/>
                <w:color w:val="auto"/>
                <w:sz w:val="18"/>
                <w:szCs w:val="18"/>
              </w:rPr>
              <w:t>16</w:t>
            </w:r>
            <w:r>
              <w:rPr>
                <w:rFonts w:hint="eastAsia" w:eastAsia="仿宋_GB2312"/>
                <w:color w:val="auto"/>
                <w:sz w:val="18"/>
                <w:szCs w:val="18"/>
                <w:lang w:val="en-US" w:eastAsia="zh-CN"/>
              </w:rPr>
              <w:t>0</w:t>
            </w:r>
            <w:r>
              <w:rPr>
                <w:rFonts w:eastAsia="仿宋_GB2312"/>
                <w:sz w:val="18"/>
                <w:szCs w:val="18"/>
              </w:rPr>
              <w:t>学分</w:t>
            </w:r>
            <w:r>
              <w:rPr>
                <w:rFonts w:hint="eastAsia" w:eastAsia="仿宋_GB2312"/>
                <w:sz w:val="18"/>
                <w:szCs w:val="18"/>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sz w:val="18"/>
                <w:szCs w:val="18"/>
              </w:rPr>
            </w:pPr>
            <w:r>
              <w:rPr>
                <w:rFonts w:hint="eastAsia" w:eastAsia="仿宋_GB2312"/>
                <w:sz w:val="18"/>
                <w:szCs w:val="18"/>
              </w:rPr>
              <w:t>证书要求</w:t>
            </w:r>
          </w:p>
        </w:tc>
        <w:tc>
          <w:tcPr>
            <w:tcW w:w="6254" w:type="dxa"/>
            <w:vAlign w:val="center"/>
          </w:tcPr>
          <w:p>
            <w:pPr>
              <w:rPr>
                <w:rFonts w:eastAsia="仿宋_GB2312"/>
                <w:color w:val="FF0000"/>
                <w:sz w:val="18"/>
                <w:szCs w:val="18"/>
              </w:rPr>
            </w:pPr>
            <w:r>
              <w:rPr>
                <w:rFonts w:hint="eastAsia" w:eastAsia="仿宋_GB2312"/>
                <w:sz w:val="18"/>
                <w:szCs w:val="18"/>
                <w:lang w:val="en-US" w:eastAsia="zh-CN"/>
              </w:rPr>
              <w:t>市场营销员、助理物流师、会计证、办公软件1+X社交电商、1+X直播电商</w:t>
            </w:r>
            <w:r>
              <w:rPr>
                <w:rFonts w:hint="eastAsia" w:eastAsia="仿宋_GB2312"/>
                <w:sz w:val="18"/>
                <w:szCs w:val="18"/>
              </w:rPr>
              <w:t>等证书中至少获得一个证书。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jc w:val="center"/>
              <w:rPr>
                <w:rFonts w:eastAsia="仿宋_GB2312"/>
                <w:sz w:val="18"/>
                <w:szCs w:val="18"/>
              </w:rPr>
            </w:pPr>
            <w:r>
              <w:rPr>
                <w:rFonts w:hint="eastAsia" w:eastAsia="仿宋_GB2312"/>
                <w:sz w:val="18"/>
                <w:szCs w:val="18"/>
              </w:rPr>
              <w:t>其他要求</w:t>
            </w:r>
          </w:p>
        </w:tc>
        <w:tc>
          <w:tcPr>
            <w:tcW w:w="6254" w:type="dxa"/>
            <w:vAlign w:val="center"/>
          </w:tcPr>
          <w:p>
            <w:pPr>
              <w:rPr>
                <w:rFonts w:eastAsia="仿宋_GB2312"/>
                <w:sz w:val="18"/>
                <w:szCs w:val="18"/>
              </w:rPr>
            </w:pPr>
            <w:r>
              <w:rPr>
                <w:rFonts w:hint="eastAsia" w:eastAsia="仿宋_GB2312"/>
                <w:sz w:val="18"/>
                <w:szCs w:val="18"/>
              </w:rPr>
              <w:t>所修课程成绩均达60分以上，各学年考核合格以上。</w:t>
            </w:r>
          </w:p>
        </w:tc>
      </w:tr>
    </w:tbl>
    <w:p>
      <w:pPr>
        <w:spacing w:line="650" w:lineRule="exact"/>
        <w:jc w:val="left"/>
        <w:outlineLvl w:val="0"/>
        <w:rPr>
          <w:rFonts w:ascii="黑体" w:hAnsi="黑体" w:eastAsia="黑体" w:cs="黑体"/>
          <w:kern w:val="0"/>
          <w:sz w:val="32"/>
          <w:szCs w:val="32"/>
        </w:rPr>
      </w:pPr>
      <w:bookmarkStart w:id="106" w:name="_Toc17883"/>
      <w:bookmarkStart w:id="107" w:name="_Toc13711"/>
      <w:r>
        <w:rPr>
          <w:rFonts w:hint="eastAsia" w:ascii="黑体" w:hAnsi="黑体" w:eastAsia="黑体" w:cs="黑体"/>
          <w:kern w:val="0"/>
          <w:sz w:val="32"/>
          <w:szCs w:val="32"/>
        </w:rPr>
        <w:t>十一、主要接续专业</w:t>
      </w:r>
      <w:bookmarkEnd w:id="104"/>
      <w:bookmarkEnd w:id="105"/>
      <w:bookmarkEnd w:id="106"/>
      <w:bookmarkEnd w:id="107"/>
    </w:p>
    <w:p>
      <w:pPr>
        <w:tabs>
          <w:tab w:val="left" w:pos="1425"/>
        </w:tabs>
        <w:spacing w:line="650" w:lineRule="exact"/>
        <w:ind w:right="-82" w:rightChars="-39" w:firstLine="640" w:firstLineChars="200"/>
        <w:rPr>
          <w:rFonts w:eastAsia="仿宋_GB2312" w:cs="Helvetica"/>
          <w:sz w:val="32"/>
          <w:szCs w:val="32"/>
        </w:rPr>
      </w:pPr>
      <w:r>
        <w:rPr>
          <w:rFonts w:hint="eastAsia" w:eastAsia="仿宋_GB2312" w:cs="Helvetica"/>
          <w:sz w:val="32"/>
          <w:szCs w:val="32"/>
        </w:rPr>
        <w:t>本科：</w:t>
      </w:r>
      <w:r>
        <w:rPr>
          <w:rFonts w:hint="eastAsia" w:eastAsia="仿宋_GB2312" w:cs="Helvetica"/>
          <w:sz w:val="32"/>
          <w:szCs w:val="32"/>
          <w:lang w:eastAsia="zh-CN"/>
        </w:rPr>
        <w:t>市场营销</w:t>
      </w:r>
      <w:r>
        <w:rPr>
          <w:rFonts w:hint="eastAsia" w:eastAsia="仿宋_GB2312" w:cs="Helvetica"/>
          <w:color w:val="auto"/>
          <w:sz w:val="32"/>
          <w:szCs w:val="32"/>
        </w:rPr>
        <w:t>专业</w:t>
      </w:r>
      <w:r>
        <w:rPr>
          <w:rFonts w:hint="eastAsia" w:eastAsia="仿宋_GB2312" w:cs="Helvetica"/>
          <w:sz w:val="32"/>
          <w:szCs w:val="32"/>
          <w:lang w:eastAsia="zh-CN"/>
        </w:rPr>
        <w:t>、电子商务</w:t>
      </w:r>
      <w:r>
        <w:rPr>
          <w:rFonts w:hint="eastAsia" w:eastAsia="仿宋_GB2312" w:cs="Helvetica"/>
          <w:color w:val="auto"/>
          <w:sz w:val="32"/>
          <w:szCs w:val="32"/>
        </w:rPr>
        <w:t>专业</w:t>
      </w:r>
    </w:p>
    <w:p>
      <w:pPr>
        <w:spacing w:line="650" w:lineRule="exact"/>
        <w:jc w:val="left"/>
        <w:outlineLvl w:val="0"/>
        <w:rPr>
          <w:rFonts w:ascii="黑体" w:hAnsi="黑体" w:eastAsia="黑体" w:cs="黑体"/>
          <w:kern w:val="0"/>
          <w:sz w:val="32"/>
          <w:szCs w:val="32"/>
        </w:rPr>
      </w:pPr>
      <w:bookmarkStart w:id="108" w:name="_Toc4146"/>
      <w:bookmarkStart w:id="109" w:name="_Toc27869"/>
      <w:bookmarkStart w:id="110" w:name="_Toc26903"/>
      <w:bookmarkStart w:id="111" w:name="_Toc1066"/>
      <w:r>
        <w:rPr>
          <w:rFonts w:hint="eastAsia" w:ascii="黑体" w:hAnsi="黑体" w:eastAsia="黑体" w:cs="黑体"/>
          <w:kern w:val="0"/>
          <w:sz w:val="32"/>
          <w:szCs w:val="32"/>
        </w:rPr>
        <w:t>十二、编制依据</w:t>
      </w:r>
      <w:bookmarkEnd w:id="108"/>
      <w:bookmarkEnd w:id="109"/>
      <w:bookmarkEnd w:id="110"/>
      <w:bookmarkEnd w:id="111"/>
    </w:p>
    <w:p>
      <w:pPr>
        <w:spacing w:line="650" w:lineRule="exact"/>
        <w:ind w:firstLine="640" w:firstLineChars="200"/>
        <w:rPr>
          <w:rFonts w:eastAsia="仿宋_GB2312" w:cs="Helvetica"/>
          <w:sz w:val="32"/>
          <w:szCs w:val="32"/>
        </w:rPr>
      </w:pPr>
      <w:bookmarkStart w:id="112" w:name="_Toc15111"/>
      <w:bookmarkStart w:id="113" w:name="_Toc26440"/>
      <w:r>
        <w:rPr>
          <w:rFonts w:hint="eastAsia" w:eastAsia="仿宋_GB2312" w:cs="Helvetica"/>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p>
      <w:pPr>
        <w:spacing w:line="650" w:lineRule="exact"/>
        <w:jc w:val="left"/>
        <w:outlineLvl w:val="0"/>
        <w:rPr>
          <w:rFonts w:ascii="黑体" w:hAnsi="黑体" w:eastAsia="黑体" w:cs="黑体"/>
          <w:kern w:val="0"/>
          <w:sz w:val="32"/>
          <w:szCs w:val="32"/>
        </w:rPr>
      </w:pPr>
      <w:bookmarkStart w:id="114" w:name="_Toc23613"/>
      <w:bookmarkStart w:id="115" w:name="_Toc2015"/>
      <w:r>
        <w:rPr>
          <w:rFonts w:hint="eastAsia" w:ascii="黑体" w:hAnsi="黑体" w:eastAsia="黑体" w:cs="黑体"/>
          <w:kern w:val="0"/>
          <w:sz w:val="32"/>
          <w:szCs w:val="32"/>
        </w:rPr>
        <w:t>十三、编制单位与人员</w:t>
      </w:r>
      <w:bookmarkEnd w:id="112"/>
      <w:bookmarkEnd w:id="113"/>
      <w:bookmarkEnd w:id="114"/>
      <w:bookmarkEnd w:id="115"/>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5"/>
        <w:widowControl w:val="0"/>
        <w:autoSpaceDN w:val="0"/>
        <w:spacing w:line="360" w:lineRule="auto"/>
        <w:ind w:firstLine="420" w:firstLineChars="200"/>
        <w:jc w:val="center"/>
        <w:textAlignment w:val="baseline"/>
        <w:rPr>
          <w:rFonts w:eastAsia="仿宋_GB2312"/>
          <w:kern w:val="2"/>
        </w:rPr>
      </w:pPr>
      <w:r>
        <w:rPr>
          <w:rFonts w:hint="eastAsia" w:eastAsia="仿宋_GB2312"/>
          <w:kern w:val="2"/>
        </w:rPr>
        <w:t>表21  编制单位与参编人员一览表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406"/>
        <w:gridCol w:w="1623"/>
        <w:gridCol w:w="1416"/>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sz w:val="18"/>
                <w:szCs w:val="18"/>
              </w:rPr>
            </w:pPr>
            <w:r>
              <w:rPr>
                <w:rFonts w:hint="eastAsia" w:eastAsia="仿宋_GB2312"/>
                <w:sz w:val="18"/>
                <w:szCs w:val="18"/>
              </w:rPr>
              <w:t>编制单位类型</w:t>
            </w:r>
          </w:p>
        </w:tc>
        <w:tc>
          <w:tcPr>
            <w:tcW w:w="2406" w:type="dxa"/>
            <w:vAlign w:val="center"/>
          </w:tcPr>
          <w:p>
            <w:pPr>
              <w:jc w:val="center"/>
              <w:rPr>
                <w:rFonts w:eastAsia="仿宋_GB2312"/>
                <w:sz w:val="18"/>
                <w:szCs w:val="18"/>
              </w:rPr>
            </w:pPr>
            <w:r>
              <w:rPr>
                <w:rFonts w:hint="eastAsia" w:eastAsia="仿宋_GB2312"/>
                <w:sz w:val="18"/>
                <w:szCs w:val="18"/>
              </w:rPr>
              <w:t>编写人员单位具体名称</w:t>
            </w:r>
          </w:p>
        </w:tc>
        <w:tc>
          <w:tcPr>
            <w:tcW w:w="1623" w:type="dxa"/>
            <w:vAlign w:val="center"/>
          </w:tcPr>
          <w:p>
            <w:pPr>
              <w:jc w:val="center"/>
              <w:rPr>
                <w:rFonts w:eastAsia="仿宋_GB2312"/>
                <w:sz w:val="18"/>
                <w:szCs w:val="18"/>
              </w:rPr>
            </w:pPr>
            <w:r>
              <w:rPr>
                <w:rFonts w:hint="eastAsia" w:eastAsia="仿宋_GB2312"/>
                <w:sz w:val="18"/>
                <w:szCs w:val="18"/>
              </w:rPr>
              <w:t>参编人员姓名</w:t>
            </w:r>
          </w:p>
        </w:tc>
        <w:tc>
          <w:tcPr>
            <w:tcW w:w="1416" w:type="dxa"/>
            <w:vAlign w:val="center"/>
          </w:tcPr>
          <w:p>
            <w:pPr>
              <w:jc w:val="center"/>
              <w:rPr>
                <w:rFonts w:eastAsia="仿宋_GB2312"/>
                <w:sz w:val="18"/>
                <w:szCs w:val="18"/>
              </w:rPr>
            </w:pPr>
            <w:r>
              <w:rPr>
                <w:rFonts w:hint="eastAsia" w:eastAsia="仿宋_GB2312"/>
                <w:sz w:val="18"/>
                <w:szCs w:val="18"/>
              </w:rPr>
              <w:t>专业技术职务</w:t>
            </w:r>
          </w:p>
        </w:tc>
        <w:tc>
          <w:tcPr>
            <w:tcW w:w="1328" w:type="dxa"/>
            <w:vAlign w:val="center"/>
          </w:tcPr>
          <w:p>
            <w:pPr>
              <w:jc w:val="center"/>
              <w:rPr>
                <w:rFonts w:eastAsia="仿宋_GB2312"/>
                <w:sz w:val="18"/>
                <w:szCs w:val="18"/>
              </w:rPr>
            </w:pPr>
            <w:r>
              <w:rPr>
                <w:rFonts w:hint="eastAsia" w:eastAsia="仿宋_GB2312"/>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sz w:val="18"/>
                <w:szCs w:val="18"/>
              </w:rPr>
            </w:pPr>
            <w:r>
              <w:rPr>
                <w:rFonts w:hint="eastAsia" w:eastAsia="仿宋_GB2312"/>
                <w:sz w:val="18"/>
                <w:szCs w:val="18"/>
              </w:rPr>
              <w:t>行业企业专家</w:t>
            </w:r>
          </w:p>
        </w:tc>
        <w:tc>
          <w:tcPr>
            <w:tcW w:w="2406" w:type="dxa"/>
            <w:vAlign w:val="center"/>
          </w:tcPr>
          <w:p>
            <w:pPr>
              <w:jc w:val="center"/>
              <w:rPr>
                <w:rFonts w:hint="eastAsia" w:ascii="Times New Roman" w:hAnsi="Times New Roman" w:eastAsia="仿宋_GB2312" w:cs="Times New Roman"/>
                <w:sz w:val="18"/>
                <w:szCs w:val="18"/>
              </w:rPr>
            </w:pPr>
            <w:r>
              <w:rPr>
                <w:rFonts w:hint="eastAsia" w:ascii="Times New Roman" w:hAnsi="Times New Roman" w:eastAsia="仿宋_GB2312" w:cs="Times New Roman"/>
                <w:sz w:val="18"/>
                <w:szCs w:val="18"/>
              </w:rPr>
              <w:t>运城市电商协会</w:t>
            </w:r>
          </w:p>
        </w:tc>
        <w:tc>
          <w:tcPr>
            <w:tcW w:w="1623" w:type="dxa"/>
            <w:vAlign w:val="center"/>
          </w:tcPr>
          <w:p>
            <w:pPr>
              <w:jc w:val="center"/>
              <w:rPr>
                <w:rFonts w:hint="eastAsia" w:ascii="Times New Roman" w:hAnsi="Times New Roman" w:eastAsia="仿宋_GB2312" w:cs="Times New Roman"/>
                <w:sz w:val="18"/>
                <w:szCs w:val="18"/>
              </w:rPr>
            </w:pPr>
            <w:r>
              <w:rPr>
                <w:rFonts w:hint="eastAsia" w:ascii="Times New Roman" w:hAnsi="Times New Roman" w:eastAsia="仿宋_GB2312" w:cs="Times New Roman"/>
                <w:sz w:val="18"/>
                <w:szCs w:val="18"/>
              </w:rPr>
              <w:t>荆奋荣</w:t>
            </w:r>
          </w:p>
        </w:tc>
        <w:tc>
          <w:tcPr>
            <w:tcW w:w="1416" w:type="dxa"/>
            <w:vAlign w:val="center"/>
          </w:tcPr>
          <w:p>
            <w:pPr>
              <w:jc w:val="center"/>
              <w:rPr>
                <w:rFonts w:hint="eastAsia" w:ascii="Times New Roman" w:hAnsi="Times New Roman" w:eastAsia="仿宋_GB2312" w:cs="Times New Roman"/>
                <w:sz w:val="18"/>
                <w:szCs w:val="18"/>
              </w:rPr>
            </w:pPr>
          </w:p>
        </w:tc>
        <w:tc>
          <w:tcPr>
            <w:tcW w:w="1328" w:type="dxa"/>
            <w:vAlign w:val="center"/>
          </w:tcPr>
          <w:p>
            <w:pPr>
              <w:jc w:val="center"/>
              <w:rPr>
                <w:rFonts w:hint="eastAsia" w:ascii="Times New Roman" w:hAnsi="Times New Roman" w:eastAsia="仿宋_GB2312" w:cs="Times New Roman"/>
                <w:sz w:val="18"/>
                <w:szCs w:val="18"/>
              </w:rPr>
            </w:pPr>
            <w:r>
              <w:rPr>
                <w:rFonts w:hint="eastAsia" w:ascii="Times New Roman" w:hAnsi="Times New Roman" w:eastAsia="仿宋_GB2312" w:cs="Times New Roman"/>
                <w:sz w:val="18"/>
                <w:szCs w:val="18"/>
              </w:rPr>
              <w:t>会长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jc w:val="center"/>
              <w:rPr>
                <w:rFonts w:eastAsia="仿宋_GB2312"/>
                <w:sz w:val="18"/>
                <w:szCs w:val="18"/>
              </w:rPr>
            </w:pPr>
            <w:r>
              <w:rPr>
                <w:rFonts w:hint="eastAsia" w:eastAsia="仿宋_GB2312"/>
                <w:sz w:val="18"/>
                <w:szCs w:val="18"/>
              </w:rPr>
              <w:t>学校教学管理人员和专业教师</w:t>
            </w:r>
          </w:p>
        </w:tc>
        <w:tc>
          <w:tcPr>
            <w:tcW w:w="2406" w:type="dxa"/>
            <w:vAlign w:val="center"/>
          </w:tcPr>
          <w:p>
            <w:pPr>
              <w:jc w:val="center"/>
              <w:rPr>
                <w:rFonts w:hint="eastAsia" w:eastAsia="仿宋_GB2312"/>
                <w:sz w:val="18"/>
                <w:szCs w:val="18"/>
              </w:rPr>
            </w:pPr>
            <w:r>
              <w:rPr>
                <w:rFonts w:hint="eastAsia" w:eastAsia="仿宋_GB2312"/>
                <w:sz w:val="18"/>
                <w:szCs w:val="18"/>
              </w:rPr>
              <w:t>山西运城农业职业技术学院</w:t>
            </w:r>
          </w:p>
        </w:tc>
        <w:tc>
          <w:tcPr>
            <w:tcW w:w="1623" w:type="dxa"/>
            <w:vAlign w:val="center"/>
          </w:tcPr>
          <w:p>
            <w:pPr>
              <w:jc w:val="center"/>
              <w:rPr>
                <w:rFonts w:hint="eastAsia" w:eastAsia="仿宋_GB2312"/>
                <w:sz w:val="18"/>
                <w:szCs w:val="18"/>
              </w:rPr>
            </w:pPr>
            <w:r>
              <w:rPr>
                <w:rFonts w:hint="eastAsia" w:eastAsia="仿宋_GB2312"/>
                <w:sz w:val="18"/>
                <w:szCs w:val="18"/>
                <w:lang w:val="en-US" w:eastAsia="zh-CN"/>
              </w:rPr>
              <w:t>李鹏</w:t>
            </w:r>
          </w:p>
        </w:tc>
        <w:tc>
          <w:tcPr>
            <w:tcW w:w="1416" w:type="dxa"/>
            <w:vAlign w:val="center"/>
          </w:tcPr>
          <w:p>
            <w:pPr>
              <w:jc w:val="center"/>
              <w:rPr>
                <w:rFonts w:hint="eastAsia" w:eastAsia="仿宋_GB2312"/>
                <w:sz w:val="18"/>
                <w:szCs w:val="18"/>
              </w:rPr>
            </w:pPr>
            <w:r>
              <w:rPr>
                <w:rFonts w:hint="eastAsia" w:eastAsia="仿宋_GB2312"/>
                <w:sz w:val="18"/>
                <w:szCs w:val="18"/>
              </w:rPr>
              <w:t>中级</w:t>
            </w:r>
          </w:p>
        </w:tc>
        <w:tc>
          <w:tcPr>
            <w:tcW w:w="1328" w:type="dxa"/>
            <w:vAlign w:val="center"/>
          </w:tcPr>
          <w:p>
            <w:pPr>
              <w:jc w:val="center"/>
              <w:rPr>
                <w:rFonts w:hint="eastAsia" w:eastAsia="仿宋_GB2312"/>
                <w:sz w:val="18"/>
                <w:szCs w:val="18"/>
              </w:rPr>
            </w:pPr>
            <w:r>
              <w:rPr>
                <w:rFonts w:hint="eastAsia" w:eastAsia="仿宋_GB2312"/>
                <w:sz w:val="18"/>
                <w:szCs w:val="18"/>
              </w:rPr>
              <w:t>系部副主任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jc w:val="center"/>
              <w:rPr>
                <w:rFonts w:eastAsia="仿宋_GB2312"/>
                <w:sz w:val="18"/>
                <w:szCs w:val="18"/>
              </w:rPr>
            </w:pPr>
          </w:p>
        </w:tc>
        <w:tc>
          <w:tcPr>
            <w:tcW w:w="2406" w:type="dxa"/>
            <w:vAlign w:val="center"/>
          </w:tcPr>
          <w:p>
            <w:pPr>
              <w:jc w:val="center"/>
              <w:rPr>
                <w:rFonts w:hint="eastAsia" w:eastAsia="仿宋_GB2312"/>
                <w:sz w:val="18"/>
                <w:szCs w:val="18"/>
              </w:rPr>
            </w:pPr>
            <w:r>
              <w:rPr>
                <w:rFonts w:hint="eastAsia" w:eastAsia="仿宋_GB2312"/>
                <w:sz w:val="18"/>
                <w:szCs w:val="18"/>
              </w:rPr>
              <w:t>山西运城农业职业技术学院</w:t>
            </w:r>
          </w:p>
        </w:tc>
        <w:tc>
          <w:tcPr>
            <w:tcW w:w="1623" w:type="dxa"/>
            <w:vAlign w:val="center"/>
          </w:tcPr>
          <w:p>
            <w:pPr>
              <w:jc w:val="center"/>
              <w:rPr>
                <w:rFonts w:hint="eastAsia" w:eastAsia="仿宋_GB2312"/>
                <w:sz w:val="18"/>
                <w:szCs w:val="18"/>
              </w:rPr>
            </w:pPr>
            <w:r>
              <w:rPr>
                <w:rFonts w:hint="eastAsia" w:eastAsia="仿宋_GB2312"/>
                <w:sz w:val="18"/>
                <w:szCs w:val="18"/>
                <w:lang w:val="en-US" w:eastAsia="zh-CN"/>
              </w:rPr>
              <w:t>冯田</w:t>
            </w:r>
          </w:p>
        </w:tc>
        <w:tc>
          <w:tcPr>
            <w:tcW w:w="1416" w:type="dxa"/>
            <w:vAlign w:val="center"/>
          </w:tcPr>
          <w:p>
            <w:pPr>
              <w:jc w:val="center"/>
              <w:rPr>
                <w:rFonts w:hint="eastAsia" w:eastAsia="仿宋_GB2312"/>
                <w:sz w:val="18"/>
                <w:szCs w:val="18"/>
              </w:rPr>
            </w:pPr>
            <w:r>
              <w:rPr>
                <w:rFonts w:hint="eastAsia" w:eastAsia="仿宋_GB2312"/>
                <w:sz w:val="18"/>
                <w:szCs w:val="18"/>
              </w:rPr>
              <w:t>中级</w:t>
            </w:r>
          </w:p>
        </w:tc>
        <w:tc>
          <w:tcPr>
            <w:tcW w:w="1328" w:type="dxa"/>
            <w:vAlign w:val="center"/>
          </w:tcPr>
          <w:p>
            <w:pPr>
              <w:jc w:val="center"/>
              <w:rPr>
                <w:rFonts w:hint="eastAsia" w:eastAsia="仿宋_GB2312"/>
                <w:sz w:val="18"/>
                <w:szCs w:val="18"/>
              </w:rPr>
            </w:pPr>
            <w:r>
              <w:rPr>
                <w:rFonts w:hint="eastAsia" w:eastAsia="仿宋_GB2312"/>
                <w:sz w:val="18"/>
                <w:szCs w:val="18"/>
              </w:rPr>
              <w:t>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jc w:val="center"/>
              <w:rPr>
                <w:rFonts w:eastAsia="仿宋_GB2312"/>
                <w:sz w:val="18"/>
                <w:szCs w:val="18"/>
              </w:rPr>
            </w:pPr>
            <w:r>
              <w:rPr>
                <w:rFonts w:hint="eastAsia" w:eastAsia="仿宋_GB2312"/>
                <w:sz w:val="18"/>
                <w:szCs w:val="18"/>
              </w:rPr>
              <w:t>教科研人员</w:t>
            </w:r>
          </w:p>
        </w:tc>
        <w:tc>
          <w:tcPr>
            <w:tcW w:w="2406" w:type="dxa"/>
            <w:vAlign w:val="center"/>
          </w:tcPr>
          <w:p>
            <w:pPr>
              <w:jc w:val="center"/>
              <w:rPr>
                <w:rFonts w:hint="eastAsia" w:eastAsia="仿宋_GB2312"/>
                <w:sz w:val="18"/>
                <w:szCs w:val="18"/>
              </w:rPr>
            </w:pPr>
            <w:r>
              <w:rPr>
                <w:rFonts w:hint="eastAsia" w:eastAsia="仿宋_GB2312"/>
                <w:sz w:val="18"/>
                <w:szCs w:val="18"/>
              </w:rPr>
              <w:t>山西运城农业职业技术学院</w:t>
            </w:r>
          </w:p>
        </w:tc>
        <w:tc>
          <w:tcPr>
            <w:tcW w:w="1623" w:type="dxa"/>
            <w:vAlign w:val="center"/>
          </w:tcPr>
          <w:p>
            <w:pPr>
              <w:jc w:val="center"/>
              <w:rPr>
                <w:rFonts w:hint="eastAsia" w:eastAsia="仿宋_GB2312"/>
                <w:sz w:val="18"/>
                <w:szCs w:val="18"/>
              </w:rPr>
            </w:pPr>
            <w:r>
              <w:rPr>
                <w:rFonts w:hint="eastAsia" w:eastAsia="仿宋_GB2312"/>
                <w:sz w:val="18"/>
                <w:szCs w:val="18"/>
                <w:lang w:val="en-US" w:eastAsia="zh-CN"/>
              </w:rPr>
              <w:t>王静</w:t>
            </w:r>
          </w:p>
        </w:tc>
        <w:tc>
          <w:tcPr>
            <w:tcW w:w="1416" w:type="dxa"/>
            <w:vAlign w:val="center"/>
          </w:tcPr>
          <w:p>
            <w:pPr>
              <w:jc w:val="center"/>
              <w:rPr>
                <w:rFonts w:hint="eastAsia" w:eastAsia="仿宋_GB2312"/>
                <w:sz w:val="18"/>
                <w:szCs w:val="18"/>
              </w:rPr>
            </w:pPr>
            <w:r>
              <w:rPr>
                <w:rFonts w:hint="eastAsia" w:eastAsia="仿宋_GB2312"/>
                <w:sz w:val="18"/>
                <w:szCs w:val="18"/>
              </w:rPr>
              <w:t>中级</w:t>
            </w:r>
          </w:p>
        </w:tc>
        <w:tc>
          <w:tcPr>
            <w:tcW w:w="1328" w:type="dxa"/>
            <w:vAlign w:val="center"/>
          </w:tcPr>
          <w:p>
            <w:pPr>
              <w:jc w:val="center"/>
              <w:rPr>
                <w:rFonts w:hint="eastAsia" w:eastAsia="仿宋_GB2312"/>
                <w:sz w:val="18"/>
                <w:szCs w:val="18"/>
              </w:rPr>
            </w:pPr>
            <w:r>
              <w:rPr>
                <w:rFonts w:hint="eastAsia" w:eastAsia="仿宋_GB2312"/>
                <w:sz w:val="18"/>
                <w:szCs w:val="18"/>
                <w:lang w:val="en-US" w:eastAsia="zh-CN"/>
              </w:rPr>
              <w:t>电子商务</w:t>
            </w:r>
            <w:r>
              <w:rPr>
                <w:rFonts w:hint="eastAsia" w:eastAsia="仿宋_GB2312"/>
                <w:sz w:val="18"/>
                <w:szCs w:val="18"/>
              </w:rPr>
              <w:t>专业教研组组长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749" w:type="dxa"/>
            <w:vMerge w:val="restart"/>
            <w:vAlign w:val="center"/>
          </w:tcPr>
          <w:p>
            <w:pPr>
              <w:jc w:val="center"/>
              <w:rPr>
                <w:rFonts w:eastAsia="仿宋_GB2312"/>
                <w:sz w:val="18"/>
                <w:szCs w:val="18"/>
              </w:rPr>
            </w:pPr>
            <w:r>
              <w:rPr>
                <w:rFonts w:hint="eastAsia" w:eastAsia="仿宋_GB2312"/>
                <w:sz w:val="18"/>
                <w:szCs w:val="18"/>
              </w:rPr>
              <w:t>毕业生代表</w:t>
            </w:r>
          </w:p>
        </w:tc>
        <w:tc>
          <w:tcPr>
            <w:tcW w:w="2406" w:type="dxa"/>
            <w:vAlign w:val="center"/>
          </w:tcPr>
          <w:p>
            <w:pPr>
              <w:jc w:val="center"/>
              <w:rPr>
                <w:rFonts w:hint="eastAsia" w:eastAsia="仿宋_GB2312"/>
                <w:sz w:val="18"/>
                <w:szCs w:val="18"/>
              </w:rPr>
            </w:pPr>
            <w:r>
              <w:rPr>
                <w:rFonts w:hint="eastAsia" w:eastAsia="仿宋_GB2312"/>
                <w:sz w:val="18"/>
                <w:szCs w:val="18"/>
                <w:lang w:val="en-US" w:eastAsia="zh-CN"/>
              </w:rPr>
              <w:t>晶新视觉传媒公司</w:t>
            </w:r>
          </w:p>
        </w:tc>
        <w:tc>
          <w:tcPr>
            <w:tcW w:w="1623" w:type="dxa"/>
            <w:vAlign w:val="center"/>
          </w:tcPr>
          <w:p>
            <w:pPr>
              <w:jc w:val="center"/>
              <w:rPr>
                <w:rFonts w:hint="eastAsia" w:eastAsia="仿宋_GB2312"/>
                <w:sz w:val="18"/>
                <w:szCs w:val="18"/>
              </w:rPr>
            </w:pPr>
            <w:r>
              <w:rPr>
                <w:rFonts w:hint="eastAsia" w:eastAsia="仿宋_GB2312"/>
                <w:sz w:val="18"/>
                <w:szCs w:val="18"/>
                <w:lang w:val="en-US" w:eastAsia="zh-CN"/>
              </w:rPr>
              <w:t>毕文彩</w:t>
            </w:r>
          </w:p>
        </w:tc>
        <w:tc>
          <w:tcPr>
            <w:tcW w:w="1416" w:type="dxa"/>
            <w:vAlign w:val="center"/>
          </w:tcPr>
          <w:p>
            <w:pPr>
              <w:jc w:val="center"/>
              <w:rPr>
                <w:rFonts w:hint="eastAsia" w:eastAsia="仿宋_GB2312"/>
                <w:sz w:val="18"/>
                <w:szCs w:val="18"/>
              </w:rPr>
            </w:pPr>
          </w:p>
        </w:tc>
        <w:tc>
          <w:tcPr>
            <w:tcW w:w="1328" w:type="dxa"/>
            <w:vAlign w:val="center"/>
          </w:tcPr>
          <w:p>
            <w:pPr>
              <w:jc w:val="center"/>
              <w:rPr>
                <w:rFonts w:hint="eastAsia" w:eastAsia="仿宋_GB2312"/>
                <w:sz w:val="18"/>
                <w:szCs w:val="18"/>
              </w:rPr>
            </w:pPr>
            <w:r>
              <w:rPr>
                <w:rFonts w:hint="eastAsia" w:eastAsia="仿宋_GB2312"/>
                <w:sz w:val="18"/>
                <w:szCs w:val="18"/>
              </w:rPr>
              <w:t>平面设计师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749" w:type="dxa"/>
            <w:vMerge w:val="continue"/>
            <w:vAlign w:val="center"/>
          </w:tcPr>
          <w:p>
            <w:pPr>
              <w:jc w:val="center"/>
              <w:rPr>
                <w:rFonts w:hint="eastAsia" w:eastAsia="仿宋_GB2312"/>
                <w:sz w:val="18"/>
                <w:szCs w:val="18"/>
              </w:rPr>
            </w:pPr>
          </w:p>
        </w:tc>
        <w:tc>
          <w:tcPr>
            <w:tcW w:w="2406" w:type="dxa"/>
            <w:vAlign w:val="center"/>
          </w:tcPr>
          <w:p>
            <w:pPr>
              <w:jc w:val="center"/>
              <w:rPr>
                <w:rFonts w:hint="eastAsia" w:eastAsia="仿宋_GB2312"/>
                <w:sz w:val="18"/>
                <w:szCs w:val="18"/>
                <w:lang w:val="en-US" w:eastAsia="zh-CN"/>
              </w:rPr>
            </w:pPr>
            <w:r>
              <w:rPr>
                <w:rFonts w:hint="eastAsia" w:eastAsia="仿宋_GB2312"/>
                <w:sz w:val="18"/>
                <w:szCs w:val="18"/>
                <w:lang w:val="en-US" w:eastAsia="zh-CN"/>
              </w:rPr>
              <w:t>助创有限责任公司</w:t>
            </w:r>
          </w:p>
        </w:tc>
        <w:tc>
          <w:tcPr>
            <w:tcW w:w="1623" w:type="dxa"/>
            <w:vAlign w:val="center"/>
          </w:tcPr>
          <w:p>
            <w:pPr>
              <w:jc w:val="center"/>
              <w:rPr>
                <w:rFonts w:hint="eastAsia" w:eastAsia="仿宋_GB2312"/>
                <w:sz w:val="18"/>
                <w:szCs w:val="18"/>
                <w:lang w:val="en-US" w:eastAsia="zh-CN"/>
              </w:rPr>
            </w:pPr>
            <w:r>
              <w:rPr>
                <w:rFonts w:hint="eastAsia" w:eastAsia="仿宋_GB2312"/>
                <w:sz w:val="18"/>
                <w:szCs w:val="18"/>
                <w:lang w:val="en-US" w:eastAsia="zh-CN"/>
              </w:rPr>
              <w:t>张泽云</w:t>
            </w:r>
          </w:p>
        </w:tc>
        <w:tc>
          <w:tcPr>
            <w:tcW w:w="1416" w:type="dxa"/>
            <w:vAlign w:val="center"/>
          </w:tcPr>
          <w:p>
            <w:pPr>
              <w:jc w:val="center"/>
              <w:rPr>
                <w:rFonts w:hint="eastAsia" w:eastAsia="仿宋_GB2312"/>
                <w:sz w:val="18"/>
                <w:szCs w:val="18"/>
              </w:rPr>
            </w:pPr>
          </w:p>
        </w:tc>
        <w:tc>
          <w:tcPr>
            <w:tcW w:w="1328" w:type="dxa"/>
            <w:vAlign w:val="center"/>
          </w:tcPr>
          <w:p>
            <w:pPr>
              <w:jc w:val="center"/>
              <w:rPr>
                <w:rFonts w:hint="eastAsia" w:eastAsia="仿宋_GB2312"/>
                <w:sz w:val="18"/>
                <w:szCs w:val="18"/>
              </w:rPr>
            </w:pPr>
            <w:r>
              <w:rPr>
                <w:rFonts w:hint="eastAsia" w:eastAsia="仿宋_GB2312"/>
                <w:sz w:val="18"/>
                <w:szCs w:val="18"/>
                <w:lang w:val="en-US" w:eastAsia="zh-CN"/>
              </w:rPr>
              <w:t>运营员</w:t>
            </w:r>
          </w:p>
        </w:tc>
      </w:tr>
    </w:tbl>
    <w:p>
      <w:pPr>
        <w:spacing w:line="360" w:lineRule="auto"/>
        <w:jc w:val="left"/>
        <w:outlineLvl w:val="0"/>
        <w:rPr>
          <w:rFonts w:eastAsia="仿宋_GB2312" w:cs="黑体"/>
          <w:kern w:val="0"/>
          <w:sz w:val="28"/>
          <w:szCs w:val="28"/>
        </w:rPr>
      </w:pPr>
    </w:p>
    <w:p>
      <w:pPr>
        <w:spacing w:line="360" w:lineRule="auto"/>
        <w:jc w:val="left"/>
        <w:outlineLvl w:val="0"/>
        <w:rPr>
          <w:rFonts w:eastAsia="仿宋_GB2312" w:cs="黑体"/>
          <w:kern w:val="0"/>
          <w:sz w:val="28"/>
          <w:szCs w:val="28"/>
        </w:rPr>
      </w:pPr>
    </w:p>
    <w:p>
      <w:pPr>
        <w:spacing w:line="650" w:lineRule="exact"/>
        <w:jc w:val="left"/>
        <w:outlineLvl w:val="0"/>
        <w:rPr>
          <w:rFonts w:ascii="黑体" w:hAnsi="黑体" w:eastAsia="黑体" w:cs="黑体"/>
          <w:kern w:val="0"/>
          <w:sz w:val="32"/>
          <w:szCs w:val="32"/>
        </w:rPr>
      </w:pPr>
      <w:bookmarkStart w:id="116" w:name="_Toc1032"/>
      <w:bookmarkStart w:id="117" w:name="_Toc22964"/>
      <w:r>
        <w:rPr>
          <w:rFonts w:hint="eastAsia" w:ascii="黑体" w:hAnsi="黑体" w:eastAsia="黑体" w:cs="黑体"/>
          <w:kern w:val="0"/>
          <w:sz w:val="32"/>
          <w:szCs w:val="32"/>
        </w:rPr>
        <w:t>十四、附件</w:t>
      </w:r>
      <w:bookmarkEnd w:id="116"/>
      <w:bookmarkEnd w:id="117"/>
    </w:p>
    <w:p>
      <w:pPr>
        <w:pStyle w:val="21"/>
        <w:spacing w:line="650" w:lineRule="exact"/>
        <w:ind w:left="630" w:leftChars="300" w:firstLine="0" w:firstLineChars="0"/>
        <w:rPr>
          <w:rFonts w:ascii="Times New Roman" w:hAnsi="Times New Roman" w:eastAsia="仿宋_GB2312" w:cs="黑体"/>
          <w:kern w:val="0"/>
          <w:sz w:val="32"/>
          <w:szCs w:val="32"/>
        </w:rPr>
      </w:pPr>
      <w:bookmarkStart w:id="118" w:name="OLE_LINK6"/>
      <w:r>
        <w:rPr>
          <w:rFonts w:hint="eastAsia" w:ascii="Times New Roman" w:hAnsi="Times New Roman" w:eastAsia="仿宋_GB2312" w:cs="黑体"/>
          <w:kern w:val="0"/>
          <w:sz w:val="32"/>
          <w:szCs w:val="32"/>
        </w:rPr>
        <w:t>（一）</w:t>
      </w:r>
      <w:r>
        <w:rPr>
          <w:rFonts w:hint="eastAsia" w:ascii="Times New Roman" w:hAnsi="Times New Roman" w:eastAsia="仿宋_GB2312" w:cs="黑体"/>
          <w:kern w:val="0"/>
          <w:sz w:val="32"/>
          <w:szCs w:val="32"/>
          <w:lang w:eastAsia="zh-CN"/>
        </w:rPr>
        <w:t>市场营销</w:t>
      </w:r>
      <w:r>
        <w:rPr>
          <w:rFonts w:hint="eastAsia" w:ascii="Times New Roman" w:hAnsi="Times New Roman" w:eastAsia="仿宋_GB2312" w:cs="黑体"/>
          <w:kern w:val="0"/>
          <w:sz w:val="32"/>
          <w:szCs w:val="32"/>
        </w:rPr>
        <w:t>专业人才需求调研报告</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（二）成立</w:t>
      </w:r>
      <w:r>
        <w:rPr>
          <w:rFonts w:hint="eastAsia" w:ascii="Times New Roman" w:hAnsi="Times New Roman" w:eastAsia="仿宋_GB2312" w:cs="黑体"/>
          <w:kern w:val="0"/>
          <w:sz w:val="32"/>
          <w:szCs w:val="32"/>
          <w:lang w:eastAsia="zh-CN"/>
        </w:rPr>
        <w:t>市场营销</w:t>
      </w:r>
      <w:r>
        <w:rPr>
          <w:rFonts w:hint="eastAsia" w:ascii="Times New Roman" w:hAnsi="Times New Roman" w:eastAsia="仿宋_GB2312" w:cs="黑体"/>
          <w:kern w:val="0"/>
          <w:sz w:val="32"/>
          <w:szCs w:val="32"/>
        </w:rPr>
        <w:t xml:space="preserve">专业建设指导委员会 </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（三）</w:t>
      </w:r>
      <w:r>
        <w:rPr>
          <w:rFonts w:hint="eastAsia" w:ascii="Times New Roman" w:hAnsi="Times New Roman" w:eastAsia="仿宋_GB2312" w:cs="黑体"/>
          <w:kern w:val="0"/>
          <w:sz w:val="32"/>
          <w:szCs w:val="32"/>
          <w:lang w:eastAsia="zh-CN"/>
        </w:rPr>
        <w:t>市场营销</w:t>
      </w:r>
      <w:r>
        <w:rPr>
          <w:rFonts w:hint="eastAsia" w:ascii="Times New Roman" w:hAnsi="Times New Roman" w:eastAsia="仿宋_GB2312" w:cs="黑体"/>
          <w:kern w:val="0"/>
          <w:sz w:val="32"/>
          <w:szCs w:val="32"/>
        </w:rPr>
        <w:t>专业人才培养方案修订总结报告</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（四）学分认定与转换实施办法（试行）</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（五）</w:t>
      </w:r>
      <w:r>
        <w:rPr>
          <w:rFonts w:hint="eastAsia" w:ascii="Times New Roman" w:hAnsi="Times New Roman" w:eastAsia="仿宋_GB2312" w:cs="黑体"/>
          <w:kern w:val="0"/>
          <w:sz w:val="32"/>
          <w:szCs w:val="32"/>
          <w:lang w:eastAsia="zh-CN"/>
        </w:rPr>
        <w:t>市场营销</w:t>
      </w:r>
      <w:r>
        <w:rPr>
          <w:rFonts w:hint="eastAsia" w:ascii="Times New Roman" w:hAnsi="Times New Roman" w:eastAsia="仿宋_GB2312" w:cs="黑体"/>
          <w:kern w:val="0"/>
          <w:sz w:val="32"/>
          <w:szCs w:val="32"/>
        </w:rPr>
        <w:t>专业人才培养方案审核表</w:t>
      </w:r>
      <w:bookmarkEnd w:id="118"/>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（六）教学进程变更审批表</w:t>
      </w:r>
    </w:p>
    <w:p>
      <w:pPr>
        <w:pStyle w:val="21"/>
        <w:spacing w:line="650" w:lineRule="exact"/>
        <w:ind w:firstLine="0" w:firstLineChars="0"/>
        <w:outlineLvl w:val="1"/>
        <w:rPr>
          <w:rFonts w:ascii="Times New Roman" w:hAnsi="Times New Roman" w:eastAsia="仿宋_GB2312" w:cs="黑体"/>
          <w:kern w:val="0"/>
        </w:rPr>
      </w:pPr>
    </w:p>
    <w:p>
      <w:pPr>
        <w:spacing w:line="650" w:lineRule="exact"/>
        <w:rPr>
          <w:rFonts w:eastAsia="仿宋_GB2312"/>
          <w:bCs/>
          <w:sz w:val="24"/>
        </w:rPr>
      </w:pPr>
      <w:r>
        <w:rPr>
          <w:rFonts w:hint="eastAsia" w:eastAsia="仿宋_GB2312"/>
          <w:bCs/>
          <w:sz w:val="24"/>
        </w:rPr>
        <w:t>　　　　　　　　　　　　　</w:t>
      </w:r>
    </w:p>
    <w:p>
      <w:pPr>
        <w:spacing w:line="650" w:lineRule="exact"/>
        <w:rPr>
          <w:rFonts w:eastAsia="仿宋_GB2312"/>
          <w:bCs/>
          <w:sz w:val="24"/>
        </w:rPr>
      </w:pPr>
    </w:p>
    <w:p>
      <w:pPr>
        <w:spacing w:line="650" w:lineRule="exact"/>
        <w:rPr>
          <w:rFonts w:eastAsia="仿宋_GB2312"/>
          <w:bCs/>
          <w:sz w:val="24"/>
        </w:rPr>
      </w:pPr>
    </w:p>
    <w:p>
      <w:pPr>
        <w:spacing w:line="650" w:lineRule="exact"/>
        <w:ind w:firstLine="2560" w:firstLineChars="800"/>
        <w:rPr>
          <w:rFonts w:eastAsia="仿宋_GB2312"/>
          <w:bCs/>
          <w:sz w:val="32"/>
          <w:szCs w:val="32"/>
        </w:rPr>
      </w:pPr>
      <w:r>
        <w:rPr>
          <w:rFonts w:hint="eastAsia" w:eastAsia="仿宋_GB2312"/>
          <w:bCs/>
          <w:sz w:val="32"/>
          <w:szCs w:val="32"/>
        </w:rPr>
        <w:t>方 案 修 订 人（签字）：</w:t>
      </w:r>
      <w:r>
        <w:rPr>
          <w:rFonts w:hint="eastAsia" w:eastAsia="仿宋_GB2312"/>
          <w:bCs/>
          <w:sz w:val="32"/>
          <w:szCs w:val="32"/>
          <w:u w:val="single"/>
        </w:rPr>
        <w:t xml:space="preserve">             </w:t>
      </w:r>
    </w:p>
    <w:p>
      <w:pPr>
        <w:spacing w:line="650" w:lineRule="exact"/>
        <w:ind w:firstLine="800" w:firstLineChars="250"/>
        <w:rPr>
          <w:rFonts w:eastAsia="仿宋_GB2312"/>
          <w:bCs/>
          <w:sz w:val="32"/>
          <w:szCs w:val="32"/>
          <w:u w:val="single"/>
        </w:rPr>
      </w:pPr>
      <w:r>
        <w:rPr>
          <w:rFonts w:hint="eastAsia" w:eastAsia="仿宋_GB2312"/>
          <w:bCs/>
          <w:sz w:val="32"/>
          <w:szCs w:val="32"/>
        </w:rPr>
        <w:t xml:space="preserve">           系（部）负责人（签字）：</w:t>
      </w:r>
      <w:r>
        <w:rPr>
          <w:rFonts w:hint="eastAsia" w:eastAsia="仿宋_GB2312"/>
          <w:bCs/>
          <w:sz w:val="32"/>
          <w:szCs w:val="32"/>
          <w:u w:val="single"/>
        </w:rPr>
        <w:t xml:space="preserve">                </w:t>
      </w:r>
    </w:p>
    <w:p>
      <w:pPr>
        <w:spacing w:line="650" w:lineRule="exact"/>
        <w:ind w:firstLine="800" w:firstLineChars="250"/>
        <w:rPr>
          <w:rFonts w:eastAsia="仿宋_GB2312"/>
          <w:bCs/>
          <w:sz w:val="32"/>
          <w:szCs w:val="32"/>
        </w:rPr>
      </w:pPr>
      <w:r>
        <w:rPr>
          <w:rFonts w:hint="eastAsia" w:eastAsia="仿宋_GB2312"/>
          <w:bCs/>
          <w:sz w:val="32"/>
          <w:szCs w:val="32"/>
        </w:rPr>
        <w:t xml:space="preserve">           审    核    人（签字）：</w:t>
      </w:r>
      <w:r>
        <w:rPr>
          <w:rFonts w:hint="eastAsia" w:eastAsia="仿宋_GB2312"/>
          <w:bCs/>
          <w:sz w:val="32"/>
          <w:szCs w:val="32"/>
          <w:u w:val="single"/>
        </w:rPr>
        <w:t xml:space="preserve">                </w:t>
      </w:r>
    </w:p>
    <w:p>
      <w:pPr>
        <w:spacing w:line="650" w:lineRule="exact"/>
        <w:ind w:firstLine="800" w:firstLineChars="250"/>
        <w:rPr>
          <w:rFonts w:eastAsia="仿宋_GB2312"/>
          <w:bCs/>
          <w:sz w:val="28"/>
          <w:szCs w:val="28"/>
        </w:rPr>
      </w:pPr>
      <w:r>
        <w:rPr>
          <w:rFonts w:hint="eastAsia" w:eastAsia="仿宋_GB2312"/>
          <w:bCs/>
          <w:sz w:val="32"/>
          <w:szCs w:val="32"/>
        </w:rPr>
        <w:t xml:space="preserve">           教 学 副 院 长（签字）：</w:t>
      </w:r>
      <w:r>
        <w:rPr>
          <w:rFonts w:hint="eastAsia" w:eastAsia="仿宋_GB2312"/>
          <w:bCs/>
          <w:sz w:val="32"/>
          <w:szCs w:val="32"/>
          <w:u w:val="single"/>
        </w:rPr>
        <w:t xml:space="preserve">              </w:t>
      </w:r>
      <w:r>
        <w:rPr>
          <w:rFonts w:hint="eastAsia" w:eastAsia="仿宋_GB2312"/>
          <w:bCs/>
          <w:sz w:val="28"/>
          <w:szCs w:val="28"/>
          <w:u w:val="single"/>
        </w:rPr>
        <w:t xml:space="preserve">   </w:t>
      </w:r>
    </w:p>
    <w:p>
      <w:pPr>
        <w:pStyle w:val="21"/>
        <w:spacing w:line="650" w:lineRule="exact"/>
        <w:ind w:firstLine="0" w:firstLineChars="0"/>
        <w:jc w:val="center"/>
        <w:outlineLvl w:val="1"/>
        <w:rPr>
          <w:rFonts w:ascii="Times New Roman" w:hAnsi="Times New Roman" w:eastAsia="仿宋_GB2312" w:cs="黑体"/>
          <w:kern w:val="0"/>
          <w:sz w:val="44"/>
          <w:szCs w:val="44"/>
        </w:rPr>
      </w:pPr>
      <w:r>
        <w:rPr>
          <w:rFonts w:ascii="Times New Roman" w:hAnsi="Times New Roman" w:eastAsia="仿宋_GB2312"/>
          <w:bCs/>
        </w:rPr>
        <w:br w:type="page"/>
      </w:r>
      <w:bookmarkStart w:id="119" w:name="_Toc21548"/>
      <w:bookmarkStart w:id="120" w:name="_Toc14384"/>
      <w:r>
        <w:rPr>
          <w:rFonts w:hint="eastAsia" w:ascii="方正小标宋简体" w:hAnsi="仿宋" w:eastAsia="方正小标宋简体" w:cs="Times New Roman"/>
          <w:kern w:val="2"/>
          <w:sz w:val="44"/>
          <w:szCs w:val="44"/>
          <w:lang w:val="en-US" w:eastAsia="zh-CN" w:bidi="ar-SA"/>
        </w:rPr>
        <w:t>市场营销专业人才需求调研报告</w:t>
      </w:r>
      <w:bookmarkEnd w:id="119"/>
      <w:bookmarkEnd w:id="120"/>
    </w:p>
    <w:p>
      <w:pPr>
        <w:pStyle w:val="27"/>
        <w:spacing w:line="650" w:lineRule="exact"/>
        <w:ind w:firstLine="640" w:firstLineChars="200"/>
        <w:rPr>
          <w:rFonts w:hint="eastAsia" w:ascii="仿宋" w:hAnsi="仿宋" w:eastAsia="仿宋" w:cs="Times New Roman"/>
          <w:sz w:val="32"/>
          <w:szCs w:val="32"/>
        </w:rPr>
      </w:pP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为了解企业对营销人员的实际需求，推动我院市场营销专业的改革与建设，我系市场营销专业教师在系部署下，利用课余时间，对运城市多家企业进行了走访调研。同时，结合学院毕业生调查反馈信息进行了广泛分析，从调研结果来看，各企业对高职层次市场营销毕业生的需求量较大，市场营销专业毕业生就业前景较为广阔。同时各企业也纷纷建议，在提高学生专业技能的同时，也应强化学生就业心态、沟通能力、人际交往能力等适应社会能力方面的培养。部分企业也表达了同我院市场营销专业进一步合作的意愿。此次调研虽然时间较短，但得到了大量来自企业的有用信息，必将对我院市场营销专业建设与发展起到良好的促进作用。</w:t>
      </w:r>
    </w:p>
    <w:p>
      <w:pPr>
        <w:tabs>
          <w:tab w:val="center" w:pos="4153"/>
          <w:tab w:val="right" w:pos="8306"/>
        </w:tabs>
        <w:spacing w:line="360" w:lineRule="auto"/>
        <w:jc w:val="left"/>
        <w:rPr>
          <w:rFonts w:hint="eastAsia" w:ascii="黑体" w:hAnsi="黑体" w:eastAsia="黑体" w:cs="黑体"/>
          <w:b/>
          <w:color w:val="000000"/>
          <w:sz w:val="28"/>
          <w:szCs w:val="28"/>
        </w:rPr>
      </w:pPr>
      <w:r>
        <w:rPr>
          <w:rFonts w:hint="eastAsia" w:ascii="黑体" w:hAnsi="黑体" w:eastAsia="黑体" w:cs="Times New Roman"/>
          <w:kern w:val="2"/>
          <w:sz w:val="32"/>
          <w:szCs w:val="32"/>
          <w:lang w:val="en-US" w:eastAsia="zh-CN" w:bidi="ar-SA"/>
        </w:rPr>
        <w:t>一、市场营销专业需求现状、就业前景及职业特征</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（一）市场营销人才需求状况</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现在社会正处在一个最需要营销而又最缺乏营销的时代，它的需要来自日趋激烈的市场竞争、日趋个性化和成熟的市场需求。评价一个企业经营优劣的关键标准，无疑是最终营销业绩的高低，而营销业绩高低又取决于该企业营销资源的实力——包括硬资源实力（设施及资金等）和软资源实力（营销意识及营销管理能力等）。后者取决于是否有一批理论扎实、技能娴熟、经验丰富、思路开阔和踏实勤勉的高级营销专业人才。市场营销人员是现代企业人才链条中的关键环节之一，从目前劳动力市场的供求关系状况来看，出现了一个很有趣的现象，一方面企业大量需要市场营销人才，连续若干个月高居人才需求之榜首，而另一方面从劳动力供给情况看，求职者最多的也大部分从事市场营销工作，希望被企业聘用到市场营销岗位上去，但为何供给与需求无法达到相互平衡呢？这里边的关键问题是人才结构与素质的差异问题，即真正符合企业所求的营销人才十分稀缺，而社会上大量供应的都是低水平，简单操作的一般营业员，可是这些人企业并不需要，企业需要的是可以成为链条中关键环节的营销人才。</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（二）营销专业人才市场需求的展望</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 xml:space="preserve">1．数量增加 </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随着国家产业结构的调整，特别是在制造行业里，家电制造业的价格大战给人们带来了最切身的体会。一方面企业要加快生产步伐以提高设备运转率，另一方面，面对日益饱和的市场需求，产品间的竞争也日益残酷。这种对营销人才的需求率先从家电行业铺开，然后在日化行业的推波助澜下，迅速席卷医药、保险、房地产、汽车等行业，最后演变为一种强烈的社会效应及市场效应，这就决定了营销行业的人才需求量大。从国家有关统计资料来看，近几年，市场营销专业是需求较大的专业，各类企业均需要，就业前景很广阔。就运城市各个企业的实际情况看，人才需求缺口最大的也是营销类人才。从长远来看，企业对于营销专业人员的需求会在相当长时间内保持持续增长势头，随着我国市场经济的不断完善，市场营销已经渗入到各种各样的企业里，不仅是外资企业、民营企业，国有企业也都在讲市场营销。人们对市场营销的观念也将有更深的认识，所以对这方面人才的需求将继续看好，并有继续升温的可能。所以，对市场营销专业人才的整体需求会增大。</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 xml:space="preserve">2．质量要求提高 </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随着</w:t>
      </w:r>
      <w:r>
        <w:rPr>
          <w:rFonts w:hint="eastAsia" w:ascii="仿宋" w:hAnsi="仿宋" w:eastAsia="仿宋" w:cs="Times New Roman"/>
          <w:sz w:val="32"/>
          <w:szCs w:val="32"/>
          <w:lang w:eastAsia="zh-CN"/>
        </w:rPr>
        <w:t>全球</w:t>
      </w:r>
      <w:r>
        <w:rPr>
          <w:rFonts w:hint="eastAsia" w:ascii="仿宋" w:hAnsi="仿宋" w:eastAsia="仿宋" w:cs="Times New Roman"/>
          <w:sz w:val="32"/>
          <w:szCs w:val="32"/>
        </w:rPr>
        <w:t>经济的</w:t>
      </w:r>
      <w:r>
        <w:rPr>
          <w:rFonts w:hint="eastAsia" w:ascii="仿宋" w:hAnsi="仿宋" w:eastAsia="仿宋" w:cs="Times New Roman"/>
          <w:sz w:val="32"/>
          <w:szCs w:val="32"/>
          <w:lang w:eastAsia="zh-CN"/>
        </w:rPr>
        <w:t>不断</w:t>
      </w:r>
      <w:r>
        <w:rPr>
          <w:rFonts w:hint="eastAsia" w:ascii="仿宋" w:hAnsi="仿宋" w:eastAsia="仿宋" w:cs="Times New Roman"/>
          <w:sz w:val="32"/>
          <w:szCs w:val="32"/>
        </w:rPr>
        <w:t xml:space="preserve">发展，外资进入政策的逐步宽松，使得国外品牌不仅能在中国更方便地销售，而且在相当一部份行业会给本土企业带来相当大的压力。这就需要企业在制定营销战略时，更多考虑的是精确的数据、科学的方法，而不仅是某种感觉。而在这方面，营销人员的专业水准、做市场的能力和营销观念等方面，还有相当大的差距。人才需求结构变化使营销类人才变得更加抢手，因此营销人才的短缺也是一种质量上的短缺。特别是在营销行业主要以业绩论英雄，对于刚从学校毕业的学生，要再短时间内取得比较好的业绩是不可能的。因此就表现在，企业在招聘业务员时强调经验，而经验也成了营销专业学生就业的一道障碍。 </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 xml:space="preserve">3．营销领域的“弹性就业”机会多多 </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由于市场营销行业就业门槛相对较低，而且随着社会的发展，就业越来越弹性化，对于处于弱势的下岗失业人员和欠缺工作经验的毕业生们进行非全日制就业、弹性就业都是非常好的实践和锻炼机会，相对于全日制就业竞争小而且形式更为灵活。从以往的社会招聘可以看出：选择弹性就业的应聘人员达成的就业意向率比普通岗位达成就业意向率约高出了16% 。随着就业形势不断变化，求职者就业观念已适当地进行了转变，从以往的“要稳定、要轻松、要面子”到如今的“找机会、求发展、求创新、求高薪”。这对于刚出学校而没有实践经验的学生而言，就无异于多了些竞争对手。</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 xml:space="preserve">4．知识结构、能力结构趋向复合型 </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 xml:space="preserve">纵观近几年企业单位对市场营销专业的人才需求状况，多数企业要求的是市场营销专业的人才，其他对应聘者的要求条件较少。从长远来看，具有一定的专业知识，又懂得市场营销的技能的复合型人才会逐步受到用人单位的青睐。就目前看来，像医药代表、医疗器械等对营销人员专业知识要求较高的行业已经在用人条件上提出要有一定的相关专业知识。所以，在以后的人才选拔上，更多的企业会更倾向于既有一定行业知识，又有相应营销技能的营销人才。特别是在市场营销专业人才供需趋向平衡的情况下，随着非营销专业人才转行到营销行业，企业将会对营销专业人才的需求向既懂得营销技能、又懂得专业知识的人才方向转变。 </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（三）市场营销专业人才就业方向</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从近年营销专业毕业生反馈回的信息可以看出，营销专业的毕业生就业途径较为广泛。仅与营销密切相关的岗位就有：销售经理、业务代表、促销员、售后服务四类。就高职学生而言，营销岗位基本可以概括为两类：</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1．销售人员</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我国市场经济的不断完善，市场营销已经渗入到各种各样的企业里，不仅是外资企业、民营企业，就连国有企业也都在讲市场营销。人们对市场营销的观念也将有更深的认识，所以对这方面人才的需求将继续看好。只要有产品和服务在出售，就会有销售的职位在招聘。对于以技术为背景的行业里面，例如电讯、软件等，销售的需求仍然会持续走高。即使在非技术领域，销售职位也一直是市场需求最旺盛的职位类别之一。</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 xml:space="preserve">2．市场营销管理人员 </w:t>
      </w:r>
    </w:p>
    <w:p>
      <w:pPr>
        <w:pStyle w:val="27"/>
        <w:spacing w:line="650" w:lineRule="exact"/>
        <w:ind w:firstLine="640" w:firstLineChars="200"/>
        <w:rPr>
          <w:rFonts w:hint="eastAsia" w:ascii="宋体" w:hAnsi="宋体" w:cs="宋体"/>
          <w:bCs/>
          <w:color w:val="000000"/>
          <w:sz w:val="24"/>
        </w:rPr>
      </w:pPr>
      <w:r>
        <w:rPr>
          <w:rFonts w:hint="eastAsia" w:ascii="仿宋" w:hAnsi="仿宋" w:eastAsia="仿宋" w:cs="Times New Roman"/>
          <w:sz w:val="32"/>
          <w:szCs w:val="32"/>
        </w:rPr>
        <w:t>高职高专市场营销专业培养的毕业生，不仅具备比较扎实理论基础，更主要的是在专业技能技巧上有较为扎实的功底，因此，尽管在就业之初都从一线销售做起，但经过一定时间磨练后可以向营销组织管理人员发展。这也决定了高职营销专业毕业生在市场经济中有着广泛的就业路径。</w:t>
      </w:r>
    </w:p>
    <w:p>
      <w:pPr>
        <w:tabs>
          <w:tab w:val="center" w:pos="4153"/>
          <w:tab w:val="right" w:pos="8306"/>
        </w:tabs>
        <w:spacing w:line="360" w:lineRule="auto"/>
        <w:jc w:val="left"/>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二、用人单位对营销专业人才的要求</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从调查结果看出，企业需要的营销人员不仅要具有相应的基本素质，更要具备相应的核心能力。总的看来，企业要求营销人员应该具备的基本素质和能力包括：积极的进取心、坚持不懈的态度、与其他人良好沟通的技巧、给人信任度以及在商谈中营造舒适氛围的能力、一定的市场调查分析能力、一定的营销策划能力、较强的市场开拓能力、较强的市场组织与管理能力，同时，多数企业还要求营销专业的学生能够与具体行业或产业相结合。</w:t>
      </w:r>
    </w:p>
    <w:p>
      <w:pPr>
        <w:tabs>
          <w:tab w:val="center" w:pos="4153"/>
          <w:tab w:val="right" w:pos="8306"/>
        </w:tabs>
        <w:spacing w:line="360" w:lineRule="auto"/>
        <w:jc w:val="left"/>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三、对于市场营销专业建设的意见</w:t>
      </w:r>
    </w:p>
    <w:p>
      <w:pPr>
        <w:pStyle w:val="27"/>
        <w:spacing w:line="65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根据调查分析，我们认为，作为职业教育的重要组成部分，在营销专业人员的培养上更应该体现高职教育的特点，注重学生职业意识与职业能力的培养，以进一步满足企业的需求。具体</w:t>
      </w:r>
      <w:r>
        <w:rPr>
          <w:rFonts w:hint="eastAsia" w:ascii="仿宋" w:hAnsi="仿宋" w:eastAsia="仿宋" w:cs="Times New Roman"/>
          <w:sz w:val="32"/>
          <w:szCs w:val="32"/>
          <w:lang w:eastAsia="zh-CN"/>
        </w:rPr>
        <w:t>措施如下</w:t>
      </w:r>
      <w:r>
        <w:rPr>
          <w:rFonts w:hint="eastAsia" w:ascii="仿宋" w:hAnsi="仿宋" w:eastAsia="仿宋" w:cs="Times New Roman"/>
          <w:sz w:val="32"/>
          <w:szCs w:val="32"/>
        </w:rPr>
        <w:t>：</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 xml:space="preserve">（一）明确培养目标 </w:t>
      </w:r>
    </w:p>
    <w:p>
      <w:pPr>
        <w:tabs>
          <w:tab w:val="center" w:pos="4153"/>
          <w:tab w:val="right" w:pos="8306"/>
        </w:tabs>
        <w:spacing w:line="360" w:lineRule="auto"/>
        <w:ind w:firstLine="640" w:firstLineChars="200"/>
        <w:jc w:val="left"/>
        <w:rPr>
          <w:rFonts w:hint="eastAsia" w:ascii="宋体" w:hAnsi="宋体" w:cs="宋体"/>
          <w:bCs/>
          <w:color w:val="000000"/>
          <w:sz w:val="24"/>
        </w:rPr>
      </w:pPr>
      <w:r>
        <w:rPr>
          <w:rFonts w:hint="eastAsia" w:ascii="仿宋" w:hAnsi="仿宋" w:eastAsia="仿宋" w:cs="Times New Roman"/>
          <w:kern w:val="2"/>
          <w:sz w:val="32"/>
          <w:szCs w:val="32"/>
          <w:lang w:val="en-US" w:eastAsia="zh-CN" w:bidi="ar-SA"/>
        </w:rPr>
        <w:t>就毕业生的薪酬情况来看，刚毕业的学生由于销售业绩不理想，从而报酬不高，这已经较为严重地影响了学生的就业。几乎所有高校都设置了市场营销专业，导致供给连年不断增加，反映在就业市场上，就是低层营销人员的薪资水平被拉低。但拥有良好沟通技巧和心态的营销类专业的毕业生总体就业形势依旧不错。高等职业教育是高等教育的重要组成部分，它以培养高等应用人才为己任。培养目标是社会需求与教学实践的结合点，反映人才培养的方向。所以如果培养目标不明确，则教学途径也不可能明确，而教学途径如果失去应用的针对性，那么高等职业教育的社会功能也不可能完满的实现。因此，高职教育必须培养可从事商品销售、市场开发、市场调研、企业经营策划等营销业务与管理工作的应用型营销人才，要求学生动手实践能力强，实行以学生为主体的教学经营一体化的工学交替教学模式。</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 xml:space="preserve">（二）加强专业教学内容与课程体系建设与改革 </w:t>
      </w:r>
    </w:p>
    <w:p>
      <w:pPr>
        <w:tabs>
          <w:tab w:val="center" w:pos="4153"/>
          <w:tab w:val="right" w:pos="8306"/>
        </w:tabs>
        <w:spacing w:line="360" w:lineRule="auto"/>
        <w:ind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课程建设是专业建设的重要内容，要根据学校学科专业的布局，根据大学科门类标准统一规划，建立科学的专业课程体系，本着重视基础课程，加强主干课程，扩大选修课程，增加行业知识课程内容，突出专业、人才培养定位与特色，加强专业课程体系的建设。同时，进一步进行课程的整合，重点注重学生基本素质与基本能力的培养与训练，改革课堂教学方式方法和考试方式，体现职业教育的特色。</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 xml:space="preserve">（三）加强实践教学，提高学生职业能力和创业能力 </w:t>
      </w:r>
    </w:p>
    <w:p>
      <w:pPr>
        <w:tabs>
          <w:tab w:val="center" w:pos="4153"/>
          <w:tab w:val="right" w:pos="8306"/>
        </w:tabs>
        <w:spacing w:line="360" w:lineRule="auto"/>
        <w:ind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高等职业教育的特色在于使学生在掌握必需的文化知识和专业知识的同时，具有熟练的职业技能和适应职业变化的能力等。要完善实践教学的基本标准和规范建设，切实加强实验、实习、职业技能训练等实践性课程和教学环节，认真安排，从严要求，严格考核检查，确保学生达到专业培养目标规定的要求。学校要实行产教结合，密切与企业联系，鼓励学生深入生产实际，参与企业的技术推广和技术革新等创新和实践活动，把教学活动与企业的技术开发、推广、应用和社会服务紧密结合起来。认真执行教育与社会实践相结合的方针，组织学生积极参加社会实践，拓宽他们的视野，增长他们的社会经验。要创造条件开设培养学生创业与经营能力方面的课程，增强学生的就业能力。</w:t>
      </w:r>
    </w:p>
    <w:p>
      <w:pPr>
        <w:pStyle w:val="27"/>
        <w:spacing w:line="650" w:lineRule="exact"/>
        <w:ind w:firstLine="320"/>
        <w:rPr>
          <w:rFonts w:hint="eastAsia" w:ascii="楷体" w:hAnsi="楷体" w:eastAsia="楷体" w:cs="Times New Roman"/>
          <w:sz w:val="32"/>
          <w:szCs w:val="32"/>
        </w:rPr>
      </w:pPr>
      <w:r>
        <w:rPr>
          <w:rFonts w:hint="eastAsia" w:ascii="楷体" w:hAnsi="楷体" w:eastAsia="楷体" w:cs="Times New Roman"/>
          <w:sz w:val="32"/>
          <w:szCs w:val="32"/>
        </w:rPr>
        <w:t xml:space="preserve">（四）加强专业实验室和校内外实习基地建设 </w:t>
      </w:r>
    </w:p>
    <w:p>
      <w:pPr>
        <w:tabs>
          <w:tab w:val="center" w:pos="4153"/>
          <w:tab w:val="right" w:pos="8306"/>
        </w:tabs>
        <w:spacing w:line="360" w:lineRule="auto"/>
        <w:ind w:firstLine="640" w:firstLineChars="200"/>
        <w:jc w:val="left"/>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改革实验室管理体制，构建立体型实践教学体系，更新实验教学内容，增加综合性设计性实验项目。加强专业实践基地建设，既要重视基地的教学功能，又要考虑基地的科研功能，以基地为基础，建立教学、科研、生产三结合的教学模式，提高学生的实践能力与创新能力，同时，实训基地建设不仅应该成为毕业实习的基地，更应该成为日常教育教学的训练基地，因此，在校外基地的建设上应该立足本地。</w:t>
      </w:r>
    </w:p>
    <w:p>
      <w:pPr>
        <w:tabs>
          <w:tab w:val="center" w:pos="4153"/>
          <w:tab w:val="right" w:pos="8306"/>
        </w:tabs>
        <w:spacing w:line="360" w:lineRule="auto"/>
        <w:ind w:firstLine="640" w:firstLineChars="200"/>
        <w:jc w:val="left"/>
        <w:rPr>
          <w:rFonts w:hint="eastAsia" w:ascii="宋体" w:hAnsi="宋体" w:cs="宋体"/>
          <w:bCs/>
          <w:color w:val="000000"/>
          <w:sz w:val="24"/>
        </w:rPr>
      </w:pPr>
      <w:r>
        <w:rPr>
          <w:rFonts w:hint="eastAsia" w:ascii="仿宋" w:hAnsi="仿宋" w:eastAsia="仿宋" w:cs="Times New Roman"/>
          <w:kern w:val="2"/>
          <w:sz w:val="32"/>
          <w:szCs w:val="32"/>
          <w:lang w:val="en-US" w:eastAsia="zh-CN" w:bidi="ar-SA"/>
        </w:rPr>
        <w:t>总之，企业的市场营销人才需求和市场营销专业教育这两个领域互动还很不完善，学与用的脱节还是一个普遍现象。应提倡学校和企业的联合，鼓励学生理论与实践相结合，在职业教育中加强学生的基本素质与基本技能的训练。</w:t>
      </w:r>
    </w:p>
    <w:p>
      <w:pPr>
        <w:pStyle w:val="27"/>
        <w:spacing w:line="650" w:lineRule="exact"/>
        <w:ind w:firstLine="0" w:firstLineChars="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pStyle w:val="27"/>
        <w:spacing w:line="650" w:lineRule="exact"/>
        <w:ind w:firstLine="1540" w:firstLineChars="550"/>
        <w:rPr>
          <w:rFonts w:ascii="仿宋" w:hAnsi="仿宋" w:eastAsia="仿宋"/>
          <w:sz w:val="28"/>
          <w:szCs w:val="28"/>
        </w:rPr>
      </w:pPr>
    </w:p>
    <w:p>
      <w:pPr>
        <w:spacing w:line="360" w:lineRule="auto"/>
        <w:ind w:firstLine="480" w:firstLineChars="200"/>
        <w:rPr>
          <w:rFonts w:eastAsia="仿宋_GB2312"/>
          <w:sz w:val="24"/>
        </w:rPr>
      </w:pPr>
    </w:p>
    <w:p>
      <w:pPr>
        <w:spacing w:after="156" w:afterLines="50"/>
        <w:rPr>
          <w:rFonts w:eastAsia="仿宋_GB2312"/>
          <w:sz w:val="44"/>
          <w:szCs w:val="44"/>
        </w:rPr>
      </w:pPr>
    </w:p>
    <w:p>
      <w:pPr>
        <w:spacing w:after="156" w:afterLines="50"/>
        <w:rPr>
          <w:rFonts w:eastAsia="仿宋_GB2312"/>
          <w:sz w:val="44"/>
          <w:szCs w:val="44"/>
        </w:rPr>
      </w:pPr>
    </w:p>
    <w:p>
      <w:pPr>
        <w:spacing w:after="156" w:afterLines="50"/>
        <w:rPr>
          <w:rFonts w:eastAsia="仿宋_GB2312"/>
          <w:sz w:val="44"/>
          <w:szCs w:val="44"/>
        </w:rPr>
      </w:pPr>
    </w:p>
    <w:p>
      <w:pPr>
        <w:spacing w:after="156" w:afterLines="50"/>
        <w:rPr>
          <w:rFonts w:eastAsia="仿宋_GB2312"/>
          <w:sz w:val="44"/>
          <w:szCs w:val="44"/>
        </w:rPr>
      </w:pPr>
    </w:p>
    <w:p>
      <w:pPr>
        <w:spacing w:after="156" w:afterLines="50"/>
        <w:rPr>
          <w:rFonts w:eastAsia="仿宋_GB2312"/>
          <w:sz w:val="44"/>
          <w:szCs w:val="44"/>
        </w:rPr>
      </w:pPr>
    </w:p>
    <w:p>
      <w:pPr>
        <w:spacing w:line="650" w:lineRule="exact"/>
        <w:jc w:val="center"/>
        <w:outlineLvl w:val="1"/>
        <w:rPr>
          <w:rFonts w:ascii="方正小标宋简体" w:hAnsi="方正小标宋简体" w:eastAsia="方正小标宋简体" w:cs="方正小标宋简体"/>
          <w:color w:val="auto"/>
          <w:sz w:val="36"/>
          <w:szCs w:val="36"/>
        </w:rPr>
      </w:pPr>
      <w:bookmarkStart w:id="121" w:name="_Toc27454"/>
      <w:bookmarkStart w:id="122" w:name="_Toc16470"/>
      <w:r>
        <w:rPr>
          <w:rFonts w:hint="eastAsia" w:ascii="方正小标宋简体" w:hAnsi="方正小标宋简体" w:eastAsia="方正小标宋简体" w:cs="方正小标宋简体"/>
          <w:color w:val="auto"/>
          <w:sz w:val="36"/>
          <w:szCs w:val="36"/>
        </w:rPr>
        <w:t>山西运城农业职业技术学院</w:t>
      </w:r>
      <w:bookmarkEnd w:id="121"/>
      <w:bookmarkEnd w:id="122"/>
    </w:p>
    <w:p>
      <w:pPr>
        <w:spacing w:line="650" w:lineRule="exact"/>
        <w:jc w:val="center"/>
        <w:outlineLvl w:val="1"/>
        <w:rPr>
          <w:rFonts w:ascii="方正小标宋简体" w:hAnsi="方正小标宋简体" w:eastAsia="方正小标宋简体" w:cs="方正小标宋简体"/>
          <w:color w:val="auto"/>
          <w:sz w:val="36"/>
          <w:szCs w:val="36"/>
        </w:rPr>
      </w:pPr>
      <w:bookmarkStart w:id="123" w:name="_Toc3219"/>
      <w:bookmarkStart w:id="124" w:name="_Toc18230"/>
      <w:r>
        <w:rPr>
          <w:rFonts w:hint="eastAsia" w:ascii="方正小标宋简体" w:hAnsi="方正小标宋简体" w:eastAsia="方正小标宋简体" w:cs="方正小标宋简体"/>
          <w:color w:val="auto"/>
          <w:sz w:val="36"/>
          <w:szCs w:val="36"/>
          <w:lang w:eastAsia="zh-CN"/>
        </w:rPr>
        <w:t>经贸管理系关于成立市场营销</w:t>
      </w:r>
      <w:r>
        <w:rPr>
          <w:rFonts w:hint="eastAsia" w:ascii="方正小标宋简体" w:hAnsi="方正小标宋简体" w:eastAsia="方正小标宋简体" w:cs="方正小标宋简体"/>
          <w:color w:val="auto"/>
          <w:sz w:val="36"/>
          <w:szCs w:val="36"/>
        </w:rPr>
        <w:t>专业建设</w:t>
      </w:r>
      <w:bookmarkEnd w:id="123"/>
      <w:bookmarkEnd w:id="124"/>
    </w:p>
    <w:p>
      <w:pPr>
        <w:spacing w:line="650" w:lineRule="exact"/>
        <w:jc w:val="center"/>
        <w:outlineLvl w:val="1"/>
        <w:rPr>
          <w:rFonts w:eastAsia="仿宋_GB2312"/>
          <w:color w:val="auto"/>
          <w:sz w:val="36"/>
          <w:szCs w:val="36"/>
        </w:rPr>
      </w:pPr>
      <w:bookmarkStart w:id="125" w:name="_Toc19296"/>
      <w:bookmarkStart w:id="126" w:name="_Toc26844"/>
      <w:r>
        <w:rPr>
          <w:rFonts w:hint="eastAsia" w:ascii="方正小标宋简体" w:hAnsi="方正小标宋简体" w:eastAsia="方正小标宋简体" w:cs="方正小标宋简体"/>
          <w:color w:val="auto"/>
          <w:sz w:val="36"/>
          <w:szCs w:val="36"/>
        </w:rPr>
        <w:t>指导委员会的通知</w:t>
      </w:r>
      <w:bookmarkEnd w:id="125"/>
      <w:bookmarkEnd w:id="126"/>
    </w:p>
    <w:p>
      <w:pPr>
        <w:shd w:val="clear" w:color="auto" w:fill="FFFFFF"/>
        <w:spacing w:before="156" w:beforeLines="50" w:line="650" w:lineRule="exact"/>
        <w:ind w:firstLine="640" w:firstLineChars="200"/>
        <w:rPr>
          <w:rFonts w:eastAsia="仿宋_GB2312" w:cs="宋体"/>
          <w:color w:val="auto"/>
          <w:sz w:val="32"/>
          <w:szCs w:val="32"/>
        </w:rPr>
      </w:pPr>
      <w:r>
        <w:rPr>
          <w:rFonts w:hint="eastAsia" w:eastAsia="仿宋_GB2312" w:cs="宋体"/>
          <w:color w:val="auto"/>
          <w:sz w:val="32"/>
          <w:szCs w:val="32"/>
        </w:rPr>
        <w:t>根据专业建设和人才培养方案修订工作的要求，为加强学校与企业、教学与生产的紧密结合，建立学校与企业双向参与、双向服务、双向受益的机制，使我系</w:t>
      </w:r>
      <w:r>
        <w:rPr>
          <w:rFonts w:hint="eastAsia" w:eastAsia="仿宋_GB2312" w:cs="宋体"/>
          <w:color w:val="auto"/>
          <w:sz w:val="32"/>
          <w:szCs w:val="32"/>
          <w:lang w:eastAsia="zh-CN"/>
        </w:rPr>
        <w:t>市场营销</w:t>
      </w:r>
      <w:r>
        <w:rPr>
          <w:rFonts w:hint="eastAsia" w:eastAsia="仿宋_GB2312" w:cs="宋体"/>
          <w:color w:val="auto"/>
          <w:sz w:val="32"/>
          <w:szCs w:val="32"/>
        </w:rPr>
        <w:t>专业建设更加贴近行业岗位需求，广泛争取市内行业、企业专家对我系</w:t>
      </w:r>
      <w:r>
        <w:rPr>
          <w:rFonts w:hint="eastAsia" w:eastAsia="仿宋_GB2312" w:cs="宋体"/>
          <w:color w:val="auto"/>
          <w:sz w:val="32"/>
          <w:szCs w:val="32"/>
          <w:lang w:eastAsia="zh-CN"/>
        </w:rPr>
        <w:t>市场营销</w:t>
      </w:r>
      <w:r>
        <w:rPr>
          <w:rFonts w:hint="eastAsia" w:eastAsia="仿宋_GB2312" w:cs="宋体"/>
          <w:color w:val="auto"/>
          <w:sz w:val="32"/>
          <w:szCs w:val="32"/>
        </w:rPr>
        <w:t>专业建设过程中的意见和建议，特成立</w:t>
      </w:r>
      <w:r>
        <w:rPr>
          <w:rFonts w:hint="eastAsia" w:eastAsia="仿宋_GB2312" w:cs="宋体"/>
          <w:color w:val="auto"/>
          <w:sz w:val="32"/>
          <w:szCs w:val="32"/>
          <w:lang w:eastAsia="zh-CN"/>
        </w:rPr>
        <w:t>市场营销</w:t>
      </w:r>
      <w:r>
        <w:rPr>
          <w:rFonts w:hint="eastAsia" w:eastAsia="仿宋_GB2312" w:cs="宋体"/>
          <w:color w:val="auto"/>
          <w:sz w:val="32"/>
          <w:szCs w:val="32"/>
        </w:rPr>
        <w:t>专业建设指导委员会 。</w:t>
      </w:r>
    </w:p>
    <w:p>
      <w:pPr>
        <w:shd w:val="clear" w:color="auto" w:fill="FFFFFF"/>
        <w:spacing w:line="650" w:lineRule="exact"/>
        <w:ind w:firstLine="640" w:firstLineChars="200"/>
        <w:rPr>
          <w:rFonts w:eastAsia="仿宋_GB2312" w:cs="宋体"/>
          <w:color w:val="auto"/>
          <w:sz w:val="32"/>
          <w:szCs w:val="32"/>
        </w:rPr>
      </w:pPr>
      <w:r>
        <w:rPr>
          <w:rFonts w:hint="eastAsia" w:eastAsia="仿宋_GB2312" w:cs="宋体"/>
          <w:color w:val="auto"/>
          <w:sz w:val="32"/>
          <w:szCs w:val="32"/>
        </w:rPr>
        <w:t>人员构成如下：</w:t>
      </w:r>
    </w:p>
    <w:p>
      <w:pPr>
        <w:shd w:val="clear" w:color="auto" w:fill="FFFFFF"/>
        <w:spacing w:line="650" w:lineRule="exact"/>
        <w:ind w:firstLine="640" w:firstLineChars="200"/>
        <w:rPr>
          <w:rFonts w:hint="eastAsia" w:eastAsia="仿宋_GB2312" w:cs="宋体"/>
          <w:sz w:val="32"/>
          <w:szCs w:val="32"/>
          <w:lang w:eastAsia="zh-CN"/>
        </w:rPr>
      </w:pPr>
      <w:r>
        <w:rPr>
          <w:rFonts w:hint="eastAsia" w:eastAsia="仿宋_GB2312" w:cs="宋体"/>
          <w:sz w:val="32"/>
          <w:szCs w:val="32"/>
        </w:rPr>
        <w:t>主  任：</w:t>
      </w:r>
      <w:r>
        <w:rPr>
          <w:rFonts w:hint="eastAsia" w:eastAsia="仿宋_GB2312" w:cs="宋体"/>
          <w:sz w:val="32"/>
          <w:szCs w:val="32"/>
          <w:lang w:eastAsia="zh-CN"/>
        </w:rPr>
        <w:t>耿小红</w:t>
      </w:r>
    </w:p>
    <w:p>
      <w:pPr>
        <w:shd w:val="clear" w:color="auto" w:fill="FFFFFF"/>
        <w:spacing w:line="650" w:lineRule="exact"/>
        <w:ind w:firstLine="640" w:firstLineChars="200"/>
        <w:rPr>
          <w:rFonts w:eastAsia="仿宋_GB2312" w:cs="宋体"/>
          <w:sz w:val="32"/>
          <w:szCs w:val="32"/>
        </w:rPr>
      </w:pPr>
      <w:r>
        <w:rPr>
          <w:rFonts w:hint="eastAsia" w:eastAsia="仿宋_GB2312" w:cs="宋体"/>
          <w:sz w:val="32"/>
          <w:szCs w:val="32"/>
        </w:rPr>
        <w:t>副主任：</w:t>
      </w:r>
      <w:r>
        <w:rPr>
          <w:rFonts w:hint="eastAsia" w:eastAsia="仿宋_GB2312" w:cs="宋体"/>
          <w:sz w:val="32"/>
          <w:szCs w:val="32"/>
          <w:lang w:eastAsia="zh-CN"/>
        </w:rPr>
        <w:t>李鹏</w:t>
      </w:r>
    </w:p>
    <w:p>
      <w:pPr>
        <w:shd w:val="clear" w:color="auto" w:fill="FFFFFF"/>
        <w:spacing w:line="650" w:lineRule="exact"/>
        <w:ind w:firstLine="640" w:firstLineChars="200"/>
        <w:jc w:val="left"/>
        <w:rPr>
          <w:rFonts w:hint="eastAsia" w:eastAsia="仿宋_GB2312" w:cs="宋体"/>
          <w:sz w:val="32"/>
          <w:szCs w:val="32"/>
          <w:lang w:val="en-US" w:eastAsia="zh-CN"/>
        </w:rPr>
      </w:pPr>
      <w:r>
        <w:rPr>
          <w:rFonts w:hint="eastAsia" w:eastAsia="仿宋_GB2312" w:cs="宋体"/>
          <w:sz w:val="32"/>
          <w:szCs w:val="32"/>
        </w:rPr>
        <w:t>成  员：</w:t>
      </w:r>
      <w:r>
        <w:rPr>
          <w:rFonts w:hint="eastAsia" w:eastAsia="仿宋_GB2312" w:cs="宋体"/>
          <w:sz w:val="32"/>
          <w:szCs w:val="32"/>
          <w:lang w:val="en-US" w:eastAsia="zh-CN"/>
        </w:rPr>
        <w:t>冯田、王静、张晶</w:t>
      </w:r>
      <w:r>
        <w:rPr>
          <w:rFonts w:hint="eastAsia" w:eastAsia="仿宋_GB2312" w:cs="宋体"/>
          <w:sz w:val="32"/>
          <w:szCs w:val="32"/>
        </w:rPr>
        <w:t>、</w:t>
      </w:r>
      <w:r>
        <w:rPr>
          <w:rFonts w:hint="eastAsia" w:eastAsia="仿宋_GB2312" w:cs="宋体"/>
          <w:sz w:val="32"/>
          <w:szCs w:val="32"/>
          <w:lang w:val="en-US" w:eastAsia="zh-CN"/>
        </w:rPr>
        <w:t>畅莉华</w:t>
      </w:r>
      <w:r>
        <w:rPr>
          <w:rFonts w:hint="eastAsia" w:eastAsia="仿宋_GB2312" w:cs="宋体"/>
          <w:sz w:val="32"/>
          <w:szCs w:val="32"/>
        </w:rPr>
        <w:t>、</w:t>
      </w:r>
      <w:r>
        <w:rPr>
          <w:rFonts w:hint="eastAsia" w:eastAsia="仿宋_GB2312" w:cs="宋体"/>
          <w:sz w:val="32"/>
          <w:szCs w:val="32"/>
          <w:lang w:eastAsia="zh-CN"/>
        </w:rPr>
        <w:t>吕丛、</w:t>
      </w:r>
      <w:r>
        <w:rPr>
          <w:rFonts w:hint="eastAsia" w:eastAsia="仿宋_GB2312" w:cs="宋体"/>
          <w:sz w:val="32"/>
          <w:szCs w:val="32"/>
          <w:lang w:val="en-US" w:eastAsia="zh-CN"/>
        </w:rPr>
        <w:t>马颖</w:t>
      </w:r>
      <w:r>
        <w:rPr>
          <w:rFonts w:hint="eastAsia" w:eastAsia="仿宋_GB2312" w:cs="宋体"/>
          <w:sz w:val="32"/>
          <w:szCs w:val="32"/>
        </w:rPr>
        <w:t>、</w:t>
      </w:r>
      <w:r>
        <w:rPr>
          <w:rFonts w:hint="eastAsia" w:eastAsia="仿宋_GB2312" w:cs="宋体"/>
          <w:sz w:val="32"/>
          <w:szCs w:val="32"/>
          <w:lang w:val="en-US" w:eastAsia="zh-CN"/>
        </w:rPr>
        <w:t>李娜</w:t>
      </w:r>
      <w:r>
        <w:rPr>
          <w:rFonts w:hint="eastAsia" w:eastAsia="仿宋_GB2312" w:cs="宋体"/>
          <w:sz w:val="32"/>
          <w:szCs w:val="32"/>
        </w:rPr>
        <w:t>、</w:t>
      </w:r>
      <w:r>
        <w:rPr>
          <w:rFonts w:hint="eastAsia" w:eastAsia="仿宋_GB2312" w:cs="宋体"/>
          <w:sz w:val="32"/>
          <w:szCs w:val="32"/>
          <w:lang w:val="en-US" w:eastAsia="zh-CN"/>
        </w:rPr>
        <w:t>荆奋荣、毕文彩、张泽云</w:t>
      </w:r>
    </w:p>
    <w:p>
      <w:pPr>
        <w:shd w:val="clear" w:color="auto" w:fill="FFFFFF"/>
        <w:spacing w:line="650" w:lineRule="exact"/>
        <w:ind w:left="1759" w:leftChars="228" w:hanging="1280" w:hangingChars="400"/>
        <w:rPr>
          <w:rFonts w:eastAsia="仿宋_GB2312" w:cs="宋体"/>
          <w:sz w:val="32"/>
          <w:szCs w:val="32"/>
        </w:rPr>
      </w:pPr>
      <w:r>
        <w:rPr>
          <w:rFonts w:hint="eastAsia" w:eastAsia="仿宋_GB2312" w:cs="宋体"/>
          <w:sz w:val="32"/>
          <w:szCs w:val="32"/>
        </w:rPr>
        <w:t xml:space="preserve"> </w:t>
      </w:r>
    </w:p>
    <w:p>
      <w:pPr>
        <w:spacing w:line="650" w:lineRule="exact"/>
        <w:ind w:firstLine="640" w:firstLineChars="200"/>
        <w:rPr>
          <w:rFonts w:eastAsia="仿宋_GB2312" w:cs="宋体"/>
          <w:sz w:val="32"/>
          <w:szCs w:val="32"/>
        </w:rPr>
      </w:pPr>
      <w:r>
        <w:rPr>
          <w:rFonts w:hint="eastAsia" w:eastAsia="仿宋_GB2312" w:cs="宋体"/>
          <w:sz w:val="32"/>
          <w:szCs w:val="32"/>
        </w:rPr>
        <w:t>特此通知</w:t>
      </w:r>
    </w:p>
    <w:p>
      <w:pPr>
        <w:spacing w:line="650" w:lineRule="exact"/>
        <w:rPr>
          <w:rFonts w:eastAsia="仿宋_GB2312" w:cs="宋体"/>
          <w:sz w:val="32"/>
          <w:szCs w:val="32"/>
        </w:rPr>
      </w:pPr>
    </w:p>
    <w:p>
      <w:pPr>
        <w:spacing w:line="650" w:lineRule="exact"/>
        <w:rPr>
          <w:rFonts w:eastAsia="仿宋_GB2312" w:cs="宋体"/>
          <w:color w:val="auto"/>
          <w:sz w:val="32"/>
          <w:szCs w:val="32"/>
        </w:rPr>
      </w:pPr>
    </w:p>
    <w:p>
      <w:pPr>
        <w:spacing w:line="650" w:lineRule="exact"/>
        <w:ind w:firstLine="6240" w:firstLineChars="1950"/>
        <w:jc w:val="both"/>
        <w:rPr>
          <w:rFonts w:eastAsia="仿宋_GB2312" w:cs="宋体"/>
          <w:color w:val="auto"/>
          <w:sz w:val="32"/>
          <w:szCs w:val="32"/>
        </w:rPr>
      </w:pPr>
      <w:r>
        <w:rPr>
          <w:rFonts w:hint="eastAsia" w:eastAsia="仿宋_GB2312"/>
          <w:color w:val="auto"/>
          <w:sz w:val="32"/>
          <w:szCs w:val="32"/>
          <w:lang w:eastAsia="zh-CN"/>
        </w:rPr>
        <w:t>经贸管理</w:t>
      </w:r>
      <w:r>
        <w:rPr>
          <w:rFonts w:hint="eastAsia" w:eastAsia="仿宋_GB2312"/>
          <w:color w:val="auto"/>
          <w:sz w:val="32"/>
          <w:szCs w:val="32"/>
        </w:rPr>
        <w:t>系</w:t>
      </w:r>
    </w:p>
    <w:p>
      <w:pPr>
        <w:spacing w:line="650" w:lineRule="exact"/>
        <w:ind w:right="420"/>
        <w:jc w:val="right"/>
        <w:rPr>
          <w:rFonts w:eastAsia="仿宋_GB2312"/>
          <w:bCs/>
          <w:sz w:val="24"/>
        </w:rPr>
        <w:sectPr>
          <w:pgSz w:w="11906" w:h="16838"/>
          <w:pgMar w:top="1440" w:right="1800" w:bottom="1440" w:left="1800" w:header="851" w:footer="992" w:gutter="0"/>
          <w:cols w:space="720" w:num="1"/>
          <w:docGrid w:type="lines" w:linePitch="312" w:charSpace="0"/>
        </w:sectPr>
      </w:pPr>
      <w:r>
        <w:rPr>
          <w:rFonts w:hint="eastAsia" w:eastAsia="仿宋_GB2312"/>
          <w:color w:val="auto"/>
          <w:sz w:val="32"/>
          <w:szCs w:val="32"/>
        </w:rPr>
        <w:t>20</w:t>
      </w:r>
      <w:r>
        <w:rPr>
          <w:rFonts w:hint="eastAsia" w:eastAsia="仿宋_GB2312"/>
          <w:color w:val="auto"/>
          <w:sz w:val="32"/>
          <w:szCs w:val="32"/>
          <w:lang w:val="en-US" w:eastAsia="zh-CN"/>
        </w:rPr>
        <w:t>22</w:t>
      </w:r>
      <w:r>
        <w:rPr>
          <w:rFonts w:hint="eastAsia" w:eastAsia="仿宋_GB2312"/>
          <w:color w:val="auto"/>
          <w:sz w:val="32"/>
          <w:szCs w:val="32"/>
        </w:rPr>
        <w:t>年</w:t>
      </w:r>
      <w:r>
        <w:rPr>
          <w:rFonts w:hint="eastAsia" w:eastAsia="仿宋_GB2312"/>
          <w:color w:val="auto"/>
          <w:sz w:val="32"/>
          <w:szCs w:val="32"/>
          <w:lang w:val="en-US" w:eastAsia="zh-CN"/>
        </w:rPr>
        <w:t>3</w:t>
      </w:r>
      <w:r>
        <w:rPr>
          <w:rFonts w:hint="eastAsia" w:eastAsia="仿宋_GB2312"/>
          <w:color w:val="auto"/>
          <w:sz w:val="32"/>
          <w:szCs w:val="32"/>
        </w:rPr>
        <w:t>月</w:t>
      </w:r>
      <w:r>
        <w:rPr>
          <w:rFonts w:hint="eastAsia" w:eastAsia="仿宋_GB2312"/>
          <w:color w:val="auto"/>
          <w:sz w:val="32"/>
          <w:szCs w:val="32"/>
          <w:lang w:val="en-US" w:eastAsia="zh-CN"/>
        </w:rPr>
        <w:t>20</w:t>
      </w:r>
      <w:r>
        <w:rPr>
          <w:rFonts w:hint="eastAsia" w:eastAsia="仿宋_GB2312"/>
          <w:color w:val="auto"/>
          <w:sz w:val="32"/>
          <w:szCs w:val="32"/>
        </w:rPr>
        <w:t>日</w:t>
      </w:r>
    </w:p>
    <w:p>
      <w:pPr>
        <w:tabs>
          <w:tab w:val="center" w:pos="6979"/>
          <w:tab w:val="left" w:pos="12465"/>
        </w:tabs>
        <w:spacing w:line="220" w:lineRule="atLeast"/>
        <w:jc w:val="center"/>
        <w:rPr>
          <w:rFonts w:eastAsia="仿宋_GB2312"/>
          <w:b/>
          <w:sz w:val="32"/>
          <w:szCs w:val="32"/>
        </w:rPr>
      </w:pPr>
      <w:r>
        <w:rPr>
          <w:rFonts w:hint="eastAsia" w:eastAsia="仿宋_GB2312"/>
          <w:b/>
          <w:sz w:val="32"/>
          <w:szCs w:val="32"/>
        </w:rPr>
        <w:t>山西运城农业职业技术学院</w:t>
      </w:r>
    </w:p>
    <w:p>
      <w:pPr>
        <w:tabs>
          <w:tab w:val="center" w:pos="6979"/>
          <w:tab w:val="left" w:pos="12465"/>
        </w:tabs>
        <w:spacing w:line="220" w:lineRule="atLeast"/>
        <w:jc w:val="center"/>
        <w:rPr>
          <w:rFonts w:eastAsia="仿宋_GB2312"/>
          <w:b/>
          <w:sz w:val="32"/>
          <w:szCs w:val="32"/>
        </w:rPr>
      </w:pPr>
      <w:r>
        <w:rPr>
          <w:rFonts w:hint="eastAsia" w:eastAsia="仿宋_GB2312"/>
          <w:b/>
          <w:sz w:val="32"/>
          <w:szCs w:val="32"/>
          <w:lang w:eastAsia="zh-CN"/>
        </w:rPr>
        <w:t>市场营销</w:t>
      </w:r>
      <w:r>
        <w:rPr>
          <w:rFonts w:hint="eastAsia" w:eastAsia="仿宋_GB2312"/>
          <w:b/>
          <w:sz w:val="32"/>
          <w:szCs w:val="32"/>
        </w:rPr>
        <w:t>专业建设委员会成员名单</w:t>
      </w:r>
    </w:p>
    <w:tbl>
      <w:tblPr>
        <w:tblStyle w:val="11"/>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066"/>
        <w:gridCol w:w="1174"/>
        <w:gridCol w:w="2162"/>
        <w:gridCol w:w="4600"/>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spacing w:line="240" w:lineRule="exact"/>
              <w:jc w:val="center"/>
              <w:rPr>
                <w:rFonts w:eastAsia="仿宋_GB2312"/>
                <w:b/>
                <w:szCs w:val="21"/>
              </w:rPr>
            </w:pPr>
            <w:r>
              <w:rPr>
                <w:rFonts w:hint="eastAsia" w:eastAsia="仿宋_GB2312"/>
                <w:b/>
                <w:szCs w:val="21"/>
              </w:rPr>
              <w:t>序号</w:t>
            </w:r>
          </w:p>
        </w:tc>
        <w:tc>
          <w:tcPr>
            <w:tcW w:w="1013" w:type="dxa"/>
            <w:vAlign w:val="center"/>
          </w:tcPr>
          <w:p>
            <w:pPr>
              <w:spacing w:line="240" w:lineRule="exact"/>
              <w:jc w:val="center"/>
              <w:rPr>
                <w:rFonts w:eastAsia="仿宋_GB2312"/>
                <w:b/>
                <w:szCs w:val="21"/>
              </w:rPr>
            </w:pPr>
            <w:r>
              <w:rPr>
                <w:rFonts w:hint="eastAsia" w:eastAsia="仿宋_GB2312"/>
                <w:b/>
                <w:szCs w:val="21"/>
              </w:rPr>
              <w:t>姓名</w:t>
            </w:r>
          </w:p>
        </w:tc>
        <w:tc>
          <w:tcPr>
            <w:tcW w:w="675" w:type="dxa"/>
            <w:vAlign w:val="center"/>
          </w:tcPr>
          <w:p>
            <w:pPr>
              <w:spacing w:line="240" w:lineRule="exact"/>
              <w:jc w:val="center"/>
              <w:rPr>
                <w:rFonts w:eastAsia="仿宋_GB2312"/>
                <w:b/>
                <w:szCs w:val="21"/>
              </w:rPr>
            </w:pPr>
            <w:r>
              <w:rPr>
                <w:rFonts w:hint="eastAsia" w:eastAsia="仿宋_GB2312"/>
                <w:b/>
                <w:szCs w:val="21"/>
              </w:rPr>
              <w:t>性别</w:t>
            </w:r>
          </w:p>
        </w:tc>
        <w:tc>
          <w:tcPr>
            <w:tcW w:w="1125" w:type="dxa"/>
            <w:vAlign w:val="center"/>
          </w:tcPr>
          <w:p>
            <w:pPr>
              <w:spacing w:line="240" w:lineRule="exact"/>
              <w:jc w:val="center"/>
              <w:rPr>
                <w:rFonts w:eastAsia="仿宋_GB2312"/>
                <w:b/>
                <w:szCs w:val="21"/>
              </w:rPr>
            </w:pPr>
            <w:r>
              <w:rPr>
                <w:rFonts w:hint="eastAsia" w:eastAsia="仿宋_GB2312"/>
                <w:b/>
                <w:szCs w:val="21"/>
              </w:rPr>
              <w:t>出生年月</w:t>
            </w:r>
          </w:p>
        </w:tc>
        <w:tc>
          <w:tcPr>
            <w:tcW w:w="1066" w:type="dxa"/>
            <w:vAlign w:val="center"/>
          </w:tcPr>
          <w:p>
            <w:pPr>
              <w:spacing w:line="240" w:lineRule="exact"/>
              <w:jc w:val="center"/>
              <w:rPr>
                <w:rFonts w:eastAsia="仿宋_GB2312"/>
                <w:b/>
                <w:szCs w:val="21"/>
              </w:rPr>
            </w:pPr>
            <w:r>
              <w:rPr>
                <w:rFonts w:hint="eastAsia" w:eastAsia="仿宋_GB2312"/>
                <w:b/>
                <w:szCs w:val="21"/>
              </w:rPr>
              <w:t>政治面貌</w:t>
            </w:r>
          </w:p>
        </w:tc>
        <w:tc>
          <w:tcPr>
            <w:tcW w:w="1174" w:type="dxa"/>
            <w:vAlign w:val="center"/>
          </w:tcPr>
          <w:p>
            <w:pPr>
              <w:spacing w:line="240" w:lineRule="exact"/>
              <w:jc w:val="center"/>
              <w:rPr>
                <w:rFonts w:eastAsia="仿宋_GB2312"/>
                <w:b/>
                <w:szCs w:val="21"/>
              </w:rPr>
            </w:pPr>
            <w:r>
              <w:rPr>
                <w:rFonts w:hint="eastAsia" w:eastAsia="仿宋_GB2312"/>
                <w:b/>
                <w:szCs w:val="21"/>
              </w:rPr>
              <w:t>学历</w:t>
            </w:r>
            <w:r>
              <w:rPr>
                <w:rFonts w:eastAsia="仿宋_GB2312"/>
                <w:b/>
                <w:szCs w:val="21"/>
              </w:rPr>
              <w:t>/</w:t>
            </w:r>
            <w:r>
              <w:rPr>
                <w:rFonts w:hint="eastAsia" w:eastAsia="仿宋_GB2312"/>
                <w:b/>
                <w:szCs w:val="21"/>
              </w:rPr>
              <w:t>学位</w:t>
            </w:r>
          </w:p>
        </w:tc>
        <w:tc>
          <w:tcPr>
            <w:tcW w:w="2162" w:type="dxa"/>
            <w:vAlign w:val="center"/>
          </w:tcPr>
          <w:p>
            <w:pPr>
              <w:spacing w:line="240" w:lineRule="exact"/>
              <w:jc w:val="center"/>
              <w:rPr>
                <w:rFonts w:eastAsia="仿宋_GB2312"/>
                <w:b/>
                <w:szCs w:val="21"/>
              </w:rPr>
            </w:pPr>
            <w:r>
              <w:rPr>
                <w:rFonts w:hint="eastAsia" w:eastAsia="仿宋_GB2312"/>
                <w:b/>
                <w:szCs w:val="21"/>
              </w:rPr>
              <w:t>现任专业</w:t>
            </w:r>
          </w:p>
        </w:tc>
        <w:tc>
          <w:tcPr>
            <w:tcW w:w="4600" w:type="dxa"/>
            <w:vAlign w:val="center"/>
          </w:tcPr>
          <w:p>
            <w:pPr>
              <w:spacing w:line="240" w:lineRule="exact"/>
              <w:jc w:val="center"/>
              <w:rPr>
                <w:rFonts w:eastAsia="仿宋_GB2312"/>
                <w:b/>
                <w:szCs w:val="21"/>
              </w:rPr>
            </w:pPr>
            <w:r>
              <w:rPr>
                <w:rFonts w:hint="eastAsia" w:eastAsia="仿宋_GB2312"/>
                <w:b/>
                <w:szCs w:val="21"/>
              </w:rPr>
              <w:t>工作单位及职务</w:t>
            </w:r>
          </w:p>
        </w:tc>
        <w:tc>
          <w:tcPr>
            <w:tcW w:w="1350" w:type="dxa"/>
            <w:vAlign w:val="center"/>
          </w:tcPr>
          <w:p>
            <w:pPr>
              <w:spacing w:line="240" w:lineRule="exact"/>
              <w:jc w:val="center"/>
              <w:rPr>
                <w:rFonts w:eastAsia="仿宋_GB2312"/>
                <w:b/>
                <w:szCs w:val="21"/>
              </w:rPr>
            </w:pPr>
            <w:r>
              <w:rPr>
                <w:rFonts w:hint="eastAsia" w:eastAsia="仿宋_GB2312"/>
                <w:b/>
                <w:szCs w:val="21"/>
              </w:rPr>
              <w:t>职  称</w:t>
            </w:r>
          </w:p>
        </w:tc>
        <w:tc>
          <w:tcPr>
            <w:tcW w:w="1578" w:type="dxa"/>
            <w:vAlign w:val="center"/>
          </w:tcPr>
          <w:p>
            <w:pPr>
              <w:spacing w:line="240" w:lineRule="exact"/>
              <w:jc w:val="center"/>
              <w:rPr>
                <w:rFonts w:eastAsia="仿宋_GB2312"/>
                <w:b/>
                <w:szCs w:val="21"/>
              </w:rPr>
            </w:pPr>
            <w:r>
              <w:rPr>
                <w:rFonts w:hint="eastAsia" w:eastAsia="仿宋_GB2312"/>
                <w:b/>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lang w:eastAsia="zh-CN"/>
              </w:rPr>
            </w:pPr>
            <w:r>
              <w:rPr>
                <w:rFonts w:hint="eastAsia" w:eastAsia="仿宋_GB2312"/>
                <w:szCs w:val="21"/>
                <w:lang w:val="en-US" w:eastAsia="zh-CN"/>
              </w:rPr>
              <w:t>1</w:t>
            </w:r>
          </w:p>
        </w:tc>
        <w:tc>
          <w:tcPr>
            <w:tcW w:w="1013"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耿小红</w:t>
            </w:r>
          </w:p>
        </w:tc>
        <w:tc>
          <w:tcPr>
            <w:tcW w:w="675"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000000" w:themeColor="text1"/>
                <w:szCs w:val="21"/>
                <w14:textFill>
                  <w14:solidFill>
                    <w14:schemeClr w14:val="tx1"/>
                  </w14:solidFill>
                </w14:textFill>
              </w:rPr>
              <w:t>1969.07</w:t>
            </w:r>
          </w:p>
        </w:tc>
        <w:tc>
          <w:tcPr>
            <w:tcW w:w="1066"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auto"/>
                <w:szCs w:val="21"/>
                <w:lang w:val="en-US" w:eastAsia="zh-CN"/>
              </w:rPr>
              <w:t>群众</w:t>
            </w:r>
          </w:p>
        </w:tc>
        <w:tc>
          <w:tcPr>
            <w:tcW w:w="1174"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硕士</w:t>
            </w:r>
          </w:p>
        </w:tc>
        <w:tc>
          <w:tcPr>
            <w:tcW w:w="2162"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电子商务</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r>
              <w:rPr>
                <w:rFonts w:hint="eastAsia" w:eastAsia="仿宋_GB2312"/>
                <w:color w:val="auto"/>
                <w:szCs w:val="21"/>
                <w:lang w:val="en-US" w:eastAsia="zh-CN"/>
              </w:rPr>
              <w:t>书记</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副教授</w:t>
            </w:r>
          </w:p>
        </w:tc>
        <w:tc>
          <w:tcPr>
            <w:tcW w:w="1578"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13834378003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eastAsia="仿宋_GB2312"/>
                <w:szCs w:val="21"/>
                <w:lang w:eastAsia="zh-CN"/>
              </w:rPr>
            </w:pPr>
            <w:r>
              <w:rPr>
                <w:rFonts w:hint="eastAsia" w:eastAsia="仿宋_GB2312"/>
                <w:szCs w:val="21"/>
                <w:lang w:val="en-US" w:eastAsia="zh-CN"/>
              </w:rPr>
              <w:t>2</w:t>
            </w:r>
          </w:p>
        </w:tc>
        <w:tc>
          <w:tcPr>
            <w:tcW w:w="1013"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李鹏</w:t>
            </w:r>
          </w:p>
        </w:tc>
        <w:tc>
          <w:tcPr>
            <w:tcW w:w="675"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000000" w:themeColor="text1"/>
                <w:szCs w:val="21"/>
                <w14:textFill>
                  <w14:solidFill>
                    <w14:schemeClr w14:val="tx1"/>
                  </w14:solidFill>
                </w14:textFill>
              </w:rPr>
              <w:t>1985.01</w:t>
            </w:r>
          </w:p>
        </w:tc>
        <w:tc>
          <w:tcPr>
            <w:tcW w:w="1066"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auto"/>
                <w:szCs w:val="21"/>
                <w:lang w:val="en-US" w:eastAsia="zh-CN"/>
              </w:rPr>
              <w:t>党员</w:t>
            </w:r>
          </w:p>
        </w:tc>
        <w:tc>
          <w:tcPr>
            <w:tcW w:w="1174"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硕士</w:t>
            </w:r>
          </w:p>
        </w:tc>
        <w:tc>
          <w:tcPr>
            <w:tcW w:w="2162"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会计电算化</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r>
              <w:rPr>
                <w:rFonts w:hint="eastAsia" w:eastAsia="仿宋_GB2312"/>
                <w:color w:val="auto"/>
                <w:szCs w:val="21"/>
                <w:lang w:val="en-US" w:eastAsia="zh-CN"/>
              </w:rPr>
              <w:t>副主任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13393596648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3</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冯田</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1984.09</w:t>
            </w:r>
          </w:p>
        </w:tc>
        <w:tc>
          <w:tcPr>
            <w:tcW w:w="1066" w:type="dxa"/>
            <w:vAlign w:val="center"/>
          </w:tcPr>
          <w:p>
            <w:pPr>
              <w:spacing w:line="240" w:lineRule="exact"/>
              <w:jc w:val="center"/>
              <w:rPr>
                <w:rFonts w:hint="eastAsia" w:ascii="Times New Roman" w:hAnsi="Times New Roman" w:eastAsia="仿宋_GB2312" w:cs="Times New Roman"/>
                <w:color w:val="auto"/>
                <w:kern w:val="2"/>
                <w:sz w:val="21"/>
                <w:szCs w:val="21"/>
                <w:lang w:val="en-US" w:eastAsia="zh-CN" w:bidi="ar-SA"/>
              </w:rPr>
            </w:pPr>
            <w:r>
              <w:rPr>
                <w:rFonts w:hint="eastAsia" w:eastAsia="仿宋_GB2312"/>
                <w:color w:val="auto"/>
                <w:szCs w:val="21"/>
                <w:lang w:val="en-US" w:eastAsia="zh-CN"/>
              </w:rPr>
              <w:t>党员</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现代农业经济管理</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color w:val="auto"/>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lang w:val="en-US" w:eastAsia="zh-CN"/>
              </w:rPr>
              <w:t>13546581600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4</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王静</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1983.10</w:t>
            </w:r>
          </w:p>
        </w:tc>
        <w:tc>
          <w:tcPr>
            <w:tcW w:w="1066"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党员</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电子商务</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autoSpaceDN w:val="0"/>
              <w:spacing w:before="0" w:beforeAutospacing="0" w:after="0" w:afterAutospacing="0" w:line="240" w:lineRule="exact"/>
              <w:ind w:left="0" w:leftChars="0" w:right="0" w:rightChars="0"/>
              <w:jc w:val="center"/>
              <w:textAlignment w:val="baseline"/>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15635901007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5</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张晶</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1981.05</w:t>
            </w:r>
          </w:p>
        </w:tc>
        <w:tc>
          <w:tcPr>
            <w:tcW w:w="1066"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党员</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市场营销</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15635995367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6</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畅莉华</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color w:val="000000" w:themeColor="text1"/>
                <w:szCs w:val="21"/>
                <w:lang w:val="en-US" w:eastAsia="zh-CN"/>
                <w14:textFill>
                  <w14:solidFill>
                    <w14:schemeClr w14:val="tx1"/>
                  </w14:solidFill>
                </w14:textFill>
              </w:rPr>
              <w:t>1986.07</w:t>
            </w:r>
          </w:p>
        </w:tc>
        <w:tc>
          <w:tcPr>
            <w:tcW w:w="1066"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党员</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现代农业经济管理</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15035900781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7</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吕丛</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default" w:ascii="Times New Roman" w:hAnsi="Times New Roman" w:eastAsia="仿宋_GB2312" w:cs="Times New Roman"/>
                <w:color w:val="000000" w:themeColor="text1"/>
                <w:kern w:val="2"/>
                <w:sz w:val="21"/>
                <w:szCs w:val="21"/>
                <w:lang w:val="en-US" w:eastAsia="zh-CN" w:bidi="ar-SA"/>
                <w14:textFill>
                  <w14:solidFill>
                    <w14:schemeClr w14:val="tx1"/>
                  </w14:solidFill>
                </w14:textFill>
              </w:rPr>
            </w:pPr>
            <w:r>
              <w:rPr>
                <w:rFonts w:hint="eastAsia" w:eastAsia="仿宋_GB2312"/>
                <w:color w:val="000000" w:themeColor="text1"/>
                <w:szCs w:val="21"/>
                <w:lang w:val="en-US" w:eastAsia="zh-CN"/>
                <w14:textFill>
                  <w14:solidFill>
                    <w14:schemeClr w14:val="tx1"/>
                  </w14:solidFill>
                </w14:textFill>
              </w:rPr>
              <w:t>1988.06</w:t>
            </w:r>
          </w:p>
        </w:tc>
        <w:tc>
          <w:tcPr>
            <w:tcW w:w="1066" w:type="dxa"/>
            <w:vAlign w:val="center"/>
          </w:tcPr>
          <w:p>
            <w:pPr>
              <w:spacing w:line="240" w:lineRule="exact"/>
              <w:jc w:val="center"/>
              <w:rPr>
                <w:rFonts w:hint="eastAsia" w:ascii="Times New Roman" w:hAnsi="Times New Roman" w:eastAsia="仿宋_GB2312" w:cs="Times New Roman"/>
                <w:color w:val="auto"/>
                <w:kern w:val="2"/>
                <w:sz w:val="21"/>
                <w:szCs w:val="21"/>
                <w:lang w:val="en-US" w:eastAsia="zh-CN" w:bidi="ar-SA"/>
              </w:rPr>
            </w:pPr>
            <w:r>
              <w:rPr>
                <w:rFonts w:hint="eastAsia" w:eastAsia="仿宋_GB2312"/>
                <w:color w:val="auto"/>
                <w:szCs w:val="21"/>
                <w:lang w:val="en-US" w:eastAsia="zh-CN"/>
              </w:rPr>
              <w:t>群众</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现代家政服务与管理</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color w:val="auto"/>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15235952723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8</w:t>
            </w:r>
          </w:p>
        </w:tc>
        <w:tc>
          <w:tcPr>
            <w:tcW w:w="1013" w:type="dxa"/>
            <w:vAlign w:val="center"/>
          </w:tcPr>
          <w:p>
            <w:pPr>
              <w:spacing w:line="24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lang w:eastAsia="zh-CN"/>
              </w:rPr>
              <w:t>马颖</w:t>
            </w:r>
          </w:p>
        </w:tc>
        <w:tc>
          <w:tcPr>
            <w:tcW w:w="675" w:type="dxa"/>
            <w:vAlign w:val="center"/>
          </w:tcPr>
          <w:p>
            <w:pPr>
              <w:spacing w:line="24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1986.03</w:t>
            </w:r>
          </w:p>
        </w:tc>
        <w:tc>
          <w:tcPr>
            <w:tcW w:w="1066" w:type="dxa"/>
            <w:vAlign w:val="center"/>
          </w:tcPr>
          <w:p>
            <w:pPr>
              <w:spacing w:line="240" w:lineRule="exact"/>
              <w:jc w:val="center"/>
              <w:rPr>
                <w:rFonts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党员</w:t>
            </w:r>
          </w:p>
        </w:tc>
        <w:tc>
          <w:tcPr>
            <w:tcW w:w="1174" w:type="dxa"/>
            <w:vAlign w:val="center"/>
          </w:tcPr>
          <w:p>
            <w:pPr>
              <w:spacing w:line="240" w:lineRule="exact"/>
              <w:jc w:val="center"/>
              <w:rPr>
                <w:rFonts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现代农业经济管理</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ascii="Times New Roman" w:hAnsi="Times New Roman" w:eastAsia="仿宋_GB2312" w:cs="Times New Roman"/>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15835900185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9</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李娜</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女</w:t>
            </w:r>
          </w:p>
        </w:tc>
        <w:tc>
          <w:tcPr>
            <w:tcW w:w="112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1987.06</w:t>
            </w:r>
          </w:p>
        </w:tc>
        <w:tc>
          <w:tcPr>
            <w:tcW w:w="1066"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群众</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硕士</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市场营销</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中级</w:t>
            </w:r>
          </w:p>
        </w:tc>
        <w:tc>
          <w:tcPr>
            <w:tcW w:w="1578"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18635961373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10</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Cs w:val="21"/>
                <w:lang w:val="en-US" w:eastAsia="zh-CN"/>
              </w:rPr>
              <w:t>荆奋荣</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男</w:t>
            </w:r>
          </w:p>
        </w:tc>
        <w:tc>
          <w:tcPr>
            <w:tcW w:w="112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1965.09</w:t>
            </w:r>
          </w:p>
        </w:tc>
        <w:tc>
          <w:tcPr>
            <w:tcW w:w="1066"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党员</w:t>
            </w:r>
          </w:p>
        </w:tc>
        <w:tc>
          <w:tcPr>
            <w:tcW w:w="1174"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学士</w:t>
            </w:r>
          </w:p>
        </w:tc>
        <w:tc>
          <w:tcPr>
            <w:tcW w:w="2162"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市场营销</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运城市电子商务协会</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eastAsia="zh-CN"/>
              </w:rPr>
              <w:t>会长</w:t>
            </w:r>
          </w:p>
        </w:tc>
        <w:tc>
          <w:tcPr>
            <w:tcW w:w="157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17634097879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11</w:t>
            </w:r>
          </w:p>
        </w:tc>
        <w:tc>
          <w:tcPr>
            <w:tcW w:w="1013" w:type="dxa"/>
            <w:vAlign w:val="center"/>
          </w:tcPr>
          <w:p>
            <w:pPr>
              <w:spacing w:line="240" w:lineRule="exact"/>
              <w:jc w:val="center"/>
              <w:rPr>
                <w:rFonts w:hint="eastAsia" w:ascii="Times New Roman" w:hAnsi="Times New Roman" w:eastAsia="仿宋_GB2312" w:cs="Times New Roman"/>
                <w:szCs w:val="21"/>
                <w:lang w:eastAsia="zh-CN"/>
              </w:rPr>
            </w:pPr>
            <w:r>
              <w:rPr>
                <w:rFonts w:hint="eastAsia" w:eastAsia="仿宋_GB2312" w:cs="Times New Roman"/>
                <w:szCs w:val="21"/>
                <w:lang w:eastAsia="zh-CN"/>
              </w:rPr>
              <w:t>毕文彩</w:t>
            </w:r>
          </w:p>
        </w:tc>
        <w:tc>
          <w:tcPr>
            <w:tcW w:w="675" w:type="dxa"/>
            <w:vAlign w:val="center"/>
          </w:tcPr>
          <w:p>
            <w:pPr>
              <w:spacing w:line="240" w:lineRule="exact"/>
              <w:jc w:val="center"/>
              <w:rPr>
                <w:rFonts w:hint="eastAsia" w:eastAsia="仿宋_GB2312"/>
                <w:szCs w:val="21"/>
                <w:lang w:eastAsia="zh-CN"/>
              </w:rPr>
            </w:pPr>
            <w:r>
              <w:rPr>
                <w:rFonts w:hint="eastAsia" w:eastAsia="仿宋_GB2312"/>
                <w:szCs w:val="21"/>
                <w:lang w:eastAsia="zh-CN"/>
              </w:rPr>
              <w:t>女</w:t>
            </w:r>
          </w:p>
        </w:tc>
        <w:tc>
          <w:tcPr>
            <w:tcW w:w="1125"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1993.05</w:t>
            </w:r>
          </w:p>
        </w:tc>
        <w:tc>
          <w:tcPr>
            <w:tcW w:w="1066"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color w:val="auto"/>
                <w:szCs w:val="21"/>
                <w:lang w:val="en-US" w:eastAsia="zh-CN"/>
              </w:rPr>
              <w:t>群众</w:t>
            </w:r>
          </w:p>
        </w:tc>
        <w:tc>
          <w:tcPr>
            <w:tcW w:w="1174"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eastAsia="zh-CN"/>
              </w:rPr>
            </w:pPr>
            <w:r>
              <w:rPr>
                <w:rFonts w:hint="eastAsia" w:eastAsia="仿宋_GB2312"/>
                <w:szCs w:val="21"/>
                <w:lang w:eastAsia="zh-CN"/>
              </w:rPr>
              <w:t>大专</w:t>
            </w:r>
          </w:p>
        </w:tc>
        <w:tc>
          <w:tcPr>
            <w:tcW w:w="2162"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市场营销</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val="en-US" w:eastAsia="zh-CN"/>
              </w:rPr>
            </w:pPr>
            <w:r>
              <w:rPr>
                <w:rFonts w:hint="eastAsia" w:eastAsia="仿宋_GB2312"/>
                <w:szCs w:val="21"/>
                <w:lang w:val="en-US" w:eastAsia="zh-CN"/>
              </w:rPr>
              <w:t>晶新视觉传媒公司</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eastAsia="zh-CN"/>
              </w:rPr>
            </w:pPr>
            <w:r>
              <w:rPr>
                <w:rFonts w:hint="eastAsia" w:eastAsia="仿宋_GB2312"/>
                <w:szCs w:val="21"/>
                <w:lang w:eastAsia="zh-CN"/>
              </w:rPr>
              <w:t>平面设计师</w:t>
            </w:r>
          </w:p>
        </w:tc>
        <w:tc>
          <w:tcPr>
            <w:tcW w:w="1578" w:type="dxa"/>
            <w:vAlign w:val="center"/>
          </w:tcPr>
          <w:p>
            <w:pPr>
              <w:keepNext w:val="0"/>
              <w:keepLines w:val="0"/>
              <w:suppressLineNumbers w:val="0"/>
              <w:spacing w:before="0" w:beforeAutospacing="0" w:after="0" w:afterAutospacing="0" w:line="240" w:lineRule="exact"/>
              <w:ind w:left="0" w:leftChars="0" w:right="0" w:rightChars="0"/>
              <w:jc w:val="center"/>
              <w:rPr>
                <w:rFonts w:eastAsia="仿宋_GB2312"/>
                <w:szCs w:val="21"/>
              </w:rPr>
            </w:pPr>
            <w:r>
              <w:rPr>
                <w:rFonts w:hint="eastAsia" w:eastAsia="仿宋_GB2312"/>
                <w:szCs w:val="21"/>
                <w:lang w:val="en-US" w:eastAsia="zh-CN"/>
              </w:rPr>
              <w:t>15635901007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spacing w:line="240" w:lineRule="exact"/>
              <w:jc w:val="center"/>
              <w:rPr>
                <w:rFonts w:hint="default" w:eastAsia="仿宋_GB2312"/>
                <w:szCs w:val="21"/>
                <w:lang w:val="en-US" w:eastAsia="zh-CN"/>
              </w:rPr>
            </w:pPr>
            <w:r>
              <w:rPr>
                <w:rFonts w:hint="eastAsia" w:eastAsia="仿宋_GB2312"/>
                <w:szCs w:val="21"/>
                <w:lang w:val="en-US" w:eastAsia="zh-CN"/>
              </w:rPr>
              <w:t>12</w:t>
            </w:r>
          </w:p>
        </w:tc>
        <w:tc>
          <w:tcPr>
            <w:tcW w:w="1013"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s="Times New Roman"/>
                <w:kern w:val="2"/>
                <w:sz w:val="21"/>
                <w:szCs w:val="21"/>
                <w:lang w:val="en-US" w:eastAsia="zh-CN" w:bidi="ar-SA"/>
              </w:rPr>
              <w:t>张泽云</w:t>
            </w:r>
          </w:p>
        </w:tc>
        <w:tc>
          <w:tcPr>
            <w:tcW w:w="675"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s="Times New Roman"/>
                <w:kern w:val="2"/>
                <w:sz w:val="21"/>
                <w:szCs w:val="21"/>
                <w:lang w:val="en-US" w:eastAsia="zh-CN" w:bidi="ar-SA"/>
              </w:rPr>
              <w:t>女</w:t>
            </w:r>
          </w:p>
        </w:tc>
        <w:tc>
          <w:tcPr>
            <w:tcW w:w="1125" w:type="dxa"/>
            <w:vAlign w:val="center"/>
          </w:tcPr>
          <w:p>
            <w:pPr>
              <w:spacing w:line="240" w:lineRule="exact"/>
              <w:jc w:val="center"/>
              <w:rPr>
                <w:rFonts w:hint="default" w:ascii="Times New Roman" w:hAnsi="Times New Roman" w:eastAsia="仿宋_GB2312" w:cs="Times New Roman"/>
                <w:kern w:val="2"/>
                <w:sz w:val="21"/>
                <w:szCs w:val="21"/>
                <w:lang w:val="en-US" w:eastAsia="zh-CN" w:bidi="ar-SA"/>
              </w:rPr>
            </w:pPr>
            <w:r>
              <w:rPr>
                <w:rFonts w:hint="eastAsia" w:eastAsia="仿宋_GB2312" w:cs="Times New Roman"/>
                <w:kern w:val="2"/>
                <w:sz w:val="21"/>
                <w:szCs w:val="21"/>
                <w:lang w:val="en-US" w:eastAsia="zh-CN" w:bidi="ar-SA"/>
              </w:rPr>
              <w:t>1994.06</w:t>
            </w:r>
          </w:p>
        </w:tc>
        <w:tc>
          <w:tcPr>
            <w:tcW w:w="1066"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olor w:val="auto"/>
                <w:szCs w:val="21"/>
                <w:lang w:val="en-US" w:eastAsia="zh-CN"/>
              </w:rPr>
              <w:t>群众</w:t>
            </w:r>
          </w:p>
        </w:tc>
        <w:tc>
          <w:tcPr>
            <w:tcW w:w="1174"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cs="Times New Roman"/>
                <w:kern w:val="2"/>
                <w:sz w:val="21"/>
                <w:szCs w:val="21"/>
                <w:lang w:val="en-US" w:eastAsia="zh-CN" w:bidi="ar-SA"/>
              </w:rPr>
              <w:t>大专</w:t>
            </w:r>
          </w:p>
        </w:tc>
        <w:tc>
          <w:tcPr>
            <w:tcW w:w="2162"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市场营销</w:t>
            </w:r>
          </w:p>
        </w:tc>
        <w:tc>
          <w:tcPr>
            <w:tcW w:w="460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val="en-US" w:eastAsia="zh-CN"/>
              </w:rPr>
            </w:pPr>
            <w:r>
              <w:rPr>
                <w:rFonts w:hint="eastAsia" w:eastAsia="仿宋_GB2312"/>
                <w:szCs w:val="21"/>
                <w:lang w:val="en-US" w:eastAsia="zh-CN"/>
              </w:rPr>
              <w:t>助创有限责任公司</w:t>
            </w:r>
          </w:p>
        </w:tc>
        <w:tc>
          <w:tcPr>
            <w:tcW w:w="1350"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eastAsia="仿宋_GB2312" w:cs="Times New Roman"/>
                <w:kern w:val="2"/>
                <w:sz w:val="21"/>
                <w:szCs w:val="21"/>
                <w:lang w:val="en-US" w:eastAsia="zh-CN" w:bidi="ar-SA"/>
              </w:rPr>
            </w:pPr>
            <w:r>
              <w:rPr>
                <w:rFonts w:hint="eastAsia" w:eastAsia="仿宋_GB2312" w:cs="Times New Roman"/>
                <w:kern w:val="2"/>
                <w:sz w:val="21"/>
                <w:szCs w:val="21"/>
                <w:lang w:val="en-US" w:eastAsia="zh-CN" w:bidi="ar-SA"/>
              </w:rPr>
              <w:t>运营员</w:t>
            </w:r>
          </w:p>
        </w:tc>
        <w:tc>
          <w:tcPr>
            <w:tcW w:w="1578" w:type="dxa"/>
            <w:vAlign w:val="center"/>
          </w:tcPr>
          <w:p>
            <w:pPr>
              <w:spacing w:line="240" w:lineRule="exact"/>
              <w:jc w:val="center"/>
              <w:rPr>
                <w:rFonts w:hint="eastAsia" w:ascii="Times New Roman" w:hAnsi="Times New Roman" w:eastAsia="仿宋_GB2312" w:cs="Times New Roman"/>
                <w:kern w:val="2"/>
                <w:sz w:val="21"/>
                <w:szCs w:val="21"/>
                <w:lang w:val="en-US" w:eastAsia="zh-CN" w:bidi="ar-SA"/>
              </w:rPr>
            </w:pPr>
            <w:r>
              <w:rPr>
                <w:rFonts w:hint="eastAsia" w:eastAsia="仿宋_GB2312"/>
                <w:szCs w:val="21"/>
                <w:lang w:val="en-US" w:eastAsia="zh-CN"/>
              </w:rPr>
              <w:t>13546581600</w:t>
            </w:r>
          </w:p>
        </w:tc>
      </w:tr>
    </w:tbl>
    <w:p>
      <w:pPr>
        <w:widowControl/>
        <w:spacing w:before="156" w:beforeLines="50" w:after="156" w:afterLines="50" w:line="360" w:lineRule="auto"/>
        <w:jc w:val="center"/>
        <w:outlineLvl w:val="1"/>
        <w:rPr>
          <w:rFonts w:eastAsia="仿宋_GB2312"/>
          <w:bCs/>
          <w:sz w:val="24"/>
        </w:rPr>
        <w:sectPr>
          <w:pgSz w:w="16838" w:h="11906" w:orient="landscape"/>
          <w:pgMar w:top="1800" w:right="1440" w:bottom="1800" w:left="1440" w:header="851" w:footer="992" w:gutter="0"/>
          <w:cols w:space="720" w:num="1"/>
          <w:docGrid w:type="lines" w:linePitch="312" w:charSpace="0"/>
        </w:sectPr>
      </w:pPr>
    </w:p>
    <w:p>
      <w:pPr>
        <w:widowControl/>
        <w:spacing w:line="440" w:lineRule="atLeast"/>
        <w:jc w:val="center"/>
        <w:rPr>
          <w:rFonts w:eastAsia="仿宋_GB2312"/>
          <w:sz w:val="24"/>
        </w:rPr>
      </w:pPr>
      <w:bookmarkStart w:id="127" w:name="_Toc38990670"/>
      <w:r>
        <w:rPr>
          <w:rFonts w:hint="eastAsia" w:ascii="方正小标宋简体" w:hAnsi="方正小标宋简体" w:eastAsia="方正小标宋简体" w:cs="方正小标宋简体"/>
          <w:kern w:val="0"/>
          <w:sz w:val="44"/>
          <w:szCs w:val="44"/>
          <w:lang w:eastAsia="zh-CN"/>
        </w:rPr>
        <w:t>市场营销</w:t>
      </w:r>
      <w:r>
        <w:rPr>
          <w:rFonts w:hint="eastAsia" w:ascii="方正小标宋简体" w:hAnsi="方正小标宋简体" w:eastAsia="方正小标宋简体" w:cs="方正小标宋简体"/>
          <w:kern w:val="0"/>
          <w:sz w:val="44"/>
          <w:szCs w:val="44"/>
        </w:rPr>
        <w:t>专业人才培养方案修订总结报告</w:t>
      </w:r>
    </w:p>
    <w:p>
      <w:pPr>
        <w:bidi w:val="0"/>
        <w:spacing w:line="360" w:lineRule="auto"/>
        <w:ind w:firstLine="640" w:firstLineChars="200"/>
        <w:rPr>
          <w:rFonts w:hint="eastAsia" w:ascii="仿宋_GB2312" w:eastAsia="仿宋_GB2312"/>
          <w:sz w:val="32"/>
          <w:szCs w:val="32"/>
        </w:rPr>
      </w:pPr>
    </w:p>
    <w:p>
      <w:pPr>
        <w:keepNext w:val="0"/>
        <w:keepLines w:val="0"/>
        <w:pageBreakBefore w:val="0"/>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s="仿宋"/>
          <w:sz w:val="32"/>
          <w:szCs w:val="32"/>
        </w:rPr>
      </w:pPr>
      <w:r>
        <w:rPr>
          <w:rFonts w:hint="eastAsia" w:ascii="仿宋_GB2312" w:eastAsia="仿宋_GB2312"/>
          <w:sz w:val="32"/>
          <w:szCs w:val="32"/>
        </w:rPr>
        <w:t>为进一步深化教学改革，优化人才培养过程，构建具有我院特色的人才培养模式，更好的适应区域经济发展对人才的需求，</w:t>
      </w:r>
      <w:r>
        <w:rPr>
          <w:rFonts w:hint="eastAsia" w:ascii="仿宋_GB2312" w:eastAsia="仿宋_GB2312"/>
          <w:sz w:val="32"/>
          <w:szCs w:val="32"/>
          <w:lang w:eastAsia="zh-CN"/>
        </w:rPr>
        <w:t>市场营销</w:t>
      </w:r>
      <w:r>
        <w:rPr>
          <w:rFonts w:hint="eastAsia" w:ascii="仿宋_GB2312" w:eastAsia="仿宋_GB2312"/>
          <w:sz w:val="32"/>
          <w:szCs w:val="32"/>
          <w:lang w:val="en-US" w:eastAsia="zh-CN"/>
        </w:rPr>
        <w:t>专业</w:t>
      </w:r>
      <w:r>
        <w:rPr>
          <w:rFonts w:hint="eastAsia" w:ascii="仿宋_GB2312" w:eastAsia="仿宋_GB2312"/>
          <w:sz w:val="32"/>
          <w:szCs w:val="32"/>
        </w:rPr>
        <w:t>修订2022级人才培养方案</w:t>
      </w:r>
      <w:r>
        <w:rPr>
          <w:rFonts w:hint="eastAsia" w:ascii="仿宋_GB2312" w:eastAsia="仿宋_GB2312"/>
          <w:sz w:val="32"/>
          <w:szCs w:val="32"/>
          <w:lang w:eastAsia="zh-CN"/>
        </w:rPr>
        <w:t>。</w:t>
      </w:r>
      <w:r>
        <w:rPr>
          <w:rFonts w:hint="eastAsia" w:ascii="仿宋" w:hAnsi="仿宋" w:eastAsia="仿宋" w:cs="仿宋"/>
          <w:sz w:val="32"/>
          <w:szCs w:val="32"/>
        </w:rPr>
        <w:t>根据修订的情况</w:t>
      </w:r>
      <w:r>
        <w:rPr>
          <w:rFonts w:hint="eastAsia" w:ascii="仿宋" w:hAnsi="仿宋" w:eastAsia="仿宋" w:cs="仿宋"/>
          <w:sz w:val="32"/>
          <w:szCs w:val="32"/>
          <w:lang w:val="en-US" w:eastAsia="zh-CN"/>
        </w:rPr>
        <w:t>报告</w:t>
      </w:r>
      <w:r>
        <w:rPr>
          <w:rFonts w:hint="eastAsia" w:ascii="仿宋" w:hAnsi="仿宋" w:eastAsia="仿宋" w:cs="仿宋"/>
          <w:sz w:val="32"/>
          <w:szCs w:val="32"/>
        </w:rPr>
        <w:t>如下：</w:t>
      </w:r>
    </w:p>
    <w:p>
      <w:pPr>
        <w:keepNext w:val="0"/>
        <w:keepLines w:val="0"/>
        <w:pageBreakBefore w:val="0"/>
        <w:widowControl/>
        <w:numPr>
          <w:ilvl w:val="0"/>
          <w:numId w:val="1"/>
        </w:numPr>
        <w:kinsoku/>
        <w:wordWrap/>
        <w:overflowPunct/>
        <w:topLinePunct w:val="0"/>
        <w:autoSpaceDE/>
        <w:autoSpaceDN/>
        <w:bidi w:val="0"/>
        <w:adjustRightInd/>
        <w:snapToGrid/>
        <w:spacing w:line="65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指导思想</w:t>
      </w:r>
    </w:p>
    <w:p>
      <w:pPr>
        <w:keepNext w:val="0"/>
        <w:keepLines w:val="0"/>
        <w:pageBreakBefore w:val="0"/>
        <w:kinsoku/>
        <w:wordWrap/>
        <w:overflowPunct/>
        <w:topLinePunct w:val="0"/>
        <w:autoSpaceDE/>
        <w:autoSpaceDN/>
        <w:bidi w:val="0"/>
        <w:adjustRightInd/>
        <w:snapToGrid/>
        <w:spacing w:line="650" w:lineRule="exact"/>
        <w:ind w:firstLine="640"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以习近平新时代中国特色社会主义思想为指导，深入贯彻党的十九大精神，按照全国教育大会部署，落实立德树人根本任务，坚持面向市场、服务发展、促进就业的办学方向，健全德技并修、工学结合育人机制，构建德智体美劳全面发展的人才培养体系，突出职业教育的类型特点，深化产教融合、校企合作，推进教师、教材、教法改革，规范人才培养全过程，加快培养复合型技术技能人才。</w:t>
      </w:r>
    </w:p>
    <w:p>
      <w:pPr>
        <w:keepNext w:val="0"/>
        <w:keepLines w:val="0"/>
        <w:pageBreakBefore w:val="0"/>
        <w:numPr>
          <w:ilvl w:val="0"/>
          <w:numId w:val="0"/>
        </w:numPr>
        <w:kinsoku/>
        <w:wordWrap/>
        <w:overflowPunct/>
        <w:topLinePunct w:val="0"/>
        <w:autoSpaceDE/>
        <w:autoSpaceDN/>
        <w:bidi w:val="0"/>
        <w:adjustRightInd/>
        <w:snapToGrid/>
        <w:spacing w:line="650" w:lineRule="exact"/>
        <w:ind w:left="568" w:leftChars="0"/>
        <w:textAlignment w:val="auto"/>
        <w:rPr>
          <w:rFonts w:hint="eastAsia" w:ascii="仿宋_GB2312" w:eastAsia="仿宋_GB2312"/>
          <w:b/>
          <w:sz w:val="30"/>
          <w:szCs w:val="30"/>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基本原则</w:t>
      </w: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eastAsia" w:ascii="仿宋" w:hAnsi="仿宋" w:eastAsia="仿宋" w:cs="仿宋"/>
          <w:kern w:val="2"/>
          <w:sz w:val="32"/>
          <w:szCs w:val="32"/>
          <w:lang w:val="en-US" w:eastAsia="zh-CN" w:bidi="ar-SA"/>
        </w:rPr>
      </w:pPr>
      <w:r>
        <w:rPr>
          <w:rFonts w:hint="eastAsia" w:ascii="仿宋_GB2312" w:eastAsia="仿宋_GB2312"/>
          <w:sz w:val="30"/>
          <w:szCs w:val="30"/>
        </w:rPr>
        <w:t xml:space="preserve">   </w:t>
      </w:r>
      <w:r>
        <w:rPr>
          <w:rFonts w:hint="eastAsia" w:ascii="仿宋_GB2312" w:hAnsi="宋体" w:eastAsia="仿宋_GB2312" w:cs="宋体"/>
          <w:kern w:val="0"/>
          <w:sz w:val="30"/>
          <w:szCs w:val="30"/>
        </w:rPr>
        <w:t xml:space="preserve"> </w:t>
      </w:r>
      <w:r>
        <w:rPr>
          <w:rFonts w:hint="eastAsia" w:ascii="楷体" w:hAnsi="楷体" w:eastAsia="楷体" w:cs="楷体"/>
          <w:kern w:val="0"/>
          <w:sz w:val="30"/>
          <w:szCs w:val="30"/>
          <w:lang w:eastAsia="zh-CN"/>
        </w:rPr>
        <w:t>（</w:t>
      </w:r>
      <w:r>
        <w:rPr>
          <w:rFonts w:hint="eastAsia" w:ascii="仿宋" w:hAnsi="仿宋" w:eastAsia="仿宋" w:cs="仿宋"/>
          <w:kern w:val="2"/>
          <w:sz w:val="32"/>
          <w:szCs w:val="32"/>
          <w:lang w:val="en-US" w:eastAsia="zh-CN" w:bidi="ar-SA"/>
        </w:rPr>
        <w:t>一）坚持育人为本，促进全面发展。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（二）坚持标准引领，确保科学规范。以职业教育国家教学标准为基本遵循，贯彻落实党和国家在课程设置、教学内容等方面的基本要求，强化专业人才培养方案的科学性、适应性和可操作性。</w:t>
      </w:r>
    </w:p>
    <w:p>
      <w:pPr>
        <w:keepNext w:val="0"/>
        <w:keepLines w:val="0"/>
        <w:pageBreakBefore w:val="0"/>
        <w:widowControl w:val="0"/>
        <w:kinsoku/>
        <w:wordWrap/>
        <w:overflowPunct/>
        <w:topLinePunct w:val="0"/>
        <w:autoSpaceDE/>
        <w:autoSpaceDN/>
        <w:bidi w:val="0"/>
        <w:adjustRightInd/>
        <w:snapToGrid/>
        <w:spacing w:line="650" w:lineRule="exac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三）坚持遵循规律，体现培养特色。遵循职业教育、技术技能人才成长和学生身心发展规律，处理好公共基础课程与专业课程、理论教学与实践教学、学历证书与各类职业培训证书之间的关系，整体设计教学活动。</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p>
    <w:p>
      <w:pPr>
        <w:keepNext w:val="0"/>
        <w:keepLines w:val="0"/>
        <w:pageBreakBefore w:val="0"/>
        <w:kinsoku/>
        <w:wordWrap/>
        <w:overflowPunct/>
        <w:topLinePunct w:val="0"/>
        <w:autoSpaceDE/>
        <w:autoSpaceDN/>
        <w:bidi w:val="0"/>
        <w:adjustRightInd/>
        <w:snapToGrid/>
        <w:spacing w:line="6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三、前期调研</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2"/>
          <w:sz w:val="32"/>
          <w:szCs w:val="32"/>
          <w:lang w:val="en-US" w:eastAsia="zh-CN" w:bidi="ar-SA"/>
        </w:rPr>
        <w:t>根据学院的安排，本专业组织相关教师，前往相关高校、企业进行调研，充分听取行业和各高校专家意见，作为人才培养方案修订的参考意见，并且组织教师深入企业进行调研，了解企业对于人才需求的情况，另外对已有毕业生进行了问卷调查，了解毕业生工作之后觉得哪些地方欠缺等，作为2022级人才培养方案修订的依据。</w:t>
      </w:r>
    </w:p>
    <w:p>
      <w:pPr>
        <w:keepNext w:val="0"/>
        <w:keepLines w:val="0"/>
        <w:pageBreakBefore w:val="0"/>
        <w:numPr>
          <w:ilvl w:val="0"/>
          <w:numId w:val="0"/>
        </w:numPr>
        <w:kinsoku/>
        <w:wordWrap/>
        <w:overflowPunct/>
        <w:topLinePunct w:val="0"/>
        <w:autoSpaceDE/>
        <w:autoSpaceDN/>
        <w:bidi w:val="0"/>
        <w:adjustRightInd/>
        <w:snapToGrid/>
        <w:spacing w:line="6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完成初稿</w:t>
      </w:r>
    </w:p>
    <w:p>
      <w:pPr>
        <w:keepNext w:val="0"/>
        <w:keepLines w:val="0"/>
        <w:pageBreakBefore w:val="0"/>
        <w:widowControl w:val="0"/>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s="仿宋"/>
          <w:sz w:val="32"/>
          <w:szCs w:val="32"/>
        </w:rPr>
      </w:pPr>
      <w:r>
        <w:rPr>
          <w:rFonts w:hint="eastAsia" w:ascii="仿宋_GB2312" w:eastAsia="仿宋_GB2312"/>
          <w:sz w:val="32"/>
          <w:szCs w:val="32"/>
          <w:lang w:val="en-US" w:eastAsia="zh-CN"/>
        </w:rPr>
        <w:t>市场营销</w:t>
      </w:r>
      <w:r>
        <w:rPr>
          <w:rFonts w:hint="eastAsia" w:ascii="仿宋" w:hAnsi="仿宋" w:eastAsia="仿宋" w:cs="仿宋"/>
          <w:sz w:val="32"/>
          <w:szCs w:val="32"/>
          <w:lang w:val="en-US" w:eastAsia="zh-CN"/>
        </w:rPr>
        <w:t>专业</w:t>
      </w:r>
      <w:r>
        <w:rPr>
          <w:rFonts w:hint="eastAsia" w:ascii="仿宋" w:hAnsi="仿宋" w:eastAsia="仿宋" w:cs="仿宋"/>
          <w:sz w:val="32"/>
          <w:szCs w:val="32"/>
        </w:rPr>
        <w:t>在学校统一要求以及指导原则和前期调研的基础上完成20</w:t>
      </w:r>
      <w:r>
        <w:rPr>
          <w:rFonts w:hint="eastAsia" w:ascii="仿宋" w:hAnsi="仿宋" w:eastAsia="仿宋" w:cs="仿宋"/>
          <w:sz w:val="32"/>
          <w:szCs w:val="32"/>
          <w:lang w:val="en-US" w:eastAsia="zh-CN"/>
        </w:rPr>
        <w:t>22级</w:t>
      </w:r>
      <w:r>
        <w:rPr>
          <w:rFonts w:hint="eastAsia" w:ascii="仿宋" w:hAnsi="仿宋" w:eastAsia="仿宋" w:cs="仿宋"/>
          <w:sz w:val="32"/>
          <w:szCs w:val="32"/>
        </w:rPr>
        <w:t>人才培养方案的初稿，并在专业内部广泛征求意见进行调整。</w:t>
      </w:r>
    </w:p>
    <w:p>
      <w:pPr>
        <w:keepNext w:val="0"/>
        <w:keepLines w:val="0"/>
        <w:pageBreakBefore w:val="0"/>
        <w:numPr>
          <w:ilvl w:val="0"/>
          <w:numId w:val="0"/>
        </w:numPr>
        <w:kinsoku/>
        <w:wordWrap/>
        <w:overflowPunct/>
        <w:topLinePunct w:val="0"/>
        <w:autoSpaceDE/>
        <w:autoSpaceDN/>
        <w:bidi w:val="0"/>
        <w:adjustRightInd/>
        <w:snapToGrid/>
        <w:spacing w:line="65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专家论证</w:t>
      </w:r>
    </w:p>
    <w:p>
      <w:pPr>
        <w:keepNext w:val="0"/>
        <w:keepLines w:val="0"/>
        <w:pageBreakBefore w:val="0"/>
        <w:kinsoku/>
        <w:wordWrap/>
        <w:overflowPunct/>
        <w:topLinePunct w:val="0"/>
        <w:autoSpaceDE/>
        <w:autoSpaceDN/>
        <w:bidi w:val="0"/>
        <w:adjustRightInd/>
        <w:snapToGrid/>
        <w:spacing w:line="650" w:lineRule="exact"/>
        <w:ind w:firstLine="640" w:firstLineChars="200"/>
        <w:textAlignment w:val="auto"/>
        <w:rPr>
          <w:rFonts w:hint="eastAsia" w:ascii="仿宋" w:hAnsi="仿宋" w:eastAsia="仿宋" w:cs="仿宋"/>
          <w:sz w:val="32"/>
          <w:szCs w:val="32"/>
        </w:rPr>
      </w:pPr>
      <w:r>
        <w:rPr>
          <w:rFonts w:hint="eastAsia" w:ascii="仿宋_GB2312" w:eastAsia="仿宋_GB2312"/>
          <w:sz w:val="32"/>
          <w:szCs w:val="32"/>
          <w:lang w:val="en-US" w:eastAsia="zh-CN"/>
        </w:rPr>
        <w:t>市场营销</w:t>
      </w:r>
      <w:r>
        <w:rPr>
          <w:rFonts w:hint="eastAsia" w:ascii="仿宋" w:hAnsi="仿宋" w:eastAsia="仿宋" w:cs="仿宋"/>
          <w:sz w:val="32"/>
          <w:szCs w:val="32"/>
          <w:lang w:val="en-US" w:eastAsia="zh-CN"/>
        </w:rPr>
        <w:t>专业</w:t>
      </w:r>
      <w:r>
        <w:rPr>
          <w:rFonts w:hint="eastAsia" w:ascii="仿宋" w:hAnsi="仿宋" w:eastAsia="仿宋" w:cs="仿宋"/>
          <w:sz w:val="32"/>
          <w:szCs w:val="32"/>
        </w:rPr>
        <w:t>人才培养方案初稿调整完成后，</w:t>
      </w:r>
      <w:r>
        <w:rPr>
          <w:rFonts w:hint="eastAsia" w:ascii="仿宋" w:hAnsi="仿宋" w:eastAsia="仿宋" w:cs="仿宋"/>
          <w:sz w:val="32"/>
          <w:szCs w:val="32"/>
          <w:lang w:val="en-US" w:eastAsia="zh-CN"/>
        </w:rPr>
        <w:t>系部对培养方案再次</w:t>
      </w:r>
      <w:r>
        <w:rPr>
          <w:rFonts w:hint="eastAsia" w:ascii="仿宋" w:hAnsi="仿宋" w:eastAsia="仿宋" w:cs="仿宋"/>
          <w:sz w:val="32"/>
          <w:szCs w:val="32"/>
        </w:rPr>
        <w:t>进行论证，通过论证进一步完善</w:t>
      </w:r>
      <w:r>
        <w:rPr>
          <w:rFonts w:hint="eastAsia" w:ascii="仿宋" w:hAnsi="仿宋" w:eastAsia="仿宋" w:cs="仿宋"/>
          <w:sz w:val="32"/>
          <w:szCs w:val="32"/>
          <w:lang w:val="en-US" w:eastAsia="zh-CN"/>
        </w:rPr>
        <w:t>2022级</w:t>
      </w:r>
      <w:r>
        <w:rPr>
          <w:rFonts w:hint="eastAsia" w:ascii="仿宋" w:hAnsi="仿宋" w:eastAsia="仿宋" w:cs="仿宋"/>
          <w:sz w:val="32"/>
          <w:szCs w:val="32"/>
        </w:rPr>
        <w:t>人才培养方案</w:t>
      </w:r>
      <w:r>
        <w:rPr>
          <w:rFonts w:hint="eastAsia" w:ascii="仿宋" w:hAnsi="仿宋" w:eastAsia="仿宋" w:cs="仿宋"/>
          <w:sz w:val="32"/>
          <w:szCs w:val="32"/>
          <w:lang w:eastAsia="zh-CN"/>
        </w:rPr>
        <w:t>，</w:t>
      </w:r>
      <w:r>
        <w:rPr>
          <w:rFonts w:hint="eastAsia" w:ascii="仿宋" w:hAnsi="仿宋" w:eastAsia="仿宋" w:cs="仿宋"/>
          <w:sz w:val="32"/>
          <w:szCs w:val="32"/>
        </w:rPr>
        <w:t>最后专业负责人根据论证意见，进一步完善培养方案形成最终版本上交学校。</w:t>
      </w:r>
    </w:p>
    <w:p>
      <w:pPr>
        <w:keepNext w:val="0"/>
        <w:keepLines w:val="0"/>
        <w:pageBreakBefore w:val="0"/>
        <w:numPr>
          <w:ilvl w:val="0"/>
          <w:numId w:val="2"/>
        </w:numPr>
        <w:kinsoku/>
        <w:wordWrap/>
        <w:overflowPunct/>
        <w:topLinePunct w:val="0"/>
        <w:autoSpaceDE/>
        <w:autoSpaceDN/>
        <w:bidi w:val="0"/>
        <w:adjustRightInd/>
        <w:snapToGrid/>
        <w:spacing w:line="65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总结</w:t>
      </w:r>
    </w:p>
    <w:p>
      <w:pPr>
        <w:widowControl/>
        <w:spacing w:line="440" w:lineRule="atLeast"/>
        <w:ind w:firstLine="640" w:firstLineChars="200"/>
        <w:jc w:val="left"/>
        <w:rPr>
          <w:rFonts w:ascii="方正小标宋简体" w:hAnsi="方正小标宋简体" w:eastAsia="方正小标宋简体" w:cs="方正小标宋简体"/>
          <w:kern w:val="0"/>
          <w:sz w:val="44"/>
          <w:szCs w:val="44"/>
        </w:rPr>
      </w:pPr>
      <w:r>
        <w:rPr>
          <w:rFonts w:hint="eastAsia" w:ascii="仿宋" w:hAnsi="仿宋" w:eastAsia="仿宋" w:cs="仿宋"/>
          <w:sz w:val="32"/>
          <w:szCs w:val="32"/>
          <w:lang w:val="en-US" w:eastAsia="zh-CN"/>
        </w:rPr>
        <w:t>市场营销专业2022级人才</w:t>
      </w:r>
      <w:r>
        <w:rPr>
          <w:rFonts w:hint="eastAsia" w:ascii="仿宋" w:hAnsi="仿宋" w:eastAsia="仿宋" w:cs="仿宋"/>
          <w:sz w:val="32"/>
          <w:szCs w:val="32"/>
        </w:rPr>
        <w:t>培养方案修订，从学院任务的下达以及安排到各专业调研工作、论证工作等都是合理有效的，同时</w:t>
      </w:r>
      <w:r>
        <w:rPr>
          <w:rFonts w:hint="eastAsia" w:ascii="仿宋" w:hAnsi="仿宋" w:eastAsia="仿宋" w:cs="仿宋"/>
          <w:sz w:val="32"/>
          <w:szCs w:val="32"/>
          <w:lang w:val="en-US" w:eastAsia="zh-CN"/>
        </w:rPr>
        <w:t>本</w:t>
      </w:r>
      <w:r>
        <w:rPr>
          <w:rFonts w:hint="eastAsia" w:ascii="仿宋" w:hAnsi="仿宋" w:eastAsia="仿宋" w:cs="仿宋"/>
          <w:sz w:val="32"/>
          <w:szCs w:val="32"/>
        </w:rPr>
        <w:t>专业教师在教学工程中积极总结经验进一步完善培养方案。</w:t>
      </w:r>
    </w:p>
    <w:p>
      <w:pPr>
        <w:widowControl/>
        <w:spacing w:line="440" w:lineRule="atLeast"/>
        <w:jc w:val="center"/>
        <w:rPr>
          <w:rFonts w:ascii="方正小标宋简体" w:hAnsi="方正小标宋简体" w:eastAsia="方正小标宋简体" w:cs="方正小标宋简体"/>
          <w:kern w:val="0"/>
          <w:sz w:val="44"/>
          <w:szCs w:val="44"/>
        </w:rPr>
        <w:sectPr>
          <w:pgSz w:w="11906" w:h="16838"/>
          <w:pgMar w:top="1440" w:right="1800" w:bottom="1440" w:left="1800" w:header="851" w:footer="992" w:gutter="0"/>
          <w:cols w:space="425" w:num="1"/>
          <w:docGrid w:type="lines" w:linePitch="312" w:charSpace="0"/>
        </w:sectPr>
      </w:pPr>
    </w:p>
    <w:p>
      <w:pPr>
        <w:widowControl/>
        <w:spacing w:line="440" w:lineRule="atLeast"/>
        <w:jc w:val="left"/>
        <w:rPr>
          <w:rFonts w:eastAsia="仿宋_GB2312"/>
          <w:kern w:val="0"/>
          <w:szCs w:val="21"/>
        </w:rPr>
      </w:pPr>
    </w:p>
    <w:p>
      <w:pPr>
        <w:widowControl/>
        <w:spacing w:before="156" w:beforeLines="50" w:after="156" w:afterLines="50" w:line="650" w:lineRule="exact"/>
        <w:jc w:val="center"/>
        <w:outlineLvl w:val="1"/>
        <w:rPr>
          <w:rFonts w:ascii="方正小标宋简体" w:hAnsi="方正小标宋简体" w:eastAsia="方正小标宋简体" w:cs="方正小标宋简体"/>
          <w:bCs/>
          <w:kern w:val="0"/>
          <w:sz w:val="44"/>
          <w:szCs w:val="44"/>
        </w:rPr>
      </w:pPr>
      <w:bookmarkStart w:id="128" w:name="_Toc25440"/>
      <w:bookmarkStart w:id="129" w:name="_Toc25710"/>
      <w:r>
        <w:rPr>
          <w:rFonts w:hint="eastAsia" w:ascii="方正小标宋简体" w:hAnsi="方正小标宋简体" w:eastAsia="方正小标宋简体" w:cs="方正小标宋简体"/>
          <w:bCs/>
          <w:kern w:val="0"/>
          <w:sz w:val="44"/>
          <w:szCs w:val="44"/>
        </w:rPr>
        <w:t>山西运城职业技术学院学生</w:t>
      </w:r>
      <w:bookmarkEnd w:id="128"/>
      <w:bookmarkEnd w:id="129"/>
    </w:p>
    <w:p>
      <w:pPr>
        <w:widowControl/>
        <w:spacing w:before="156" w:beforeLines="50" w:after="156" w:afterLines="50" w:line="650" w:lineRule="exact"/>
        <w:jc w:val="center"/>
        <w:outlineLvl w:val="1"/>
        <w:rPr>
          <w:rFonts w:ascii="方正小标宋简体" w:hAnsi="方正小标宋简体" w:eastAsia="方正小标宋简体" w:cs="方正小标宋简体"/>
          <w:bCs/>
          <w:kern w:val="0"/>
          <w:sz w:val="32"/>
          <w:szCs w:val="32"/>
        </w:rPr>
      </w:pPr>
      <w:bookmarkStart w:id="130" w:name="_Toc3051"/>
      <w:bookmarkStart w:id="131" w:name="_Toc3228"/>
      <w:r>
        <w:rPr>
          <w:rFonts w:hint="eastAsia" w:ascii="方正小标宋简体" w:hAnsi="方正小标宋简体" w:eastAsia="方正小标宋简体" w:cs="方正小标宋简体"/>
          <w:bCs/>
          <w:kern w:val="0"/>
          <w:sz w:val="44"/>
          <w:szCs w:val="44"/>
        </w:rPr>
        <w:t>学分认定和转换实施办法（试行）</w:t>
      </w:r>
      <w:bookmarkEnd w:id="127"/>
      <w:bookmarkEnd w:id="130"/>
      <w:bookmarkEnd w:id="131"/>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10"/>
        <w:spacing w:before="0" w:beforeAutospacing="0" w:after="0" w:afterAutospacing="0" w:line="650" w:lineRule="exact"/>
        <w:ind w:firstLine="640" w:firstLineChars="200"/>
        <w:rPr>
          <w:rFonts w:ascii="黑体" w:hAnsi="黑体" w:eastAsia="黑体" w:cs="黑体"/>
          <w:sz w:val="32"/>
          <w:szCs w:val="32"/>
        </w:rPr>
      </w:pPr>
      <w:r>
        <w:rPr>
          <w:rFonts w:hint="eastAsia" w:ascii="黑体" w:hAnsi="黑体" w:eastAsia="黑体" w:cs="黑体"/>
          <w:sz w:val="32"/>
          <w:szCs w:val="32"/>
        </w:rPr>
        <w:t>一、适用范围</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（一）适用对象：我院高职在籍学生。</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（二）适用专业：教育部正式备案获批准的27个高职专业。</w:t>
      </w:r>
    </w:p>
    <w:p>
      <w:pPr>
        <w:pStyle w:val="10"/>
        <w:spacing w:before="0" w:beforeAutospacing="0" w:after="0" w:afterAutospacing="0" w:line="650" w:lineRule="exact"/>
        <w:ind w:firstLine="640" w:firstLineChars="200"/>
        <w:rPr>
          <w:rFonts w:ascii="黑体" w:hAnsi="黑体" w:eastAsia="黑体" w:cs="黑体"/>
          <w:sz w:val="32"/>
          <w:szCs w:val="32"/>
        </w:rPr>
      </w:pPr>
      <w:r>
        <w:rPr>
          <w:rFonts w:hint="eastAsia" w:ascii="Times New Roman" w:hAnsi="Times New Roman" w:eastAsia="仿宋_GB2312" w:cs="仿宋_GB2312"/>
          <w:sz w:val="32"/>
          <w:szCs w:val="32"/>
        </w:rPr>
        <w:t>（三）适用领域：高职全日制学习及非学历成果学分认定和转换。</w:t>
      </w:r>
    </w:p>
    <w:p>
      <w:pPr>
        <w:pStyle w:val="10"/>
        <w:spacing w:before="0" w:beforeAutospacing="0" w:after="0" w:afterAutospacing="0" w:line="650" w:lineRule="exact"/>
        <w:ind w:firstLine="640" w:firstLineChars="200"/>
        <w:rPr>
          <w:rFonts w:ascii="黑体" w:hAnsi="黑体" w:eastAsia="黑体" w:cs="黑体"/>
          <w:sz w:val="32"/>
          <w:szCs w:val="32"/>
        </w:rPr>
      </w:pPr>
      <w:r>
        <w:rPr>
          <w:rFonts w:hint="eastAsia" w:ascii="黑体" w:hAnsi="黑体" w:eastAsia="黑体" w:cs="黑体"/>
          <w:sz w:val="32"/>
          <w:szCs w:val="32"/>
        </w:rPr>
        <w:t>二、具体办法</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（一）同等及以上学历的学分认定和转换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1.同等及以上学历的学分认定和转换为学历教育课程的学分，原则上不得超过相关专业毕业总学分的50%。</w:t>
      </w:r>
    </w:p>
    <w:p>
      <w:pPr>
        <w:pStyle w:val="10"/>
        <w:spacing w:before="0" w:beforeAutospacing="0" w:after="0" w:afterAutospacing="0" w:line="650" w:lineRule="exact"/>
        <w:ind w:firstLine="480" w:firstLineChars="15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（二）低一级学历的学分认定和转换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1.低一级学历的学分认定和转换仅适用于实践技能类课程。</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2.低一级学历的学分认定和转换为学历教育课程的学分，原则上不得超过相关专业毕业总学分的25%。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（三）高等教育自学考试课程的学分认定和转换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（四）在线课程学习证书的学分认定和转换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1.在线课程学习证书是指在国内外主流开放课程学习平台获得的学习证书。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2.在线课程学习证书的学分认定和转换为学历教育课程的学分，原则上不得超过相关专业毕业总学分的25%。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3.各专业以在线课程的教学目标、教学课时、教学内容和考核要求等内容为依据认定和转换对应课程的学分。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（五）国家职业资格证书的学分认定和转换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1.国家职业资格证书是指按照国家职业标准，通过政府认定的考核鉴定机构，对劳动者的技能水平和从业资格进行评价和认定的国家证书。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2.国家职业资格证书的学分认定和转换为学历教育课程的学分，原则上不得超过相关专业毕业总学分的25%。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3.各专业根据国家职业资格证书级别和内容相关程度，可认定和转换为相关专业对应课程的学分。 </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（六）非国家职业资格证书的学分认定和转换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1.非国家职业资格证书指技能等级证书、专项能力证书、政府认定的行业证书等。</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2.非国家职业资格证书的学分认定和转换为学历教育课程的学分，原则上不得超过相关专业毕业总学分的25%。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3.各专业根据非国家职业资格证书的级别和内容相关度，可认定和转换为相关专业对应课程的学分。</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（七）培训证书的学分认定和转换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1.培训证书是指由国家行政部门认定的有关职业技能、专业技术和岗位培训等方面证书。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2.培训证书的学分认定和转换为学历教育课程的学分，原则上不得超过相关专业毕业总学分的25%。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3.各专业根据培训证书的级别和内容相关程度，可认定和转换为相关专业对应课程的学分。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4.各专业学生获得的培训证书学分认定和转换为学历教育课程学分，应为学生入学后获得，且有效期为学习者获得培训证书之日起的 3 年内。</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（八）业绩类成果的学分认定和转换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1.业绩类成果主要指个人取得学术、职业或其他方面的成果，包括但不限于创新创业、科学研究、社会服务、文化传承、竞赛奖励等。</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2.业绩类成果的学分认定和转换为学历教育课程的学分，原则上不得超过相关专业毕业总学分的25%。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3.学生获得的省级以上技能、专业竞赛等竞赛奖励奖项，根据竞赛内容、级别和名次，经各系（部）和学院审核后根据转换要求可认定和转换为相关专业对应课程的部分或全部学分。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4.各级非物质文化遗产代表性项目代表传承人、技能大师和工匠大师，其所学专业与其专长相匹配，经各系（部）和学院审核后根据转换要求可认定和转换为相关专业对应课程的部分或全部学分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（九）学分认定和转换程序</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1.由持有符合学分认定的相关材料（证书）的学生向系部提出申请，系部按照要求进行审核，审核合格后报教务处核查备案。</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2.各系部根据学生递交的相关材料和专业人才培养方案中的课程设置情况，进行相应学分认定和转换计算，计算结果计入学生学习成绩。</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3.相关课程的学分认定和转换工作每学期进行一次。</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4.学生递交的学分认定和转换相关材料必须真实有效，否则不予认定。</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（十）附则</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本办法自公布之日起实行，由教务处负责解释。</w:t>
      </w:r>
    </w:p>
    <w:p>
      <w:pPr>
        <w:spacing w:line="650" w:lineRule="exact"/>
        <w:rPr>
          <w:rFonts w:eastAsia="仿宋_GB2312"/>
          <w:sz w:val="36"/>
          <w:szCs w:val="36"/>
        </w:rPr>
      </w:pPr>
      <w:r>
        <w:rPr>
          <w:rFonts w:eastAsia="仿宋_GB2312"/>
          <w:bCs/>
          <w:sz w:val="32"/>
          <w:szCs w:val="32"/>
        </w:rPr>
        <w:br w:type="page"/>
      </w:r>
      <w:r>
        <w:rPr>
          <w:rFonts w:eastAsia="仿宋_GB2312"/>
          <w:sz w:val="36"/>
          <w:szCs w:val="36"/>
        </w:rPr>
        <w:t>附</w:t>
      </w:r>
      <w:r>
        <w:rPr>
          <w:rFonts w:hint="eastAsia" w:eastAsia="仿宋_GB2312"/>
          <w:sz w:val="36"/>
          <w:szCs w:val="36"/>
        </w:rPr>
        <w:t>:</w:t>
      </w:r>
    </w:p>
    <w:p>
      <w:pPr>
        <w:spacing w:line="360" w:lineRule="auto"/>
        <w:jc w:val="center"/>
        <w:outlineLvl w:val="1"/>
        <w:rPr>
          <w:rFonts w:eastAsia="仿宋_GB2312"/>
          <w:sz w:val="44"/>
          <w:szCs w:val="44"/>
        </w:rPr>
      </w:pPr>
      <w:bookmarkStart w:id="132" w:name="_Toc31595"/>
      <w:bookmarkStart w:id="133" w:name="_Toc19993"/>
      <w:r>
        <w:rPr>
          <w:rFonts w:hint="eastAsia" w:eastAsia="仿宋_GB2312"/>
          <w:b/>
          <w:bCs/>
          <w:sz w:val="44"/>
          <w:szCs w:val="44"/>
        </w:rPr>
        <w:t>学生</w:t>
      </w:r>
      <w:r>
        <w:rPr>
          <w:rFonts w:eastAsia="仿宋_GB2312"/>
          <w:b/>
          <w:bCs/>
          <w:sz w:val="44"/>
          <w:szCs w:val="44"/>
        </w:rPr>
        <w:t>学分</w:t>
      </w:r>
      <w:r>
        <w:rPr>
          <w:rFonts w:hint="eastAsia" w:eastAsia="仿宋_GB2312"/>
          <w:b/>
          <w:bCs/>
          <w:sz w:val="44"/>
          <w:szCs w:val="44"/>
        </w:rPr>
        <w:t>认定和转换</w:t>
      </w:r>
      <w:r>
        <w:rPr>
          <w:rFonts w:eastAsia="仿宋_GB2312"/>
          <w:b/>
          <w:bCs/>
          <w:sz w:val="44"/>
          <w:szCs w:val="44"/>
        </w:rPr>
        <w:t>申请</w:t>
      </w:r>
      <w:r>
        <w:rPr>
          <w:rFonts w:hint="eastAsia" w:eastAsia="仿宋_GB2312"/>
          <w:b/>
          <w:bCs/>
          <w:sz w:val="44"/>
          <w:szCs w:val="44"/>
        </w:rPr>
        <w:t>表</w:t>
      </w:r>
      <w:bookmarkEnd w:id="132"/>
      <w:bookmarkEnd w:id="133"/>
    </w:p>
    <w:tbl>
      <w:tblPr>
        <w:tblStyle w:val="11"/>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姓</w:t>
            </w:r>
            <w:r>
              <w:rPr>
                <w:rFonts w:hint="eastAsia" w:eastAsia="仿宋_GB2312"/>
                <w:szCs w:val="21"/>
              </w:rPr>
              <w:t xml:space="preserve">  </w:t>
            </w:r>
            <w:r>
              <w:rPr>
                <w:rFonts w:eastAsia="仿宋_GB2312"/>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学</w:t>
            </w:r>
            <w:r>
              <w:rPr>
                <w:rFonts w:hint="eastAsia" w:eastAsia="仿宋_GB2312"/>
                <w:szCs w:val="21"/>
              </w:rPr>
              <w:t xml:space="preserve">  </w:t>
            </w:r>
            <w:r>
              <w:rPr>
                <w:rFonts w:eastAsia="仿宋_GB2312"/>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szCs w:val="21"/>
              </w:rPr>
            </w:pPr>
            <w:r>
              <w:rPr>
                <w:rFonts w:eastAsia="仿宋_GB2312"/>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spacing w:line="360" w:lineRule="auto"/>
              <w:jc w:val="center"/>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hint="eastAsia" w:eastAsia="仿宋_GB2312"/>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hint="eastAsia" w:eastAsia="仿宋_GB2312"/>
                <w:szCs w:val="21"/>
              </w:rPr>
              <w:t>相关材料</w:t>
            </w:r>
          </w:p>
          <w:p>
            <w:pPr>
              <w:spacing w:line="360" w:lineRule="auto"/>
              <w:jc w:val="center"/>
              <w:rPr>
                <w:rFonts w:eastAsia="仿宋_GB2312"/>
                <w:szCs w:val="21"/>
              </w:rPr>
            </w:pPr>
            <w:r>
              <w:rPr>
                <w:rFonts w:hint="eastAsia" w:eastAsia="仿宋_GB2312"/>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left"/>
              <w:rPr>
                <w:rFonts w:eastAsia="仿宋_GB2312"/>
                <w:szCs w:val="21"/>
              </w:rPr>
            </w:pPr>
            <w:r>
              <w:rPr>
                <w:rFonts w:hint="eastAsia" w:eastAsia="仿宋_GB2312"/>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拟转换课程</w:t>
            </w:r>
          </w:p>
          <w:p>
            <w:pPr>
              <w:spacing w:line="360" w:lineRule="auto"/>
              <w:jc w:val="center"/>
              <w:rPr>
                <w:rFonts w:eastAsia="仿宋_GB2312"/>
                <w:szCs w:val="21"/>
              </w:rPr>
            </w:pPr>
            <w:r>
              <w:rPr>
                <w:rFonts w:hint="eastAsia" w:eastAsia="仿宋_GB2312"/>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eastAsia="仿宋_GB2312"/>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转换课程</w:t>
            </w:r>
            <w:r>
              <w:rPr>
                <w:rFonts w:hint="eastAsia" w:eastAsia="仿宋_GB2312"/>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eastAsia="仿宋_GB2312"/>
                <w:szCs w:val="21"/>
              </w:rPr>
              <w:t>转换课程教师意见：</w:t>
            </w:r>
          </w:p>
          <w:p>
            <w:pPr>
              <w:spacing w:line="360" w:lineRule="auto"/>
              <w:rPr>
                <w:rFonts w:eastAsia="仿宋_GB2312"/>
                <w:szCs w:val="21"/>
              </w:rPr>
            </w:pPr>
            <w:r>
              <w:rPr>
                <w:rFonts w:eastAsia="仿宋_GB2312"/>
                <w:szCs w:val="21"/>
              </w:rPr>
              <w:t> </w:t>
            </w:r>
          </w:p>
          <w:p>
            <w:pPr>
              <w:spacing w:line="360" w:lineRule="auto"/>
              <w:rPr>
                <w:rFonts w:eastAsia="仿宋_GB2312"/>
                <w:szCs w:val="21"/>
              </w:rPr>
            </w:pPr>
            <w:r>
              <w:rPr>
                <w:rFonts w:hint="eastAsia" w:eastAsia="仿宋_GB2312"/>
                <w:szCs w:val="21"/>
              </w:rPr>
              <w:t xml:space="preserve">                                        </w:t>
            </w:r>
            <w:r>
              <w:rPr>
                <w:rFonts w:eastAsia="仿宋_GB2312"/>
                <w:szCs w:val="21"/>
              </w:rPr>
              <w:t>签字：                         年 </w:t>
            </w:r>
            <w:r>
              <w:rPr>
                <w:rFonts w:hint="eastAsia" w:eastAsia="仿宋_GB2312"/>
                <w:szCs w:val="21"/>
              </w:rPr>
              <w:t xml:space="preserve">   </w:t>
            </w:r>
            <w:r>
              <w:rPr>
                <w:rFonts w:eastAsia="仿宋_GB2312"/>
                <w:szCs w:val="21"/>
              </w:rPr>
              <w:t xml:space="preserve"> 月 </w:t>
            </w:r>
            <w:r>
              <w:rPr>
                <w:rFonts w:hint="eastAsia" w:eastAsia="仿宋_GB2312"/>
                <w:szCs w:val="21"/>
              </w:rPr>
              <w:t xml:space="preserve">   </w:t>
            </w:r>
            <w:r>
              <w:rPr>
                <w:rFonts w:eastAsia="仿宋_GB2312"/>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hint="eastAsia" w:eastAsia="仿宋_GB2312"/>
                <w:szCs w:val="21"/>
              </w:rPr>
              <w:t>系部审核</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r>
              <w:rPr>
                <w:rFonts w:hint="eastAsia" w:eastAsia="仿宋_GB2312"/>
                <w:szCs w:val="21"/>
              </w:rPr>
              <w:t xml:space="preserve">                                     </w:t>
            </w:r>
            <w:r>
              <w:rPr>
                <w:rFonts w:eastAsia="仿宋_GB2312"/>
                <w:szCs w:val="21"/>
              </w:rPr>
              <w:t>签名：               （</w:t>
            </w:r>
            <w:r>
              <w:rPr>
                <w:rFonts w:hint="eastAsia" w:eastAsia="仿宋_GB2312"/>
                <w:szCs w:val="21"/>
              </w:rPr>
              <w:t>盖</w:t>
            </w:r>
            <w:r>
              <w:rPr>
                <w:rFonts w:eastAsia="仿宋_GB2312"/>
                <w:szCs w:val="21"/>
              </w:rPr>
              <w:t xml:space="preserve">章）  </w:t>
            </w:r>
            <w:r>
              <w:rPr>
                <w:rFonts w:hint="eastAsia" w:eastAsia="仿宋_GB2312"/>
                <w:szCs w:val="21"/>
              </w:rPr>
              <w:t xml:space="preserve">   </w:t>
            </w:r>
            <w:r>
              <w:rPr>
                <w:rFonts w:eastAsia="仿宋_GB2312"/>
                <w:szCs w:val="21"/>
              </w:rPr>
              <w:t>年 </w:t>
            </w:r>
            <w:r>
              <w:rPr>
                <w:rFonts w:hint="eastAsia" w:eastAsia="仿宋_GB2312"/>
                <w:szCs w:val="21"/>
              </w:rPr>
              <w:t xml:space="preserve">  </w:t>
            </w:r>
            <w:r>
              <w:rPr>
                <w:rFonts w:eastAsia="仿宋_GB2312"/>
                <w:szCs w:val="21"/>
              </w:rPr>
              <w:t xml:space="preserve"> 月  </w:t>
            </w:r>
            <w:r>
              <w:rPr>
                <w:rFonts w:hint="eastAsia" w:eastAsia="仿宋_GB2312"/>
                <w:szCs w:val="21"/>
              </w:rPr>
              <w:t xml:space="preserve">  </w:t>
            </w:r>
            <w:r>
              <w:rPr>
                <w:rFonts w:eastAsia="仿宋_GB2312"/>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spacing w:line="360" w:lineRule="auto"/>
              <w:rPr>
                <w:rFonts w:eastAsia="仿宋_GB2312"/>
                <w:szCs w:val="21"/>
              </w:rPr>
            </w:pPr>
            <w:r>
              <w:rPr>
                <w:rFonts w:hint="eastAsia" w:eastAsia="仿宋_GB2312"/>
                <w:szCs w:val="21"/>
              </w:rPr>
              <w:t>教务处核查</w:t>
            </w:r>
            <w:r>
              <w:rPr>
                <w:rFonts w:eastAsia="仿宋_GB2312"/>
                <w:szCs w:val="21"/>
              </w:rPr>
              <w:t>意见：</w:t>
            </w:r>
          </w:p>
          <w:p>
            <w:pPr>
              <w:spacing w:line="360" w:lineRule="auto"/>
              <w:rPr>
                <w:rFonts w:eastAsia="仿宋_GB2312"/>
                <w:szCs w:val="21"/>
              </w:rPr>
            </w:pPr>
          </w:p>
          <w:p>
            <w:pPr>
              <w:spacing w:line="360" w:lineRule="auto"/>
              <w:rPr>
                <w:rFonts w:eastAsia="仿宋_GB2312"/>
                <w:szCs w:val="21"/>
              </w:rPr>
            </w:pPr>
          </w:p>
          <w:p>
            <w:pPr>
              <w:spacing w:line="360" w:lineRule="auto"/>
              <w:rPr>
                <w:rFonts w:eastAsia="仿宋_GB2312"/>
                <w:szCs w:val="21"/>
              </w:rPr>
            </w:pPr>
            <w:r>
              <w:rPr>
                <w:rFonts w:hint="eastAsia" w:eastAsia="仿宋_GB2312"/>
                <w:szCs w:val="21"/>
              </w:rPr>
              <w:t xml:space="preserve">                                     </w:t>
            </w:r>
            <w:r>
              <w:rPr>
                <w:rFonts w:eastAsia="仿宋_GB2312"/>
                <w:szCs w:val="21"/>
              </w:rPr>
              <w:t>签名：               （</w:t>
            </w:r>
            <w:r>
              <w:rPr>
                <w:rFonts w:hint="eastAsia" w:eastAsia="仿宋_GB2312"/>
                <w:szCs w:val="21"/>
              </w:rPr>
              <w:t>盖</w:t>
            </w:r>
            <w:r>
              <w:rPr>
                <w:rFonts w:eastAsia="仿宋_GB2312"/>
                <w:szCs w:val="21"/>
              </w:rPr>
              <w:t xml:space="preserve">章）  </w:t>
            </w:r>
            <w:r>
              <w:rPr>
                <w:rFonts w:hint="eastAsia" w:eastAsia="仿宋_GB2312"/>
                <w:szCs w:val="21"/>
              </w:rPr>
              <w:t xml:space="preserve">   </w:t>
            </w:r>
            <w:r>
              <w:rPr>
                <w:rFonts w:eastAsia="仿宋_GB2312"/>
                <w:szCs w:val="21"/>
              </w:rPr>
              <w:t>年 </w:t>
            </w:r>
            <w:r>
              <w:rPr>
                <w:rFonts w:hint="eastAsia" w:eastAsia="仿宋_GB2312"/>
                <w:szCs w:val="21"/>
              </w:rPr>
              <w:t xml:space="preserve">  </w:t>
            </w:r>
            <w:r>
              <w:rPr>
                <w:rFonts w:eastAsia="仿宋_GB2312"/>
                <w:szCs w:val="21"/>
              </w:rPr>
              <w:t xml:space="preserve"> 月  </w:t>
            </w:r>
            <w:r>
              <w:rPr>
                <w:rFonts w:hint="eastAsia" w:eastAsia="仿宋_GB2312"/>
                <w:szCs w:val="21"/>
              </w:rPr>
              <w:t xml:space="preserve">  </w:t>
            </w:r>
            <w:r>
              <w:rPr>
                <w:rFonts w:eastAsia="仿宋_GB2312"/>
                <w:szCs w:val="21"/>
              </w:rPr>
              <w:t>日</w:t>
            </w:r>
          </w:p>
        </w:tc>
      </w:tr>
    </w:tbl>
    <w:p>
      <w:pPr>
        <w:spacing w:line="360" w:lineRule="auto"/>
        <w:jc w:val="left"/>
        <w:rPr>
          <w:rFonts w:eastAsia="仿宋_GB2312"/>
          <w:szCs w:val="21"/>
        </w:rPr>
      </w:pPr>
      <w:r>
        <w:rPr>
          <w:rFonts w:eastAsia="仿宋_GB2312"/>
          <w:szCs w:val="21"/>
        </w:rPr>
        <w:t>注：1.此表一式</w:t>
      </w:r>
      <w:r>
        <w:rPr>
          <w:rFonts w:hint="eastAsia" w:eastAsia="仿宋_GB2312"/>
          <w:szCs w:val="21"/>
        </w:rPr>
        <w:t>四</w:t>
      </w:r>
      <w:r>
        <w:rPr>
          <w:rFonts w:eastAsia="仿宋_GB2312"/>
          <w:szCs w:val="21"/>
        </w:rPr>
        <w:t>份，学生本人、所属</w:t>
      </w:r>
      <w:r>
        <w:rPr>
          <w:rFonts w:hint="eastAsia" w:eastAsia="仿宋_GB2312"/>
          <w:szCs w:val="21"/>
        </w:rPr>
        <w:t>系</w:t>
      </w:r>
      <w:r>
        <w:rPr>
          <w:rFonts w:eastAsia="仿宋_GB2312"/>
          <w:szCs w:val="21"/>
        </w:rPr>
        <w:t>部</w:t>
      </w:r>
      <w:r>
        <w:rPr>
          <w:rFonts w:hint="eastAsia" w:eastAsia="仿宋_GB2312"/>
          <w:szCs w:val="21"/>
        </w:rPr>
        <w:t>（存档）</w:t>
      </w:r>
      <w:r>
        <w:rPr>
          <w:rFonts w:eastAsia="仿宋_GB2312"/>
          <w:szCs w:val="21"/>
        </w:rPr>
        <w:t>、任课教师</w:t>
      </w:r>
      <w:r>
        <w:rPr>
          <w:rFonts w:hint="eastAsia" w:eastAsia="仿宋_GB2312"/>
          <w:szCs w:val="21"/>
        </w:rPr>
        <w:t>、教务处</w:t>
      </w:r>
      <w:r>
        <w:rPr>
          <w:rFonts w:eastAsia="仿宋_GB2312"/>
          <w:szCs w:val="21"/>
        </w:rPr>
        <w:t>各一份</w:t>
      </w:r>
      <w:r>
        <w:rPr>
          <w:rFonts w:hint="eastAsia" w:eastAsia="仿宋_GB2312"/>
          <w:szCs w:val="21"/>
        </w:rPr>
        <w:t>。</w:t>
      </w:r>
    </w:p>
    <w:p>
      <w:pPr>
        <w:spacing w:before="156" w:beforeLines="50" w:after="156" w:afterLines="50" w:line="360" w:lineRule="auto"/>
        <w:jc w:val="center"/>
        <w:outlineLvl w:val="1"/>
        <w:rPr>
          <w:rFonts w:eastAsia="仿宋_GB2312" w:cs="宋体"/>
          <w:b/>
          <w:color w:val="auto"/>
          <w:sz w:val="36"/>
          <w:szCs w:val="36"/>
        </w:rPr>
      </w:pPr>
      <w:bookmarkStart w:id="134" w:name="_Toc2372"/>
      <w:bookmarkStart w:id="135" w:name="_Toc31611"/>
      <w:r>
        <w:rPr>
          <w:rFonts w:hint="eastAsia" w:eastAsia="仿宋_GB2312" w:cs="宋体"/>
          <w:b/>
          <w:color w:val="auto"/>
          <w:sz w:val="36"/>
          <w:szCs w:val="36"/>
          <w:lang w:eastAsia="zh-CN"/>
        </w:rPr>
        <w:t>市场营销</w:t>
      </w:r>
      <w:r>
        <w:rPr>
          <w:rFonts w:hint="eastAsia" w:eastAsia="仿宋_GB2312" w:cs="宋体"/>
          <w:b/>
          <w:color w:val="auto"/>
          <w:sz w:val="36"/>
          <w:szCs w:val="36"/>
        </w:rPr>
        <w:t>专业</w:t>
      </w:r>
      <w:bookmarkEnd w:id="134"/>
      <w:bookmarkEnd w:id="135"/>
    </w:p>
    <w:p>
      <w:pPr>
        <w:spacing w:before="156" w:beforeLines="50" w:after="156" w:afterLines="50" w:line="360" w:lineRule="auto"/>
        <w:jc w:val="center"/>
        <w:outlineLvl w:val="1"/>
        <w:rPr>
          <w:rFonts w:eastAsia="仿宋_GB2312" w:cs="宋体"/>
          <w:bCs/>
          <w:sz w:val="36"/>
          <w:szCs w:val="36"/>
        </w:rPr>
      </w:pPr>
      <w:bookmarkStart w:id="136" w:name="_Toc32245"/>
      <w:bookmarkStart w:id="137" w:name="_Toc19675"/>
      <w:r>
        <w:rPr>
          <w:rFonts w:hint="eastAsia" w:eastAsia="仿宋_GB2312" w:cs="宋体"/>
          <w:b/>
          <w:sz w:val="36"/>
          <w:szCs w:val="36"/>
        </w:rPr>
        <w:t>“以证代课”学分认定与转换一览表</w:t>
      </w:r>
      <w:bookmarkEnd w:id="136"/>
      <w:bookmarkEnd w:id="137"/>
    </w:p>
    <w:tbl>
      <w:tblPr>
        <w:tblStyle w:val="11"/>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738"/>
        <w:gridCol w:w="2520"/>
        <w:gridCol w:w="16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09" w:type="dxa"/>
            <w:vAlign w:val="center"/>
          </w:tcPr>
          <w:p>
            <w:pPr>
              <w:pStyle w:val="26"/>
              <w:snapToGrid w:val="0"/>
              <w:spacing w:line="240" w:lineRule="auto"/>
              <w:ind w:firstLine="0" w:firstLineChars="0"/>
              <w:jc w:val="center"/>
              <w:rPr>
                <w:rFonts w:eastAsia="仿宋_GB2312" w:cs="Times New Roman"/>
                <w:szCs w:val="21"/>
              </w:rPr>
            </w:pPr>
            <w:r>
              <w:rPr>
                <w:rFonts w:hint="eastAsia" w:eastAsia="仿宋_GB2312" w:cs="Times New Roman"/>
                <w:szCs w:val="21"/>
              </w:rPr>
              <w:t>序号</w:t>
            </w:r>
          </w:p>
        </w:tc>
        <w:tc>
          <w:tcPr>
            <w:tcW w:w="2738" w:type="dxa"/>
            <w:vAlign w:val="center"/>
          </w:tcPr>
          <w:p>
            <w:pPr>
              <w:pStyle w:val="26"/>
              <w:snapToGrid w:val="0"/>
              <w:spacing w:line="240" w:lineRule="auto"/>
              <w:ind w:firstLine="0" w:firstLineChars="0"/>
              <w:jc w:val="center"/>
              <w:rPr>
                <w:rFonts w:eastAsia="仿宋_GB2312" w:cs="Times New Roman"/>
                <w:szCs w:val="21"/>
              </w:rPr>
            </w:pPr>
            <w:r>
              <w:rPr>
                <w:rFonts w:hint="eastAsia" w:eastAsia="仿宋_GB2312" w:cs="Times New Roman"/>
                <w:szCs w:val="21"/>
              </w:rPr>
              <w:t>资格证书名称</w:t>
            </w:r>
          </w:p>
        </w:tc>
        <w:tc>
          <w:tcPr>
            <w:tcW w:w="2520" w:type="dxa"/>
            <w:vAlign w:val="center"/>
          </w:tcPr>
          <w:p>
            <w:pPr>
              <w:pStyle w:val="26"/>
              <w:snapToGrid w:val="0"/>
              <w:spacing w:line="240" w:lineRule="auto"/>
              <w:ind w:firstLine="0" w:firstLineChars="0"/>
              <w:jc w:val="center"/>
              <w:rPr>
                <w:rFonts w:eastAsia="仿宋_GB2312" w:cs="Times New Roman"/>
                <w:szCs w:val="21"/>
              </w:rPr>
            </w:pPr>
            <w:r>
              <w:rPr>
                <w:rFonts w:hint="eastAsia" w:eastAsia="仿宋_GB2312" w:cs="Times New Roman"/>
                <w:szCs w:val="21"/>
              </w:rPr>
              <w:t>对应课程</w:t>
            </w:r>
          </w:p>
        </w:tc>
        <w:tc>
          <w:tcPr>
            <w:tcW w:w="1620" w:type="dxa"/>
            <w:vAlign w:val="center"/>
          </w:tcPr>
          <w:p>
            <w:pPr>
              <w:pStyle w:val="26"/>
              <w:snapToGrid w:val="0"/>
              <w:spacing w:line="240" w:lineRule="auto"/>
              <w:ind w:firstLine="0" w:firstLineChars="0"/>
              <w:jc w:val="center"/>
              <w:rPr>
                <w:rFonts w:eastAsia="仿宋_GB2312" w:cs="Times New Roman"/>
                <w:szCs w:val="21"/>
              </w:rPr>
            </w:pPr>
            <w:r>
              <w:rPr>
                <w:rFonts w:hint="eastAsia" w:eastAsia="仿宋_GB2312" w:cs="Times New Roman"/>
                <w:szCs w:val="21"/>
              </w:rPr>
              <w:t>置换学分</w:t>
            </w:r>
          </w:p>
        </w:tc>
        <w:tc>
          <w:tcPr>
            <w:tcW w:w="1394" w:type="dxa"/>
            <w:vAlign w:val="center"/>
          </w:tcPr>
          <w:p>
            <w:pPr>
              <w:pStyle w:val="26"/>
              <w:snapToGrid w:val="0"/>
              <w:spacing w:line="240" w:lineRule="auto"/>
              <w:ind w:firstLine="0" w:firstLineChars="0"/>
              <w:jc w:val="center"/>
              <w:rPr>
                <w:rFonts w:eastAsia="仿宋_GB2312" w:cs="Times New Roman"/>
                <w:szCs w:val="21"/>
              </w:rPr>
            </w:pPr>
            <w:r>
              <w:rPr>
                <w:rFonts w:hint="eastAsia" w:eastAsia="仿宋_GB2312" w:cs="Times New Roman"/>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709" w:type="dxa"/>
            <w:vMerge w:val="restart"/>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1</w:t>
            </w:r>
          </w:p>
        </w:tc>
        <w:tc>
          <w:tcPr>
            <w:tcW w:w="2738" w:type="dxa"/>
            <w:vAlign w:val="center"/>
          </w:tcPr>
          <w:p>
            <w:pPr>
              <w:pStyle w:val="26"/>
              <w:snapToGrid w:val="0"/>
              <w:spacing w:line="240" w:lineRule="auto"/>
              <w:ind w:firstLine="0" w:firstLineChars="0"/>
              <w:jc w:val="center"/>
              <w:rPr>
                <w:rFonts w:hint="eastAsia" w:eastAsia="仿宋_GB2312" w:cs="Times New Roman"/>
                <w:color w:val="auto"/>
                <w:szCs w:val="21"/>
              </w:rPr>
            </w:pPr>
            <w:r>
              <w:rPr>
                <w:rFonts w:hint="eastAsia" w:eastAsia="仿宋_GB2312" w:cs="Times New Roman"/>
                <w:color w:val="auto"/>
                <w:szCs w:val="21"/>
                <w:lang w:val="en-US" w:eastAsia="zh-CN"/>
              </w:rPr>
              <w:t>办公软件</w:t>
            </w:r>
            <w:r>
              <w:rPr>
                <w:rFonts w:hint="eastAsia" w:eastAsia="仿宋_GB2312" w:cs="Times New Roman"/>
                <w:color w:val="auto"/>
                <w:szCs w:val="21"/>
              </w:rPr>
              <w:t>1+X</w:t>
            </w:r>
            <w:r>
              <w:rPr>
                <w:rFonts w:hint="eastAsia" w:eastAsia="仿宋_GB2312" w:cs="Times New Roman"/>
                <w:color w:val="auto"/>
                <w:szCs w:val="21"/>
                <w:lang w:val="en-US" w:eastAsia="zh-CN"/>
              </w:rPr>
              <w:t>社交电商</w:t>
            </w:r>
            <w:r>
              <w:rPr>
                <w:rFonts w:hint="eastAsia" w:eastAsia="仿宋_GB2312" w:cs="Times New Roman"/>
                <w:color w:val="auto"/>
                <w:szCs w:val="21"/>
              </w:rPr>
              <w:t>等级证书（初级）</w:t>
            </w:r>
          </w:p>
        </w:tc>
        <w:tc>
          <w:tcPr>
            <w:tcW w:w="2520" w:type="dxa"/>
            <w:vAlign w:val="center"/>
          </w:tcPr>
          <w:p>
            <w:pPr>
              <w:pStyle w:val="26"/>
              <w:snapToGrid w:val="0"/>
              <w:spacing w:line="300" w:lineRule="exact"/>
              <w:ind w:firstLine="0" w:firstLineChars="0"/>
              <w:jc w:val="center"/>
              <w:rPr>
                <w:rFonts w:hint="eastAsia" w:eastAsia="仿宋_GB2312" w:cs="Times New Roman"/>
                <w:color w:val="auto"/>
                <w:szCs w:val="21"/>
                <w:lang w:eastAsia="zh-CN"/>
              </w:rPr>
            </w:pPr>
            <w:r>
              <w:rPr>
                <w:rFonts w:hint="eastAsia" w:eastAsia="仿宋_GB2312" w:cs="Times New Roman"/>
                <w:color w:val="auto"/>
                <w:szCs w:val="21"/>
                <w:lang w:eastAsia="zh-CN"/>
              </w:rPr>
              <w:t>办公自动化、电子商务</w:t>
            </w:r>
          </w:p>
        </w:tc>
        <w:tc>
          <w:tcPr>
            <w:tcW w:w="1620" w:type="dxa"/>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1394" w:type="dxa"/>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709" w:type="dxa"/>
            <w:vMerge w:val="continue"/>
            <w:vAlign w:val="center"/>
          </w:tcPr>
          <w:p>
            <w:pPr>
              <w:pStyle w:val="26"/>
              <w:snapToGrid w:val="0"/>
              <w:spacing w:line="300" w:lineRule="exact"/>
              <w:ind w:firstLine="0" w:firstLineChars="0"/>
              <w:jc w:val="center"/>
              <w:rPr>
                <w:rFonts w:eastAsia="仿宋_GB2312" w:cs="Times New Roman"/>
                <w:color w:val="auto"/>
                <w:szCs w:val="21"/>
              </w:rPr>
            </w:pPr>
          </w:p>
        </w:tc>
        <w:tc>
          <w:tcPr>
            <w:tcW w:w="2738" w:type="dxa"/>
            <w:vAlign w:val="center"/>
          </w:tcPr>
          <w:p>
            <w:pPr>
              <w:pStyle w:val="26"/>
              <w:snapToGrid w:val="0"/>
              <w:spacing w:line="240" w:lineRule="auto"/>
              <w:ind w:firstLine="0" w:firstLineChars="0"/>
              <w:jc w:val="center"/>
              <w:rPr>
                <w:rFonts w:hint="eastAsia" w:eastAsia="仿宋_GB2312" w:cs="Times New Roman"/>
                <w:color w:val="auto"/>
                <w:szCs w:val="21"/>
              </w:rPr>
            </w:pPr>
            <w:r>
              <w:rPr>
                <w:rFonts w:hint="eastAsia" w:eastAsia="仿宋_GB2312" w:cs="Times New Roman"/>
                <w:color w:val="auto"/>
                <w:szCs w:val="21"/>
              </w:rPr>
              <w:t>1+X</w:t>
            </w:r>
            <w:r>
              <w:rPr>
                <w:rFonts w:hint="eastAsia" w:eastAsia="仿宋_GB2312" w:cs="Times New Roman"/>
                <w:color w:val="auto"/>
                <w:szCs w:val="21"/>
                <w:lang w:val="en-US" w:eastAsia="zh-CN"/>
              </w:rPr>
              <w:t>直播电商</w:t>
            </w:r>
            <w:r>
              <w:rPr>
                <w:rFonts w:hint="eastAsia" w:eastAsia="仿宋_GB2312" w:cs="Times New Roman"/>
                <w:color w:val="auto"/>
                <w:szCs w:val="21"/>
              </w:rPr>
              <w:t>等级证书（中高级）</w:t>
            </w:r>
          </w:p>
        </w:tc>
        <w:tc>
          <w:tcPr>
            <w:tcW w:w="2520" w:type="dxa"/>
            <w:vAlign w:val="center"/>
          </w:tcPr>
          <w:p>
            <w:pPr>
              <w:widowControl/>
              <w:spacing w:line="300" w:lineRule="exact"/>
              <w:jc w:val="center"/>
              <w:textAlignment w:val="center"/>
              <w:rPr>
                <w:rFonts w:hint="eastAsia" w:eastAsia="仿宋_GB2312" w:cs="宋体"/>
                <w:color w:val="auto"/>
                <w:szCs w:val="21"/>
                <w:lang w:eastAsia="zh-CN"/>
              </w:rPr>
            </w:pPr>
            <w:r>
              <w:rPr>
                <w:rFonts w:hint="eastAsia" w:eastAsia="仿宋_GB2312" w:cs="宋体"/>
                <w:color w:val="auto"/>
                <w:szCs w:val="21"/>
                <w:lang w:eastAsia="zh-CN"/>
              </w:rPr>
              <w:t>电子商务、农产品营销</w:t>
            </w:r>
          </w:p>
        </w:tc>
        <w:tc>
          <w:tcPr>
            <w:tcW w:w="1620" w:type="dxa"/>
            <w:vAlign w:val="center"/>
          </w:tcPr>
          <w:p>
            <w:pPr>
              <w:pStyle w:val="26"/>
              <w:snapToGrid w:val="0"/>
              <w:spacing w:line="300" w:lineRule="exact"/>
              <w:ind w:firstLine="0" w:firstLineChars="0"/>
              <w:jc w:val="center"/>
              <w:rPr>
                <w:rFonts w:hint="eastAsia" w:eastAsia="仿宋_GB2312" w:cs="Times New Roman"/>
                <w:color w:val="auto"/>
                <w:szCs w:val="21"/>
                <w:lang w:val="en-US" w:eastAsia="zh-CN"/>
              </w:rPr>
            </w:pPr>
            <w:r>
              <w:rPr>
                <w:rFonts w:hint="eastAsia" w:eastAsia="仿宋_GB2312" w:cs="Times New Roman"/>
                <w:color w:val="auto"/>
                <w:szCs w:val="21"/>
                <w:lang w:val="en-US" w:eastAsia="zh-CN"/>
              </w:rPr>
              <w:t>8</w:t>
            </w:r>
          </w:p>
        </w:tc>
        <w:tc>
          <w:tcPr>
            <w:tcW w:w="1394" w:type="dxa"/>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9" w:type="dxa"/>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2</w:t>
            </w:r>
          </w:p>
        </w:tc>
        <w:tc>
          <w:tcPr>
            <w:tcW w:w="2738"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市场营销员</w:t>
            </w:r>
          </w:p>
        </w:tc>
        <w:tc>
          <w:tcPr>
            <w:tcW w:w="2520"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市场营销</w:t>
            </w:r>
          </w:p>
        </w:tc>
        <w:tc>
          <w:tcPr>
            <w:tcW w:w="1620"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4</w:t>
            </w:r>
          </w:p>
        </w:tc>
        <w:tc>
          <w:tcPr>
            <w:tcW w:w="1394"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3</w:t>
            </w:r>
          </w:p>
        </w:tc>
        <w:tc>
          <w:tcPr>
            <w:tcW w:w="2738"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助理物流师</w:t>
            </w:r>
          </w:p>
        </w:tc>
        <w:tc>
          <w:tcPr>
            <w:tcW w:w="2520"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物流管理</w:t>
            </w:r>
          </w:p>
        </w:tc>
        <w:tc>
          <w:tcPr>
            <w:tcW w:w="1620"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4</w:t>
            </w:r>
          </w:p>
        </w:tc>
        <w:tc>
          <w:tcPr>
            <w:tcW w:w="1394"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6"/>
              <w:snapToGrid w:val="0"/>
              <w:spacing w:line="300" w:lineRule="exact"/>
              <w:ind w:firstLine="0" w:firstLineChars="0"/>
              <w:jc w:val="center"/>
              <w:rPr>
                <w:rFonts w:eastAsia="仿宋_GB2312" w:cs="Times New Roman"/>
                <w:color w:val="auto"/>
                <w:szCs w:val="21"/>
              </w:rPr>
            </w:pPr>
            <w:r>
              <w:rPr>
                <w:rFonts w:hint="eastAsia" w:eastAsia="仿宋_GB2312" w:cs="Times New Roman"/>
                <w:color w:val="auto"/>
                <w:szCs w:val="21"/>
              </w:rPr>
              <w:t>4</w:t>
            </w:r>
          </w:p>
        </w:tc>
        <w:tc>
          <w:tcPr>
            <w:tcW w:w="2738"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会计证</w:t>
            </w:r>
          </w:p>
        </w:tc>
        <w:tc>
          <w:tcPr>
            <w:tcW w:w="2520"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会计基本技能</w:t>
            </w:r>
          </w:p>
        </w:tc>
        <w:tc>
          <w:tcPr>
            <w:tcW w:w="1620"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4</w:t>
            </w:r>
          </w:p>
        </w:tc>
        <w:tc>
          <w:tcPr>
            <w:tcW w:w="1394" w:type="dxa"/>
            <w:vAlign w:val="center"/>
          </w:tcPr>
          <w:p>
            <w:pPr>
              <w:pStyle w:val="26"/>
              <w:snapToGrid w:val="0"/>
              <w:spacing w:line="240" w:lineRule="auto"/>
              <w:ind w:firstLine="0" w:firstLineChars="0"/>
              <w:jc w:val="center"/>
              <w:rPr>
                <w:rFonts w:hint="eastAsia" w:ascii="Times New Roman" w:hAnsi="Times New Roman" w:eastAsia="仿宋_GB2312" w:cs="Times New Roman"/>
                <w:color w:val="auto"/>
                <w:szCs w:val="21"/>
                <w:lang w:val="en-US" w:eastAsia="zh-CN"/>
              </w:rPr>
            </w:pPr>
            <w:r>
              <w:rPr>
                <w:rFonts w:hint="eastAsia" w:ascii="Times New Roman" w:hAnsi="Times New Roman" w:eastAsia="仿宋_GB2312" w:cs="Times New Roman"/>
                <w:color w:val="auto"/>
                <w:szCs w:val="21"/>
                <w:lang w:val="en-US" w:eastAsia="zh-CN"/>
              </w:rPr>
              <w:t>4</w:t>
            </w:r>
          </w:p>
        </w:tc>
      </w:tr>
    </w:tbl>
    <w:p>
      <w:pPr>
        <w:spacing w:line="600" w:lineRule="exact"/>
        <w:rPr>
          <w:rFonts w:eastAsia="仿宋_GB2312"/>
          <w:b/>
          <w:bCs/>
          <w:color w:val="FF0000"/>
          <w:sz w:val="28"/>
          <w:szCs w:val="28"/>
        </w:rPr>
      </w:pPr>
    </w:p>
    <w:p>
      <w:pPr>
        <w:spacing w:line="620" w:lineRule="exact"/>
        <w:rPr>
          <w:rFonts w:eastAsia="仿宋_GB2312"/>
          <w:sz w:val="52"/>
          <w:szCs w:val="52"/>
        </w:rPr>
      </w:pPr>
    </w:p>
    <w:p>
      <w:pPr>
        <w:spacing w:line="360" w:lineRule="auto"/>
        <w:ind w:firstLine="6480" w:firstLineChars="2700"/>
        <w:rPr>
          <w:rFonts w:eastAsia="仿宋_GB2312"/>
          <w:sz w:val="24"/>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560" w:lineRule="exact"/>
        <w:jc w:val="center"/>
        <w:outlineLvl w:val="1"/>
        <w:rPr>
          <w:rFonts w:ascii="仿宋" w:hAnsi="仿宋" w:eastAsia="仿宋" w:cs="仿宋"/>
          <w:b/>
          <w:bCs/>
          <w:color w:val="000000"/>
          <w:sz w:val="32"/>
          <w:szCs w:val="32"/>
        </w:rPr>
      </w:pPr>
      <w:bookmarkStart w:id="138" w:name="_Toc30229"/>
      <w:bookmarkStart w:id="139" w:name="_Toc29735"/>
      <w:r>
        <w:rPr>
          <w:rFonts w:ascii="仿宋" w:hAnsi="仿宋" w:eastAsia="仿宋" w:cs="仿宋"/>
          <w:b/>
          <w:bCs/>
          <w:sz w:val="22"/>
          <w:szCs w:val="28"/>
        </w:rPr>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hint="eastAsia" w:ascii="仿宋" w:hAnsi="仿宋" w:eastAsia="仿宋" w:cs="仿宋"/>
          <w:b/>
          <w:bCs/>
          <w:color w:val="000000"/>
          <w:sz w:val="32"/>
          <w:szCs w:val="32"/>
        </w:rPr>
        <w:t>山西运城农业职业技术学院</w:t>
      </w:r>
      <w:bookmarkEnd w:id="138"/>
      <w:bookmarkEnd w:id="139"/>
    </w:p>
    <w:p>
      <w:pPr>
        <w:spacing w:line="560" w:lineRule="exact"/>
        <w:jc w:val="center"/>
        <w:outlineLvl w:val="1"/>
        <w:rPr>
          <w:rFonts w:eastAsia="仿宋_GB2312"/>
          <w:b/>
          <w:bCs/>
          <w:color w:val="000000"/>
          <w:sz w:val="32"/>
          <w:szCs w:val="32"/>
        </w:rPr>
      </w:pPr>
      <w:bookmarkStart w:id="140" w:name="_Toc15295"/>
      <w:bookmarkStart w:id="141" w:name="_Toc28861"/>
      <w:r>
        <w:rPr>
          <w:rFonts w:hint="eastAsia" w:ascii="仿宋" w:hAnsi="仿宋" w:eastAsia="仿宋" w:cs="仿宋"/>
          <w:b/>
          <w:bCs/>
          <w:color w:val="000000"/>
          <w:sz w:val="32"/>
          <w:szCs w:val="32"/>
        </w:rPr>
        <w:t>20</w:t>
      </w:r>
      <w:r>
        <w:rPr>
          <w:rFonts w:hint="eastAsia" w:ascii="仿宋" w:hAnsi="仿宋" w:eastAsia="仿宋" w:cs="仿宋"/>
          <w:b/>
          <w:bCs/>
          <w:color w:val="000000"/>
          <w:sz w:val="32"/>
          <w:szCs w:val="32"/>
          <w:lang w:val="en-US" w:eastAsia="zh-CN"/>
        </w:rPr>
        <w:t>22</w:t>
      </w:r>
      <w:r>
        <w:rPr>
          <w:rFonts w:hint="eastAsia" w:ascii="仿宋" w:hAnsi="仿宋" w:eastAsia="仿宋" w:cs="仿宋"/>
          <w:b/>
          <w:bCs/>
          <w:color w:val="000000"/>
          <w:sz w:val="32"/>
          <w:szCs w:val="32"/>
        </w:rPr>
        <w:t>级</w:t>
      </w:r>
      <w:r>
        <w:rPr>
          <w:rFonts w:hint="eastAsia" w:ascii="仿宋" w:hAnsi="仿宋" w:eastAsia="仿宋" w:cs="仿宋"/>
          <w:b/>
          <w:bCs/>
          <w:color w:val="000000"/>
          <w:sz w:val="32"/>
          <w:szCs w:val="32"/>
          <w:lang w:eastAsia="zh-CN"/>
        </w:rPr>
        <w:t>市场营销</w:t>
      </w:r>
      <w:r>
        <w:rPr>
          <w:rFonts w:hint="eastAsia" w:ascii="仿宋" w:hAnsi="仿宋" w:eastAsia="仿宋" w:cs="仿宋"/>
          <w:b/>
          <w:bCs/>
          <w:color w:val="000000"/>
          <w:sz w:val="32"/>
          <w:szCs w:val="32"/>
        </w:rPr>
        <w:t>专业人才培养方案审核表</w:t>
      </w:r>
      <w:bookmarkEnd w:id="140"/>
      <w:bookmarkEnd w:id="141"/>
    </w:p>
    <w:tbl>
      <w:tblPr>
        <w:tblStyle w:val="11"/>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438"/>
        <w:gridCol w:w="1187"/>
        <w:gridCol w:w="2100"/>
        <w:gridCol w:w="1700"/>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系（部）</w:t>
            </w:r>
          </w:p>
        </w:tc>
        <w:tc>
          <w:tcPr>
            <w:tcW w:w="1438" w:type="dxa"/>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经贸管理系</w:t>
            </w:r>
          </w:p>
        </w:tc>
        <w:tc>
          <w:tcPr>
            <w:tcW w:w="1187" w:type="dxa"/>
            <w:vAlign w:val="center"/>
          </w:tcPr>
          <w:p>
            <w:pPr>
              <w:spacing w:line="300" w:lineRule="exact"/>
              <w:jc w:val="center"/>
              <w:rPr>
                <w:rFonts w:eastAsia="仿宋_GB2312"/>
                <w:bCs/>
                <w:color w:val="000000"/>
                <w:sz w:val="24"/>
              </w:rPr>
            </w:pPr>
            <w:r>
              <w:rPr>
                <w:rFonts w:hint="eastAsia" w:eastAsia="仿宋_GB2312"/>
                <w:bCs/>
                <w:color w:val="000000"/>
                <w:sz w:val="24"/>
              </w:rPr>
              <w:t>专业名称</w:t>
            </w:r>
          </w:p>
        </w:tc>
        <w:tc>
          <w:tcPr>
            <w:tcW w:w="2100" w:type="dxa"/>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市场营销</w:t>
            </w:r>
          </w:p>
        </w:tc>
        <w:tc>
          <w:tcPr>
            <w:tcW w:w="1700" w:type="dxa"/>
            <w:vAlign w:val="center"/>
          </w:tcPr>
          <w:p>
            <w:pPr>
              <w:spacing w:line="300" w:lineRule="exact"/>
              <w:jc w:val="center"/>
              <w:rPr>
                <w:rFonts w:eastAsia="仿宋_GB2312"/>
                <w:bCs/>
                <w:color w:val="000000"/>
                <w:sz w:val="24"/>
              </w:rPr>
            </w:pPr>
            <w:r>
              <w:rPr>
                <w:rFonts w:hint="eastAsia" w:eastAsia="仿宋_GB2312"/>
                <w:bCs/>
                <w:color w:val="000000"/>
                <w:sz w:val="24"/>
              </w:rPr>
              <w:t>专业负责人</w:t>
            </w:r>
          </w:p>
        </w:tc>
        <w:tc>
          <w:tcPr>
            <w:tcW w:w="988" w:type="dxa"/>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冯田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92" w:type="dxa"/>
            <w:vMerge w:val="restart"/>
            <w:vAlign w:val="center"/>
          </w:tcPr>
          <w:p>
            <w:pPr>
              <w:spacing w:line="300" w:lineRule="exact"/>
              <w:jc w:val="center"/>
              <w:rPr>
                <w:rFonts w:eastAsia="仿宋_GB2312"/>
                <w:bCs/>
                <w:color w:val="000000"/>
                <w:sz w:val="24"/>
              </w:rPr>
            </w:pPr>
            <w:r>
              <w:rPr>
                <w:rFonts w:hint="eastAsia" w:eastAsia="仿宋_GB2312"/>
                <w:bCs/>
                <w:color w:val="000000"/>
                <w:sz w:val="24"/>
              </w:rPr>
              <w:t>参与制订人员情况</w:t>
            </w:r>
          </w:p>
        </w:tc>
        <w:tc>
          <w:tcPr>
            <w:tcW w:w="1438" w:type="dxa"/>
            <w:vAlign w:val="center"/>
          </w:tcPr>
          <w:p>
            <w:pPr>
              <w:spacing w:line="300" w:lineRule="exact"/>
              <w:jc w:val="center"/>
              <w:rPr>
                <w:rFonts w:eastAsia="仿宋_GB2312"/>
                <w:bCs/>
                <w:color w:val="000000"/>
                <w:sz w:val="24"/>
              </w:rPr>
            </w:pPr>
            <w:r>
              <w:rPr>
                <w:rFonts w:hint="eastAsia" w:eastAsia="仿宋_GB2312"/>
                <w:bCs/>
                <w:color w:val="000000"/>
                <w:sz w:val="24"/>
              </w:rPr>
              <w:t>姓  名</w:t>
            </w:r>
          </w:p>
        </w:tc>
        <w:tc>
          <w:tcPr>
            <w:tcW w:w="1187" w:type="dxa"/>
            <w:vAlign w:val="center"/>
          </w:tcPr>
          <w:p>
            <w:pPr>
              <w:spacing w:line="300" w:lineRule="exact"/>
              <w:jc w:val="center"/>
              <w:rPr>
                <w:rFonts w:eastAsia="仿宋_GB2312"/>
                <w:bCs/>
                <w:color w:val="000000"/>
                <w:sz w:val="24"/>
              </w:rPr>
            </w:pPr>
            <w:r>
              <w:rPr>
                <w:rFonts w:hint="eastAsia" w:eastAsia="仿宋_GB2312"/>
                <w:bCs/>
                <w:color w:val="000000"/>
                <w:sz w:val="24"/>
              </w:rPr>
              <w:t>职  称</w:t>
            </w:r>
          </w:p>
        </w:tc>
        <w:tc>
          <w:tcPr>
            <w:tcW w:w="2100" w:type="dxa"/>
            <w:vAlign w:val="center"/>
          </w:tcPr>
          <w:p>
            <w:pPr>
              <w:spacing w:line="300" w:lineRule="exact"/>
              <w:jc w:val="center"/>
              <w:rPr>
                <w:rFonts w:eastAsia="仿宋_GB2312"/>
                <w:bCs/>
                <w:color w:val="000000"/>
                <w:sz w:val="24"/>
              </w:rPr>
            </w:pPr>
            <w:r>
              <w:rPr>
                <w:rFonts w:hint="eastAsia" w:eastAsia="仿宋_GB2312"/>
                <w:bCs/>
                <w:color w:val="000000"/>
                <w:sz w:val="24"/>
              </w:rPr>
              <w:t>工作单位</w:t>
            </w:r>
          </w:p>
        </w:tc>
        <w:tc>
          <w:tcPr>
            <w:tcW w:w="1700" w:type="dxa"/>
            <w:vAlign w:val="center"/>
          </w:tcPr>
          <w:p>
            <w:pPr>
              <w:spacing w:line="300" w:lineRule="exact"/>
              <w:jc w:val="center"/>
              <w:rPr>
                <w:rFonts w:eastAsia="仿宋_GB2312"/>
                <w:bCs/>
                <w:color w:val="000000"/>
                <w:sz w:val="24"/>
              </w:rPr>
            </w:pPr>
            <w:r>
              <w:rPr>
                <w:rFonts w:hint="eastAsia" w:eastAsia="仿宋_GB2312"/>
                <w:bCs/>
                <w:color w:val="000000"/>
                <w:sz w:val="24"/>
              </w:rPr>
              <w:t>承担任务</w:t>
            </w:r>
          </w:p>
        </w:tc>
        <w:tc>
          <w:tcPr>
            <w:tcW w:w="988" w:type="dxa"/>
            <w:vAlign w:val="center"/>
          </w:tcPr>
          <w:p>
            <w:pPr>
              <w:spacing w:line="300" w:lineRule="exact"/>
              <w:jc w:val="center"/>
              <w:rPr>
                <w:rFonts w:eastAsia="仿宋_GB2312"/>
                <w:bCs/>
                <w:color w:val="000000"/>
                <w:sz w:val="24"/>
              </w:rPr>
            </w:pPr>
            <w:r>
              <w:rPr>
                <w:rFonts w:hint="eastAsia" w:eastAsia="仿宋_GB2312"/>
                <w:bCs/>
                <w:color w:val="000000"/>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92" w:type="dxa"/>
            <w:vMerge w:val="continue"/>
            <w:vAlign w:val="center"/>
          </w:tcPr>
          <w:p>
            <w:pPr>
              <w:spacing w:line="300" w:lineRule="exact"/>
              <w:jc w:val="center"/>
              <w:rPr>
                <w:rFonts w:eastAsia="仿宋_GB2312"/>
                <w:bCs/>
                <w:color w:val="000000"/>
                <w:sz w:val="24"/>
              </w:rPr>
            </w:pPr>
          </w:p>
        </w:tc>
        <w:tc>
          <w:tcPr>
            <w:tcW w:w="1438"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耿小红</w:t>
            </w:r>
          </w:p>
        </w:tc>
        <w:tc>
          <w:tcPr>
            <w:tcW w:w="1187"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副教授</w:t>
            </w:r>
          </w:p>
        </w:tc>
        <w:tc>
          <w:tcPr>
            <w:tcW w:w="2100"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18"/>
                <w:szCs w:val="18"/>
                <w:lang w:eastAsia="zh-CN"/>
              </w:rPr>
              <w:t>运城农业职业技术学院</w:t>
            </w:r>
          </w:p>
        </w:tc>
        <w:tc>
          <w:tcPr>
            <w:tcW w:w="1700"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课程结构分析</w:t>
            </w:r>
          </w:p>
        </w:tc>
        <w:tc>
          <w:tcPr>
            <w:tcW w:w="988"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92" w:type="dxa"/>
            <w:vMerge w:val="continue"/>
            <w:vAlign w:val="center"/>
          </w:tcPr>
          <w:p>
            <w:pPr>
              <w:spacing w:line="300" w:lineRule="exact"/>
              <w:jc w:val="center"/>
              <w:rPr>
                <w:rFonts w:eastAsia="仿宋_GB2312"/>
                <w:bCs/>
                <w:color w:val="000000"/>
                <w:sz w:val="24"/>
              </w:rPr>
            </w:pPr>
          </w:p>
        </w:tc>
        <w:tc>
          <w:tcPr>
            <w:tcW w:w="1438"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李鹏</w:t>
            </w:r>
          </w:p>
        </w:tc>
        <w:tc>
          <w:tcPr>
            <w:tcW w:w="1187"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讲师</w:t>
            </w:r>
          </w:p>
        </w:tc>
        <w:tc>
          <w:tcPr>
            <w:tcW w:w="2100" w:type="dxa"/>
            <w:vAlign w:val="center"/>
          </w:tcPr>
          <w:p>
            <w:pPr>
              <w:spacing w:line="300" w:lineRule="exact"/>
              <w:jc w:val="center"/>
              <w:rPr>
                <w:rFonts w:hint="eastAsia" w:ascii="Times New Roman" w:hAnsi="Times New Roman" w:eastAsia="仿宋_GB2312" w:cs="Times New Roman"/>
                <w:bCs/>
                <w:color w:val="000000"/>
                <w:kern w:val="2"/>
                <w:sz w:val="18"/>
                <w:szCs w:val="18"/>
                <w:lang w:val="en-US" w:eastAsia="zh-CN" w:bidi="ar-SA"/>
              </w:rPr>
            </w:pPr>
            <w:r>
              <w:rPr>
                <w:rFonts w:hint="eastAsia" w:eastAsia="仿宋_GB2312"/>
                <w:bCs/>
                <w:color w:val="000000"/>
                <w:sz w:val="18"/>
                <w:szCs w:val="18"/>
                <w:lang w:eastAsia="zh-CN"/>
              </w:rPr>
              <w:t>运城农业职业技术学院</w:t>
            </w:r>
          </w:p>
        </w:tc>
        <w:tc>
          <w:tcPr>
            <w:tcW w:w="1700"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课程调研</w:t>
            </w:r>
          </w:p>
        </w:tc>
        <w:tc>
          <w:tcPr>
            <w:tcW w:w="988"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92" w:type="dxa"/>
            <w:vMerge w:val="continue"/>
            <w:vAlign w:val="center"/>
          </w:tcPr>
          <w:p>
            <w:pPr>
              <w:spacing w:line="300" w:lineRule="exact"/>
              <w:jc w:val="center"/>
              <w:rPr>
                <w:rFonts w:eastAsia="仿宋_GB2312"/>
                <w:bCs/>
                <w:color w:val="000000"/>
                <w:sz w:val="24"/>
              </w:rPr>
            </w:pPr>
          </w:p>
        </w:tc>
        <w:tc>
          <w:tcPr>
            <w:tcW w:w="1438" w:type="dxa"/>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冯田</w:t>
            </w:r>
          </w:p>
        </w:tc>
        <w:tc>
          <w:tcPr>
            <w:tcW w:w="1187" w:type="dxa"/>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讲师</w:t>
            </w:r>
          </w:p>
        </w:tc>
        <w:tc>
          <w:tcPr>
            <w:tcW w:w="2100" w:type="dxa"/>
            <w:vAlign w:val="center"/>
          </w:tcPr>
          <w:p>
            <w:pPr>
              <w:spacing w:line="300" w:lineRule="exact"/>
              <w:jc w:val="center"/>
              <w:rPr>
                <w:rFonts w:hint="eastAsia" w:eastAsia="仿宋_GB2312"/>
                <w:bCs/>
                <w:color w:val="000000"/>
                <w:sz w:val="18"/>
                <w:szCs w:val="18"/>
                <w:lang w:eastAsia="zh-CN"/>
              </w:rPr>
            </w:pPr>
            <w:r>
              <w:rPr>
                <w:rFonts w:hint="eastAsia" w:eastAsia="仿宋_GB2312"/>
                <w:bCs/>
                <w:color w:val="000000"/>
                <w:sz w:val="18"/>
                <w:szCs w:val="18"/>
                <w:lang w:eastAsia="zh-CN"/>
              </w:rPr>
              <w:t>运城农业职业技术学院</w:t>
            </w:r>
          </w:p>
        </w:tc>
        <w:tc>
          <w:tcPr>
            <w:tcW w:w="1700" w:type="dxa"/>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学情分析、课程内容确定</w:t>
            </w:r>
          </w:p>
        </w:tc>
        <w:tc>
          <w:tcPr>
            <w:tcW w:w="988"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92" w:type="dxa"/>
            <w:vMerge w:val="continue"/>
            <w:vAlign w:val="center"/>
          </w:tcPr>
          <w:p>
            <w:pPr>
              <w:spacing w:line="300" w:lineRule="exact"/>
              <w:jc w:val="center"/>
              <w:rPr>
                <w:rFonts w:eastAsia="仿宋_GB2312"/>
                <w:bCs/>
                <w:color w:val="000000"/>
                <w:sz w:val="24"/>
              </w:rPr>
            </w:pPr>
          </w:p>
        </w:tc>
        <w:tc>
          <w:tcPr>
            <w:tcW w:w="1438"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王静</w:t>
            </w:r>
          </w:p>
        </w:tc>
        <w:tc>
          <w:tcPr>
            <w:tcW w:w="1187"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讲师</w:t>
            </w:r>
          </w:p>
        </w:tc>
        <w:tc>
          <w:tcPr>
            <w:tcW w:w="2100" w:type="dxa"/>
            <w:vAlign w:val="center"/>
          </w:tcPr>
          <w:p>
            <w:pPr>
              <w:spacing w:line="300" w:lineRule="exact"/>
              <w:jc w:val="center"/>
              <w:rPr>
                <w:rFonts w:ascii="Times New Roman" w:hAnsi="Times New Roman" w:eastAsia="仿宋_GB2312" w:cs="Times New Roman"/>
                <w:bCs/>
                <w:color w:val="000000"/>
                <w:kern w:val="2"/>
                <w:sz w:val="18"/>
                <w:szCs w:val="18"/>
                <w:lang w:val="en-US" w:eastAsia="zh-CN" w:bidi="ar-SA"/>
              </w:rPr>
            </w:pPr>
            <w:r>
              <w:rPr>
                <w:rFonts w:hint="eastAsia" w:eastAsia="仿宋_GB2312"/>
                <w:bCs/>
                <w:color w:val="000000"/>
                <w:sz w:val="18"/>
                <w:szCs w:val="18"/>
                <w:lang w:eastAsia="zh-CN"/>
              </w:rPr>
              <w:t>运城农业职业技术学院</w:t>
            </w:r>
          </w:p>
        </w:tc>
        <w:tc>
          <w:tcPr>
            <w:tcW w:w="1700"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课程内容设定</w:t>
            </w:r>
          </w:p>
        </w:tc>
        <w:tc>
          <w:tcPr>
            <w:tcW w:w="988"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92" w:type="dxa"/>
            <w:vMerge w:val="continue"/>
            <w:vAlign w:val="center"/>
          </w:tcPr>
          <w:p>
            <w:pPr>
              <w:spacing w:line="300" w:lineRule="exact"/>
              <w:jc w:val="center"/>
              <w:rPr>
                <w:rFonts w:eastAsia="仿宋_GB2312"/>
                <w:bCs/>
                <w:color w:val="000000"/>
                <w:sz w:val="24"/>
              </w:rPr>
            </w:pPr>
          </w:p>
        </w:tc>
        <w:tc>
          <w:tcPr>
            <w:tcW w:w="1438"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荆奋荣</w:t>
            </w:r>
          </w:p>
        </w:tc>
        <w:tc>
          <w:tcPr>
            <w:tcW w:w="1187"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会长</w:t>
            </w:r>
          </w:p>
        </w:tc>
        <w:tc>
          <w:tcPr>
            <w:tcW w:w="2100" w:type="dxa"/>
            <w:vAlign w:val="center"/>
          </w:tcPr>
          <w:p>
            <w:pPr>
              <w:spacing w:line="300" w:lineRule="exact"/>
              <w:jc w:val="center"/>
              <w:rPr>
                <w:rFonts w:ascii="Times New Roman" w:hAnsi="Times New Roman" w:eastAsia="仿宋_GB2312" w:cs="Times New Roman"/>
                <w:bCs/>
                <w:color w:val="000000"/>
                <w:kern w:val="2"/>
                <w:sz w:val="18"/>
                <w:szCs w:val="18"/>
                <w:lang w:val="en-US" w:eastAsia="zh-CN" w:bidi="ar-SA"/>
              </w:rPr>
            </w:pPr>
            <w:r>
              <w:rPr>
                <w:rFonts w:hint="eastAsia" w:eastAsia="仿宋_GB2312"/>
                <w:sz w:val="18"/>
                <w:szCs w:val="18"/>
                <w:lang w:val="en-US" w:eastAsia="zh-CN"/>
              </w:rPr>
              <w:t>运城市电子商务协会</w:t>
            </w:r>
          </w:p>
        </w:tc>
        <w:tc>
          <w:tcPr>
            <w:tcW w:w="1700" w:type="dxa"/>
            <w:vAlign w:val="center"/>
          </w:tcPr>
          <w:p>
            <w:pPr>
              <w:spacing w:line="300" w:lineRule="exact"/>
              <w:jc w:val="center"/>
              <w:rPr>
                <w:rFonts w:hint="eastAsia" w:ascii="Times New Roman" w:hAnsi="Times New Roman" w:eastAsia="仿宋_GB2312" w:cs="Times New Roman"/>
                <w:bCs/>
                <w:color w:val="000000"/>
                <w:kern w:val="2"/>
                <w:sz w:val="24"/>
                <w:szCs w:val="24"/>
                <w:lang w:val="en-US" w:eastAsia="zh-CN" w:bidi="ar-SA"/>
              </w:rPr>
            </w:pPr>
            <w:r>
              <w:rPr>
                <w:rFonts w:hint="eastAsia" w:eastAsia="仿宋_GB2312"/>
                <w:bCs/>
                <w:color w:val="000000"/>
                <w:sz w:val="24"/>
                <w:lang w:eastAsia="zh-CN"/>
              </w:rPr>
              <w:t>专业论证</w:t>
            </w:r>
          </w:p>
        </w:tc>
        <w:tc>
          <w:tcPr>
            <w:tcW w:w="988" w:type="dxa"/>
            <w:vAlign w:val="center"/>
          </w:tcPr>
          <w:p>
            <w:pPr>
              <w:spacing w:line="300" w:lineRule="exact"/>
              <w:jc w:val="center"/>
              <w:rPr>
                <w:rFonts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执笔人</w:t>
            </w:r>
          </w:p>
        </w:tc>
        <w:tc>
          <w:tcPr>
            <w:tcW w:w="2625" w:type="dxa"/>
            <w:gridSpan w:val="2"/>
            <w:vAlign w:val="center"/>
          </w:tcPr>
          <w:p>
            <w:pPr>
              <w:spacing w:line="300" w:lineRule="exact"/>
              <w:jc w:val="center"/>
              <w:rPr>
                <w:rFonts w:hint="eastAsia" w:eastAsia="仿宋_GB2312"/>
                <w:bCs/>
                <w:color w:val="000000"/>
                <w:sz w:val="24"/>
                <w:lang w:eastAsia="zh-CN"/>
              </w:rPr>
            </w:pPr>
            <w:r>
              <w:rPr>
                <w:rFonts w:hint="eastAsia" w:eastAsia="仿宋_GB2312"/>
                <w:bCs/>
                <w:color w:val="000000"/>
                <w:sz w:val="24"/>
                <w:lang w:eastAsia="zh-CN"/>
              </w:rPr>
              <w:t>冯田</w:t>
            </w:r>
          </w:p>
        </w:tc>
        <w:tc>
          <w:tcPr>
            <w:tcW w:w="3800" w:type="dxa"/>
            <w:gridSpan w:val="2"/>
            <w:vAlign w:val="center"/>
          </w:tcPr>
          <w:p>
            <w:pPr>
              <w:spacing w:line="300" w:lineRule="exact"/>
              <w:jc w:val="center"/>
              <w:rPr>
                <w:rFonts w:eastAsia="仿宋_GB2312"/>
                <w:bCs/>
                <w:color w:val="000000"/>
                <w:sz w:val="24"/>
              </w:rPr>
            </w:pPr>
            <w:r>
              <w:rPr>
                <w:rFonts w:hint="eastAsia" w:eastAsia="仿宋_GB2312"/>
                <w:bCs/>
                <w:color w:val="000000"/>
                <w:sz w:val="24"/>
              </w:rPr>
              <w:t>制（修）订时间</w:t>
            </w:r>
          </w:p>
        </w:tc>
        <w:tc>
          <w:tcPr>
            <w:tcW w:w="988" w:type="dxa"/>
            <w:vAlign w:val="center"/>
          </w:tcPr>
          <w:p>
            <w:pPr>
              <w:spacing w:line="300" w:lineRule="exact"/>
              <w:jc w:val="center"/>
              <w:rPr>
                <w:rFonts w:hint="default" w:eastAsia="仿宋_GB2312"/>
                <w:bCs/>
                <w:color w:val="000000"/>
                <w:sz w:val="24"/>
                <w:lang w:val="en-US" w:eastAsia="zh-CN"/>
              </w:rPr>
            </w:pPr>
            <w:bookmarkStart w:id="144" w:name="_GoBack"/>
            <w:r>
              <w:rPr>
                <w:rFonts w:hint="eastAsia" w:eastAsia="仿宋_GB2312"/>
                <w:bCs/>
                <w:color w:val="000000"/>
                <w:sz w:val="21"/>
                <w:szCs w:val="21"/>
                <w:lang w:val="en-US" w:eastAsia="zh-CN"/>
              </w:rPr>
              <w:t>2022.04</w:t>
            </w:r>
            <w:bookmarkEnd w:id="1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教学系专业建设指导委员会意见</w:t>
            </w:r>
          </w:p>
        </w:tc>
        <w:tc>
          <w:tcPr>
            <w:tcW w:w="7413"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主任委员（签字）：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系部审核意见</w:t>
            </w:r>
          </w:p>
        </w:tc>
        <w:tc>
          <w:tcPr>
            <w:tcW w:w="7413"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签名：         盖章                                    </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教务处审查意见</w:t>
            </w:r>
          </w:p>
        </w:tc>
        <w:tc>
          <w:tcPr>
            <w:tcW w:w="7413" w:type="dxa"/>
            <w:gridSpan w:val="5"/>
          </w:tcPr>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签名：         盖章                                    </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学院专业建设委员会意见</w:t>
            </w:r>
          </w:p>
        </w:tc>
        <w:tc>
          <w:tcPr>
            <w:tcW w:w="7413"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主任委员签字：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院长办公会审批意见</w:t>
            </w:r>
          </w:p>
        </w:tc>
        <w:tc>
          <w:tcPr>
            <w:tcW w:w="7413"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092" w:type="dxa"/>
            <w:vAlign w:val="center"/>
          </w:tcPr>
          <w:p>
            <w:pPr>
              <w:spacing w:line="300" w:lineRule="exact"/>
              <w:jc w:val="center"/>
              <w:rPr>
                <w:rFonts w:eastAsia="仿宋_GB2312"/>
                <w:bCs/>
                <w:color w:val="000000"/>
                <w:sz w:val="24"/>
              </w:rPr>
            </w:pPr>
            <w:r>
              <w:rPr>
                <w:rFonts w:hint="eastAsia" w:eastAsia="仿宋_GB2312"/>
                <w:bCs/>
                <w:color w:val="000000"/>
                <w:sz w:val="24"/>
              </w:rPr>
              <w:t>学院党委会审批意见</w:t>
            </w:r>
          </w:p>
        </w:tc>
        <w:tc>
          <w:tcPr>
            <w:tcW w:w="7413" w:type="dxa"/>
            <w:gridSpan w:val="5"/>
          </w:tcPr>
          <w:p>
            <w:pPr>
              <w:spacing w:line="300" w:lineRule="exact"/>
              <w:jc w:val="center"/>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w:t>
            </w:r>
          </w:p>
          <w:p>
            <w:pPr>
              <w:spacing w:line="300" w:lineRule="exact"/>
              <w:jc w:val="center"/>
              <w:rPr>
                <w:rFonts w:eastAsia="仿宋_GB2312"/>
                <w:bCs/>
                <w:color w:val="000000"/>
                <w:sz w:val="24"/>
              </w:rPr>
            </w:pPr>
            <w:r>
              <w:rPr>
                <w:rFonts w:hint="eastAsia" w:eastAsia="仿宋_GB2312"/>
                <w:bCs/>
                <w:color w:val="000000"/>
                <w:sz w:val="24"/>
              </w:rPr>
              <w:t xml:space="preserve">                                         年    月    日</w:t>
            </w:r>
          </w:p>
        </w:tc>
      </w:tr>
    </w:tbl>
    <w:p>
      <w:pPr>
        <w:widowControl/>
        <w:spacing w:line="440" w:lineRule="atLeast"/>
        <w:jc w:val="left"/>
        <w:rPr>
          <w:rFonts w:eastAsia="仿宋_GB2312"/>
          <w:kern w:val="0"/>
          <w:szCs w:val="21"/>
        </w:rPr>
      </w:pPr>
    </w:p>
    <w:p>
      <w:pPr>
        <w:spacing w:line="480" w:lineRule="auto"/>
        <w:jc w:val="center"/>
        <w:outlineLvl w:val="1"/>
        <w:rPr>
          <w:rFonts w:eastAsia="仿宋_GB2312"/>
          <w:b/>
          <w:bCs/>
          <w:sz w:val="28"/>
          <w:szCs w:val="36"/>
        </w:rPr>
      </w:pPr>
      <w:bookmarkStart w:id="142" w:name="_Toc12655"/>
      <w:bookmarkStart w:id="143" w:name="_Toc29337"/>
      <w:r>
        <w:rPr>
          <w:rFonts w:hint="eastAsia" w:eastAsia="仿宋_GB2312"/>
          <w:b/>
          <w:bCs/>
          <w:sz w:val="32"/>
          <w:szCs w:val="40"/>
        </w:rPr>
        <w:t>山西运城农业职业技术学院教学进程变更审批表</w:t>
      </w:r>
      <w:bookmarkEnd w:id="142"/>
      <w:bookmarkEnd w:id="143"/>
    </w:p>
    <w:tbl>
      <w:tblPr>
        <w:tblStyle w:val="11"/>
        <w:tblpPr w:leftFromText="180" w:rightFromText="180" w:vertAnchor="page" w:horzAnchor="page" w:tblpX="1705" w:tblpY="28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053"/>
        <w:gridCol w:w="2096"/>
        <w:gridCol w:w="1863"/>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414" w:type="dxa"/>
            <w:gridSpan w:val="2"/>
            <w:vAlign w:val="center"/>
          </w:tcPr>
          <w:p>
            <w:pPr>
              <w:jc w:val="center"/>
              <w:rPr>
                <w:rFonts w:eastAsia="仿宋_GB2312"/>
              </w:rPr>
            </w:pPr>
            <w:r>
              <w:rPr>
                <w:rFonts w:hint="eastAsia" w:eastAsia="仿宋_GB2312"/>
                <w:bCs/>
                <w:color w:val="000000"/>
                <w:sz w:val="24"/>
              </w:rPr>
              <w:t>申请单位</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hint="eastAsia" w:eastAsia="仿宋_GB2312"/>
                <w:bCs/>
                <w:color w:val="000000"/>
                <w:sz w:val="24"/>
              </w:rPr>
              <w:t>适用年级、专业</w:t>
            </w:r>
          </w:p>
        </w:tc>
        <w:tc>
          <w:tcPr>
            <w:tcW w:w="2219"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414" w:type="dxa"/>
            <w:gridSpan w:val="2"/>
            <w:vAlign w:val="center"/>
          </w:tcPr>
          <w:p>
            <w:pPr>
              <w:jc w:val="center"/>
              <w:rPr>
                <w:rFonts w:eastAsia="仿宋_GB2312"/>
              </w:rPr>
            </w:pPr>
            <w:r>
              <w:rPr>
                <w:rFonts w:hint="eastAsia" w:eastAsia="仿宋_GB2312"/>
                <w:bCs/>
                <w:color w:val="000000"/>
                <w:sz w:val="24"/>
              </w:rPr>
              <w:t>申请时间</w:t>
            </w:r>
          </w:p>
        </w:tc>
        <w:tc>
          <w:tcPr>
            <w:tcW w:w="2135" w:type="dxa"/>
            <w:vAlign w:val="center"/>
          </w:tcPr>
          <w:p>
            <w:pPr>
              <w:jc w:val="center"/>
              <w:rPr>
                <w:rFonts w:eastAsia="仿宋_GB2312"/>
              </w:rPr>
            </w:pPr>
          </w:p>
        </w:tc>
        <w:tc>
          <w:tcPr>
            <w:tcW w:w="1887" w:type="dxa"/>
            <w:vAlign w:val="center"/>
          </w:tcPr>
          <w:p>
            <w:pPr>
              <w:spacing w:line="300" w:lineRule="exact"/>
              <w:jc w:val="center"/>
              <w:rPr>
                <w:rFonts w:eastAsia="仿宋_GB2312"/>
              </w:rPr>
            </w:pPr>
            <w:r>
              <w:rPr>
                <w:rFonts w:hint="eastAsia" w:eastAsia="仿宋_GB2312"/>
                <w:bCs/>
                <w:color w:val="000000"/>
                <w:sz w:val="24"/>
              </w:rPr>
              <w:t>申请执行时间</w:t>
            </w:r>
          </w:p>
        </w:tc>
        <w:tc>
          <w:tcPr>
            <w:tcW w:w="2219"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49" w:type="dxa"/>
            <w:vMerge w:val="restart"/>
            <w:vAlign w:val="center"/>
          </w:tcPr>
          <w:p>
            <w:pPr>
              <w:spacing w:line="300" w:lineRule="exact"/>
              <w:jc w:val="center"/>
              <w:rPr>
                <w:rFonts w:eastAsia="仿宋_GB2312"/>
              </w:rPr>
            </w:pPr>
            <w:r>
              <w:rPr>
                <w:rFonts w:hint="eastAsia" w:eastAsia="仿宋_GB2312"/>
                <w:bCs/>
                <w:color w:val="000000"/>
                <w:sz w:val="24"/>
              </w:rPr>
              <w:t>人才培养方案</w:t>
            </w:r>
            <w:r>
              <w:rPr>
                <w:rFonts w:hint="eastAsia" w:eastAsia="仿宋_GB2312"/>
              </w:rPr>
              <w:t>教学进程表变更内容</w:t>
            </w:r>
          </w:p>
        </w:tc>
        <w:tc>
          <w:tcPr>
            <w:tcW w:w="1065" w:type="dxa"/>
            <w:vAlign w:val="center"/>
          </w:tcPr>
          <w:p>
            <w:pPr>
              <w:spacing w:line="300" w:lineRule="exact"/>
              <w:jc w:val="center"/>
              <w:rPr>
                <w:rFonts w:eastAsia="仿宋_GB2312"/>
                <w:bCs/>
                <w:color w:val="000000"/>
                <w:sz w:val="24"/>
              </w:rPr>
            </w:pPr>
            <w:r>
              <w:rPr>
                <w:rFonts w:hint="eastAsia" w:eastAsia="仿宋_GB2312"/>
                <w:bCs/>
                <w:color w:val="000000"/>
                <w:sz w:val="24"/>
              </w:rPr>
              <w:t>原课程</w:t>
            </w:r>
          </w:p>
          <w:p>
            <w:pPr>
              <w:spacing w:line="300" w:lineRule="exact"/>
              <w:jc w:val="center"/>
              <w:rPr>
                <w:rFonts w:eastAsia="仿宋_GB2312"/>
              </w:rPr>
            </w:pPr>
            <w:r>
              <w:rPr>
                <w:rFonts w:hint="eastAsia" w:eastAsia="仿宋_GB2312"/>
                <w:bCs/>
                <w:color w:val="000000"/>
                <w:sz w:val="24"/>
              </w:rPr>
              <w:t>信息</w:t>
            </w:r>
          </w:p>
        </w:tc>
        <w:tc>
          <w:tcPr>
            <w:tcW w:w="6241" w:type="dxa"/>
            <w:gridSpan w:val="3"/>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49" w:type="dxa"/>
            <w:vMerge w:val="continue"/>
            <w:vAlign w:val="center"/>
          </w:tcPr>
          <w:p>
            <w:pPr>
              <w:spacing w:line="300" w:lineRule="exact"/>
              <w:jc w:val="center"/>
              <w:rPr>
                <w:rFonts w:eastAsia="仿宋_GB2312"/>
              </w:rPr>
            </w:pPr>
          </w:p>
        </w:tc>
        <w:tc>
          <w:tcPr>
            <w:tcW w:w="1065" w:type="dxa"/>
            <w:vAlign w:val="center"/>
          </w:tcPr>
          <w:p>
            <w:pPr>
              <w:spacing w:line="300" w:lineRule="exact"/>
              <w:jc w:val="center"/>
              <w:rPr>
                <w:rFonts w:eastAsia="仿宋_GB2312"/>
              </w:rPr>
            </w:pPr>
            <w:r>
              <w:rPr>
                <w:rFonts w:hint="eastAsia" w:eastAsia="仿宋_GB2312"/>
                <w:bCs/>
                <w:color w:val="000000"/>
                <w:sz w:val="24"/>
              </w:rPr>
              <w:t>变更课程信息</w:t>
            </w:r>
          </w:p>
        </w:tc>
        <w:tc>
          <w:tcPr>
            <w:tcW w:w="6241" w:type="dxa"/>
            <w:gridSpan w:val="3"/>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414" w:type="dxa"/>
            <w:gridSpan w:val="2"/>
            <w:vAlign w:val="center"/>
          </w:tcPr>
          <w:p>
            <w:pPr>
              <w:jc w:val="center"/>
              <w:rPr>
                <w:rFonts w:eastAsia="仿宋_GB2312"/>
              </w:rPr>
            </w:pPr>
            <w:r>
              <w:rPr>
                <w:rFonts w:hint="eastAsia" w:eastAsia="仿宋_GB2312"/>
                <w:bCs/>
                <w:color w:val="000000"/>
                <w:sz w:val="24"/>
              </w:rPr>
              <w:t>变更原因</w:t>
            </w:r>
          </w:p>
        </w:tc>
        <w:tc>
          <w:tcPr>
            <w:tcW w:w="6241" w:type="dxa"/>
            <w:gridSpan w:val="3"/>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414" w:type="dxa"/>
            <w:gridSpan w:val="2"/>
            <w:vAlign w:val="center"/>
          </w:tcPr>
          <w:p>
            <w:pPr>
              <w:jc w:val="center"/>
              <w:rPr>
                <w:rFonts w:eastAsia="仿宋_GB2312"/>
                <w:bCs/>
                <w:color w:val="000000"/>
                <w:sz w:val="24"/>
              </w:rPr>
            </w:pPr>
            <w:r>
              <w:rPr>
                <w:rFonts w:hint="eastAsia" w:eastAsia="仿宋_GB2312"/>
                <w:bCs/>
                <w:color w:val="000000"/>
                <w:sz w:val="24"/>
              </w:rPr>
              <w:t>系部主任意见</w:t>
            </w:r>
          </w:p>
        </w:tc>
        <w:tc>
          <w:tcPr>
            <w:tcW w:w="6241" w:type="dxa"/>
            <w:gridSpan w:val="3"/>
          </w:tcPr>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rPr>
                <w:rFonts w:eastAsia="仿宋_GB2312"/>
                <w:bCs/>
                <w:color w:val="000000"/>
                <w:sz w:val="24"/>
              </w:rPr>
            </w:pPr>
          </w:p>
          <w:p>
            <w:pPr>
              <w:spacing w:line="300" w:lineRule="exact"/>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          盖章：</w:t>
            </w:r>
          </w:p>
          <w:p>
            <w:pPr>
              <w:spacing w:line="300" w:lineRule="exact"/>
              <w:jc w:val="center"/>
              <w:rPr>
                <w:rFonts w:eastAsia="仿宋_GB2312"/>
                <w:bCs/>
                <w:color w:val="000000"/>
                <w:sz w:val="24"/>
              </w:rPr>
            </w:pPr>
          </w:p>
          <w:p>
            <w:pPr>
              <w:rPr>
                <w:rFonts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414" w:type="dxa"/>
            <w:gridSpan w:val="2"/>
            <w:vAlign w:val="center"/>
          </w:tcPr>
          <w:p>
            <w:pPr>
              <w:jc w:val="center"/>
              <w:rPr>
                <w:rFonts w:eastAsia="仿宋_GB2312"/>
                <w:bCs/>
                <w:color w:val="000000"/>
                <w:sz w:val="24"/>
              </w:rPr>
            </w:pPr>
            <w:r>
              <w:rPr>
                <w:rFonts w:hint="eastAsia" w:eastAsia="仿宋_GB2312"/>
                <w:bCs/>
                <w:color w:val="000000"/>
                <w:sz w:val="24"/>
              </w:rPr>
              <w:t>教务处意见</w:t>
            </w:r>
          </w:p>
        </w:tc>
        <w:tc>
          <w:tcPr>
            <w:tcW w:w="6241" w:type="dxa"/>
            <w:gridSpan w:val="3"/>
          </w:tcPr>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          盖章：</w:t>
            </w:r>
          </w:p>
          <w:p>
            <w:pPr>
              <w:spacing w:line="300" w:lineRule="exact"/>
              <w:jc w:val="center"/>
              <w:rPr>
                <w:rFonts w:eastAsia="仿宋_GB2312"/>
                <w:bCs/>
                <w:color w:val="000000"/>
                <w:sz w:val="24"/>
              </w:rPr>
            </w:pPr>
          </w:p>
          <w:p>
            <w:pPr>
              <w:rPr>
                <w:rFonts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414" w:type="dxa"/>
            <w:gridSpan w:val="2"/>
            <w:vAlign w:val="center"/>
          </w:tcPr>
          <w:p>
            <w:pPr>
              <w:jc w:val="center"/>
              <w:rPr>
                <w:rFonts w:eastAsia="仿宋_GB2312"/>
                <w:bCs/>
                <w:color w:val="000000"/>
                <w:sz w:val="24"/>
              </w:rPr>
            </w:pPr>
            <w:r>
              <w:rPr>
                <w:rFonts w:hint="eastAsia" w:eastAsia="仿宋_GB2312"/>
                <w:bCs/>
                <w:color w:val="000000"/>
                <w:sz w:val="24"/>
              </w:rPr>
              <w:t>分管院长意见</w:t>
            </w:r>
          </w:p>
        </w:tc>
        <w:tc>
          <w:tcPr>
            <w:tcW w:w="6241" w:type="dxa"/>
            <w:gridSpan w:val="3"/>
          </w:tcPr>
          <w:p>
            <w:pPr>
              <w:spacing w:line="300" w:lineRule="exact"/>
              <w:jc w:val="center"/>
              <w:rPr>
                <w:rFonts w:eastAsia="仿宋_GB2312"/>
                <w:bCs/>
                <w:color w:val="000000"/>
                <w:sz w:val="24"/>
              </w:rPr>
            </w:pPr>
          </w:p>
          <w:p>
            <w:pPr>
              <w:spacing w:line="300" w:lineRule="exact"/>
              <w:rPr>
                <w:rFonts w:eastAsia="仿宋_GB2312"/>
                <w:bCs/>
                <w:color w:val="000000"/>
                <w:sz w:val="24"/>
              </w:rPr>
            </w:pPr>
          </w:p>
          <w:p>
            <w:pPr>
              <w:spacing w:line="300" w:lineRule="exact"/>
              <w:jc w:val="center"/>
              <w:rPr>
                <w:rFonts w:eastAsia="仿宋_GB2312"/>
                <w:bCs/>
                <w:color w:val="000000"/>
                <w:sz w:val="24"/>
              </w:rPr>
            </w:pPr>
            <w:r>
              <w:rPr>
                <w:rFonts w:hint="eastAsia" w:eastAsia="仿宋_GB2312"/>
                <w:bCs/>
                <w:color w:val="000000"/>
                <w:sz w:val="24"/>
              </w:rPr>
              <w:t xml:space="preserve">  </w:t>
            </w:r>
          </w:p>
          <w:p>
            <w:pPr>
              <w:spacing w:line="300" w:lineRule="exact"/>
              <w:jc w:val="center"/>
              <w:rPr>
                <w:rFonts w:eastAsia="仿宋_GB2312"/>
                <w:bCs/>
                <w:color w:val="000000"/>
                <w:sz w:val="24"/>
              </w:rPr>
            </w:pPr>
            <w:r>
              <w:rPr>
                <w:rFonts w:hint="eastAsia" w:eastAsia="仿宋_GB2312"/>
                <w:bCs/>
                <w:color w:val="000000"/>
                <w:sz w:val="24"/>
              </w:rPr>
              <w:t xml:space="preserve"> （签字）：          盖章：</w:t>
            </w:r>
          </w:p>
          <w:p>
            <w:pPr>
              <w:spacing w:line="300" w:lineRule="exact"/>
              <w:jc w:val="center"/>
              <w:rPr>
                <w:rFonts w:eastAsia="仿宋_GB2312"/>
                <w:bCs/>
                <w:color w:val="000000"/>
                <w:sz w:val="24"/>
              </w:rPr>
            </w:pPr>
          </w:p>
          <w:p>
            <w:pPr>
              <w:rPr>
                <w:rFonts w:eastAsia="仿宋_GB2312"/>
              </w:rPr>
            </w:pPr>
            <w:r>
              <w:rPr>
                <w:rFonts w:hint="eastAsia" w:eastAsia="仿宋_GB2312"/>
                <w:bCs/>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行楷">
    <w:panose1 w:val="02010800040101010101"/>
    <w:charset w:val="86"/>
    <w:family w:val="auto"/>
    <w:pitch w:val="default"/>
    <w:sig w:usb0="00000001" w:usb1="080F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upright="1">
                      <a:spAutoFit/>
                    </wps:bodyPr>
                  </wps:wsp>
                </a:graphicData>
              </a:graphic>
            </wp:anchor>
          </w:drawing>
        </mc:Choice>
        <mc:Fallback>
          <w:pict>
            <v:rect id="文本框 17" o:spid="_x0000_s1026" o:spt="1" style="position:absolute;left:0pt;margin-top:0pt;height:10.35pt;width:4.55pt;mso-position-horizontal:center;mso-position-horizontal-relative:margin;mso-wrap-style:none;z-index:251666432;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O9bo4tcBAACcAwAADgAAAAAAAAABACAA&#10;AAAgAQAAZHJzL2Uyb0RvYy54bWxQSwUGAAAAAAYABgBZAQAAa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667456;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cF7kytcBAACcAwAADgAAAAAAAAABACAA&#10;AAAgAQAAZHJzL2Uyb0RvYy54bWxQSwUGAAAAAAYABgBZAQAAaQUAAAAA&#10;">
              <v:fill on="f" focussize="0,0"/>
              <v:stroke on="f"/>
              <v:imagedata o:title=""/>
              <o:lock v:ext="edit" aspectratio="f"/>
              <v:textbox inset="0mm,0mm,0mm,0mm" style="mso-fit-shape-to-text:t;">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v:textbox>
            </v:rect>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FEE66"/>
    <w:multiLevelType w:val="singleLevel"/>
    <w:tmpl w:val="D04FEE66"/>
    <w:lvl w:ilvl="0" w:tentative="0">
      <w:start w:val="6"/>
      <w:numFmt w:val="chineseCounting"/>
      <w:suff w:val="nothing"/>
      <w:lvlText w:val="%1、"/>
      <w:lvlJc w:val="left"/>
      <w:rPr>
        <w:rFonts w:hint="eastAsia"/>
      </w:rPr>
    </w:lvl>
  </w:abstractNum>
  <w:abstractNum w:abstractNumId="1">
    <w:nsid w:val="73C7A475"/>
    <w:multiLevelType w:val="singleLevel"/>
    <w:tmpl w:val="73C7A47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Y2U3YTc1NjlmMzVlMDJiYmYxN2VhOThmNjZhNTgifQ=="/>
  </w:docVars>
  <w:rsids>
    <w:rsidRoot w:val="000C0408"/>
    <w:rsid w:val="000522BB"/>
    <w:rsid w:val="00087845"/>
    <w:rsid w:val="000C0408"/>
    <w:rsid w:val="002448C5"/>
    <w:rsid w:val="0024601B"/>
    <w:rsid w:val="002A51B0"/>
    <w:rsid w:val="00487AE7"/>
    <w:rsid w:val="00575548"/>
    <w:rsid w:val="00775447"/>
    <w:rsid w:val="00796D1F"/>
    <w:rsid w:val="007F646F"/>
    <w:rsid w:val="00850366"/>
    <w:rsid w:val="009C24D3"/>
    <w:rsid w:val="00A651E0"/>
    <w:rsid w:val="00A97C6E"/>
    <w:rsid w:val="00B832AA"/>
    <w:rsid w:val="00B8642A"/>
    <w:rsid w:val="00DA32E5"/>
    <w:rsid w:val="00E65506"/>
    <w:rsid w:val="00F61EB4"/>
    <w:rsid w:val="00F7596D"/>
    <w:rsid w:val="02B44127"/>
    <w:rsid w:val="052518FE"/>
    <w:rsid w:val="07177309"/>
    <w:rsid w:val="07791490"/>
    <w:rsid w:val="094059C0"/>
    <w:rsid w:val="09453417"/>
    <w:rsid w:val="0B5F56D3"/>
    <w:rsid w:val="0BDF4CCB"/>
    <w:rsid w:val="0C0C2D55"/>
    <w:rsid w:val="0D205C25"/>
    <w:rsid w:val="0DE9684C"/>
    <w:rsid w:val="0EE50C20"/>
    <w:rsid w:val="0EE91E61"/>
    <w:rsid w:val="0F4C5A29"/>
    <w:rsid w:val="10FB5FDE"/>
    <w:rsid w:val="11186A50"/>
    <w:rsid w:val="12BE2FF3"/>
    <w:rsid w:val="15355E0C"/>
    <w:rsid w:val="15437E13"/>
    <w:rsid w:val="15842905"/>
    <w:rsid w:val="160C5B7D"/>
    <w:rsid w:val="17577141"/>
    <w:rsid w:val="181810E3"/>
    <w:rsid w:val="183F0FDB"/>
    <w:rsid w:val="18E36CB5"/>
    <w:rsid w:val="19355814"/>
    <w:rsid w:val="199D3A34"/>
    <w:rsid w:val="19D72CAD"/>
    <w:rsid w:val="1A4474E3"/>
    <w:rsid w:val="1A6044EA"/>
    <w:rsid w:val="1ADC541D"/>
    <w:rsid w:val="1BA8044C"/>
    <w:rsid w:val="1BBE01F3"/>
    <w:rsid w:val="1C474B00"/>
    <w:rsid w:val="1DBA103F"/>
    <w:rsid w:val="26865DB2"/>
    <w:rsid w:val="26C436A5"/>
    <w:rsid w:val="296469A0"/>
    <w:rsid w:val="2A9567A8"/>
    <w:rsid w:val="2B02288F"/>
    <w:rsid w:val="2BD2588E"/>
    <w:rsid w:val="2BD65246"/>
    <w:rsid w:val="2C2B7050"/>
    <w:rsid w:val="2FCD5D98"/>
    <w:rsid w:val="31B12176"/>
    <w:rsid w:val="32807B59"/>
    <w:rsid w:val="32DF0D23"/>
    <w:rsid w:val="331A7FAD"/>
    <w:rsid w:val="37102AAC"/>
    <w:rsid w:val="38F61903"/>
    <w:rsid w:val="39E9345E"/>
    <w:rsid w:val="3C4F6F1A"/>
    <w:rsid w:val="3D1A3216"/>
    <w:rsid w:val="3EF73899"/>
    <w:rsid w:val="412544F5"/>
    <w:rsid w:val="421C4681"/>
    <w:rsid w:val="45144A62"/>
    <w:rsid w:val="45F93FA7"/>
    <w:rsid w:val="46972554"/>
    <w:rsid w:val="487815A6"/>
    <w:rsid w:val="4C350442"/>
    <w:rsid w:val="4DD52839"/>
    <w:rsid w:val="4DE35714"/>
    <w:rsid w:val="4E9B4BF6"/>
    <w:rsid w:val="5072726A"/>
    <w:rsid w:val="50CD1D3A"/>
    <w:rsid w:val="50DE4378"/>
    <w:rsid w:val="50F3567B"/>
    <w:rsid w:val="537F77BD"/>
    <w:rsid w:val="549332C4"/>
    <w:rsid w:val="552C4721"/>
    <w:rsid w:val="55B20EAE"/>
    <w:rsid w:val="588E7E29"/>
    <w:rsid w:val="59372DB8"/>
    <w:rsid w:val="5A5A4B1C"/>
    <w:rsid w:val="5D1A5DA7"/>
    <w:rsid w:val="5D895A4F"/>
    <w:rsid w:val="5F6C4AC8"/>
    <w:rsid w:val="5FB40CBE"/>
    <w:rsid w:val="6080644E"/>
    <w:rsid w:val="61A34D64"/>
    <w:rsid w:val="61F562F2"/>
    <w:rsid w:val="635D78BF"/>
    <w:rsid w:val="664F396D"/>
    <w:rsid w:val="66AB0941"/>
    <w:rsid w:val="69E41A63"/>
    <w:rsid w:val="6AC51546"/>
    <w:rsid w:val="6B5D308B"/>
    <w:rsid w:val="6C1308ED"/>
    <w:rsid w:val="6CCA2594"/>
    <w:rsid w:val="6E797787"/>
    <w:rsid w:val="6FCD163F"/>
    <w:rsid w:val="721E450C"/>
    <w:rsid w:val="72273572"/>
    <w:rsid w:val="75A94AB2"/>
    <w:rsid w:val="75D31425"/>
    <w:rsid w:val="7659633A"/>
    <w:rsid w:val="787979FF"/>
    <w:rsid w:val="79FB30E9"/>
    <w:rsid w:val="7B282138"/>
    <w:rsid w:val="7CFA19FD"/>
    <w:rsid w:val="7D6A6067"/>
    <w:rsid w:val="7EE176C7"/>
    <w:rsid w:val="7F413799"/>
    <w:rsid w:val="7F631454"/>
    <w:rsid w:val="7FBC6AB9"/>
    <w:rsid w:val="7FE80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39"/>
    <w:pPr>
      <w:ind w:left="840" w:leftChars="400"/>
    </w:pPr>
  </w:style>
  <w:style w:type="paragraph" w:styleId="3">
    <w:name w:val="Date"/>
    <w:basedOn w:val="1"/>
    <w:next w:val="1"/>
    <w:link w:val="18"/>
    <w:qFormat/>
    <w:uiPriority w:val="0"/>
    <w:pPr>
      <w:ind w:left="100" w:leftChars="2500"/>
    </w:pPr>
  </w:style>
  <w:style w:type="paragraph" w:styleId="4">
    <w:name w:val="Balloon Text"/>
    <w:basedOn w:val="1"/>
    <w:link w:val="28"/>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Subtitle"/>
    <w:next w:val="1"/>
    <w:qFormat/>
    <w:uiPriority w:val="0"/>
    <w:pPr>
      <w:widowControl w:val="0"/>
      <w:spacing w:before="240" w:after="60" w:line="312" w:lineRule="auto"/>
      <w:jc w:val="center"/>
      <w:outlineLvl w:val="1"/>
    </w:pPr>
    <w:rPr>
      <w:rFonts w:ascii="Calibri Light" w:hAnsi="Calibri Light" w:eastAsia="宋体" w:cs="Times New Roman"/>
      <w:b/>
      <w:bCs/>
      <w:kern w:val="28"/>
      <w:sz w:val="32"/>
      <w:szCs w:val="32"/>
      <w:lang w:val="en-US" w:eastAsia="zh-CN" w:bidi="ar-SA"/>
    </w:r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0"/>
    <w:rPr>
      <w:b/>
      <w:bCs/>
    </w:rPr>
  </w:style>
  <w:style w:type="character" w:styleId="15">
    <w:name w:val="page number"/>
    <w:qFormat/>
    <w:uiPriority w:val="0"/>
  </w:style>
  <w:style w:type="character" w:styleId="16">
    <w:name w:val="Hyperlink"/>
    <w:qFormat/>
    <w:uiPriority w:val="99"/>
    <w:rPr>
      <w:color w:val="0000FF"/>
      <w:u w:val="single"/>
    </w:rPr>
  </w:style>
  <w:style w:type="character" w:styleId="17">
    <w:name w:val="annotation reference"/>
    <w:qFormat/>
    <w:uiPriority w:val="0"/>
    <w:rPr>
      <w:sz w:val="21"/>
      <w:szCs w:val="21"/>
    </w:rPr>
  </w:style>
  <w:style w:type="character" w:customStyle="1" w:styleId="18">
    <w:name w:val="日期 Char"/>
    <w:basedOn w:val="13"/>
    <w:link w:val="3"/>
    <w:qFormat/>
    <w:uiPriority w:val="0"/>
    <w:rPr>
      <w:rFonts w:ascii="Times New Roman" w:hAnsi="Times New Roman" w:eastAsia="宋体" w:cs="Times New Roman"/>
      <w:szCs w:val="24"/>
    </w:rPr>
  </w:style>
  <w:style w:type="character" w:customStyle="1" w:styleId="19">
    <w:name w:val="页脚 Char"/>
    <w:basedOn w:val="13"/>
    <w:link w:val="5"/>
    <w:qFormat/>
    <w:uiPriority w:val="0"/>
    <w:rPr>
      <w:rFonts w:ascii="Times New Roman" w:hAnsi="Times New Roman" w:eastAsia="宋体" w:cs="Times New Roman"/>
      <w:sz w:val="18"/>
      <w:szCs w:val="18"/>
    </w:rPr>
  </w:style>
  <w:style w:type="character" w:customStyle="1" w:styleId="20">
    <w:name w:val="页眉 Char"/>
    <w:basedOn w:val="13"/>
    <w:link w:val="6"/>
    <w:qFormat/>
    <w:uiPriority w:val="0"/>
    <w:rPr>
      <w:rFonts w:ascii="Times New Roman" w:hAnsi="Times New Roman" w:eastAsia="宋体" w:cs="Times New Roman"/>
      <w:sz w:val="18"/>
      <w:szCs w:val="18"/>
    </w:rPr>
  </w:style>
  <w:style w:type="paragraph" w:customStyle="1" w:styleId="21">
    <w:name w:val="123"/>
    <w:basedOn w:val="1"/>
    <w:qFormat/>
    <w:uiPriority w:val="0"/>
    <w:pPr>
      <w:spacing w:line="420" w:lineRule="exact"/>
      <w:ind w:firstLine="480" w:firstLineChars="200"/>
    </w:pPr>
    <w:rPr>
      <w:rFonts w:ascii="宋体" w:hAnsi="宋体"/>
      <w:sz w:val="24"/>
    </w:rPr>
  </w:style>
  <w:style w:type="character" w:customStyle="1" w:styleId="22">
    <w:name w:val="fontstyle01"/>
    <w:qFormat/>
    <w:uiPriority w:val="0"/>
    <w:rPr>
      <w:rFonts w:hint="eastAsia" w:ascii="宋体" w:hAnsi="宋体" w:eastAsia="宋体"/>
      <w:color w:val="000000"/>
      <w:sz w:val="24"/>
      <w:szCs w:val="24"/>
    </w:rPr>
  </w:style>
  <w:style w:type="paragraph" w:customStyle="1" w:styleId="23">
    <w:name w:val="1正文"/>
    <w:basedOn w:val="1"/>
    <w:qFormat/>
    <w:uiPriority w:val="0"/>
    <w:pPr>
      <w:spacing w:line="360" w:lineRule="auto"/>
      <w:ind w:firstLine="480" w:firstLineChars="200"/>
    </w:pPr>
    <w:rPr>
      <w:rFonts w:cs="宋体"/>
      <w:szCs w:val="21"/>
    </w:rPr>
  </w:style>
  <w:style w:type="paragraph" w:customStyle="1" w:styleId="24">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5">
    <w:name w:val="p0"/>
    <w:basedOn w:val="1"/>
    <w:qFormat/>
    <w:uiPriority w:val="99"/>
    <w:pPr>
      <w:widowControl/>
    </w:pPr>
    <w:rPr>
      <w:kern w:val="0"/>
      <w:szCs w:val="21"/>
    </w:rPr>
  </w:style>
  <w:style w:type="paragraph" w:customStyle="1" w:styleId="26">
    <w:name w:val="样式 1正文 + 首行缩进:  2 字符"/>
    <w:basedOn w:val="23"/>
    <w:qFormat/>
    <w:uiPriority w:val="0"/>
    <w:pPr>
      <w:ind w:firstLine="420"/>
    </w:pPr>
    <w:rPr>
      <w:szCs w:val="20"/>
    </w:rPr>
  </w:style>
  <w:style w:type="paragraph" w:customStyle="1" w:styleId="27">
    <w:name w:val="正文首行缩进1"/>
    <w:basedOn w:val="1"/>
    <w:qFormat/>
    <w:uiPriority w:val="99"/>
    <w:pPr>
      <w:spacing w:after="120"/>
      <w:ind w:firstLine="420" w:firstLineChars="100"/>
    </w:pPr>
    <w:rPr>
      <w:sz w:val="30"/>
      <w:szCs w:val="30"/>
    </w:rPr>
  </w:style>
  <w:style w:type="character" w:customStyle="1" w:styleId="28">
    <w:name w:val="批注框文本 Char"/>
    <w:basedOn w:val="13"/>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0EB6-0291-4102-927B-8A4FD849C25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76</Pages>
  <Words>29619</Words>
  <Characters>31744</Characters>
  <Lines>73</Lines>
  <Paragraphs>54</Paragraphs>
  <TotalTime>2</TotalTime>
  <ScaleCrop>false</ScaleCrop>
  <LinksUpToDate>false</LinksUpToDate>
  <CharactersWithSpaces>33364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2022-04-27T02:34:00Z</dcterms:created>
  <dc:creator>pc</dc:creator>
  <cp:lastModifiedBy>yediya</cp:lastModifiedBy>
  <dcterms:modified xsi:type="dcterms:W3CDTF">2023-06-30T09:21:07Z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AEBD840E86C94F13AB044F97EB277E33</vt:lpwstr>
  </property>
</Properties>
</file>