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华文行楷" w:hAnsi="宋体" w:eastAsia="华文行楷"/>
          <w:sz w:val="52"/>
          <w:szCs w:val="52"/>
        </w:rPr>
      </w:pPr>
    </w:p>
    <w:p>
      <w:pPr>
        <w:spacing w:line="620" w:lineRule="exact"/>
        <w:jc w:val="center"/>
        <w:rPr>
          <w:rFonts w:hint="eastAsia" w:ascii="华文行楷" w:hAnsi="宋体" w:eastAsia="华文行楷"/>
          <w:sz w:val="52"/>
          <w:szCs w:val="52"/>
        </w:rPr>
      </w:pPr>
    </w:p>
    <w:p>
      <w:pPr>
        <w:spacing w:line="620" w:lineRule="exact"/>
        <w:jc w:val="center"/>
        <w:rPr>
          <w:rFonts w:hint="eastAsia" w:ascii="华文行楷" w:hAnsi="宋体" w:eastAsia="华文行楷"/>
          <w:sz w:val="52"/>
          <w:szCs w:val="52"/>
        </w:rPr>
      </w:pPr>
    </w:p>
    <w:p>
      <w:pPr>
        <w:spacing w:line="360" w:lineRule="auto"/>
        <w:jc w:val="center"/>
        <w:rPr>
          <w:rFonts w:hint="eastAsia" w:ascii="方正小标宋简体" w:hAnsi="方正小标宋简体" w:eastAsia="方正小标宋简体" w:cs="方正小标宋简体"/>
          <w:color w:val="auto"/>
          <w:kern w:val="0"/>
          <w:sz w:val="44"/>
          <w:szCs w:val="44"/>
          <w:lang w:val="en-US" w:eastAsia="zh-CN" w:bidi="ar-SA"/>
        </w:rPr>
      </w:pPr>
      <w:r>
        <w:rPr>
          <w:rFonts w:hint="eastAsia" w:ascii="方正小标宋简体" w:hAnsi="方正小标宋简体" w:eastAsia="方正小标宋简体" w:cs="方正小标宋简体"/>
          <w:color w:val="auto"/>
          <w:kern w:val="0"/>
          <w:sz w:val="44"/>
          <w:szCs w:val="44"/>
          <w:lang w:val="en-US" w:eastAsia="zh-CN" w:bidi="ar-SA"/>
        </w:rPr>
        <w:t>山西运城农业职业技术学院</w:t>
      </w:r>
    </w:p>
    <w:p>
      <w:pPr>
        <w:spacing w:line="360" w:lineRule="auto"/>
        <w:jc w:val="center"/>
        <w:rPr>
          <w:rFonts w:hint="eastAsia" w:ascii="方正小标宋简体" w:hAnsi="方正小标宋简体" w:eastAsia="方正小标宋简体" w:cs="方正小标宋简体"/>
          <w:color w:val="auto"/>
          <w:kern w:val="0"/>
          <w:sz w:val="44"/>
          <w:szCs w:val="44"/>
          <w:lang w:val="en-US" w:eastAsia="zh-CN" w:bidi="ar-SA"/>
        </w:rPr>
      </w:pPr>
      <w:r>
        <w:rPr>
          <w:rFonts w:hint="eastAsia" w:ascii="方正小标宋简体" w:hAnsi="方正小标宋简体" w:eastAsia="方正小标宋简体" w:cs="方正小标宋简体"/>
          <w:color w:val="auto"/>
          <w:kern w:val="0"/>
          <w:sz w:val="44"/>
          <w:szCs w:val="44"/>
          <w:lang w:val="en-US" w:eastAsia="zh-CN" w:bidi="ar-SA"/>
        </w:rPr>
        <w:t>专业人才培养方案</w:t>
      </w:r>
    </w:p>
    <w:p>
      <w:pPr>
        <w:spacing w:line="360" w:lineRule="auto"/>
        <w:jc w:val="center"/>
        <w:rPr>
          <w:rFonts w:hint="eastAsia" w:ascii="宋体" w:hAnsi="宋体"/>
          <w:b/>
          <w:sz w:val="44"/>
          <w:szCs w:val="44"/>
        </w:rPr>
      </w:pPr>
    </w:p>
    <w:p>
      <w:pPr>
        <w:spacing w:line="360" w:lineRule="auto"/>
        <w:rPr>
          <w:rFonts w:hint="eastAsia" w:ascii="宋体" w:hAnsi="宋体"/>
          <w:sz w:val="30"/>
          <w:szCs w:val="30"/>
          <w:u w:val="single"/>
        </w:rPr>
      </w:pPr>
    </w:p>
    <w:p>
      <w:pPr>
        <w:spacing w:line="360" w:lineRule="auto"/>
        <w:rPr>
          <w:rFonts w:hint="eastAsia" w:ascii="宋体" w:hAnsi="宋体"/>
          <w:sz w:val="30"/>
          <w:szCs w:val="30"/>
          <w:u w:val="single"/>
        </w:rPr>
      </w:pPr>
    </w:p>
    <w:p>
      <w:pPr>
        <w:spacing w:line="360" w:lineRule="auto"/>
        <w:rPr>
          <w:rFonts w:hint="eastAsia" w:ascii="宋体" w:hAnsi="宋体"/>
          <w:sz w:val="30"/>
          <w:szCs w:val="30"/>
          <w:u w:val="single"/>
        </w:rPr>
      </w:pPr>
    </w:p>
    <w:p>
      <w:pPr>
        <w:spacing w:line="360" w:lineRule="auto"/>
        <w:rPr>
          <w:rFonts w:hint="eastAsia" w:ascii="宋体" w:hAnsi="宋体"/>
          <w:sz w:val="30"/>
          <w:szCs w:val="30"/>
          <w:u w:val="single"/>
        </w:rPr>
      </w:pPr>
    </w:p>
    <w:p>
      <w:pPr>
        <w:spacing w:line="700" w:lineRule="exact"/>
        <w:ind w:firstLine="1800" w:firstLineChars="500"/>
        <w:rPr>
          <w:rFonts w:hint="default" w:eastAsia="仿宋_GB2312"/>
          <w:sz w:val="36"/>
          <w:szCs w:val="36"/>
          <w:u w:val="single"/>
          <w:lang w:val="en-US" w:eastAsia="zh-CN"/>
        </w:rPr>
      </w:pPr>
      <w:r>
        <w:rPr>
          <w:rFonts w:hint="eastAsia" w:eastAsia="仿宋_GB2312"/>
          <w:sz w:val="36"/>
          <w:szCs w:val="36"/>
        </w:rPr>
        <w:t>系 （部）：</w:t>
      </w:r>
      <w:r>
        <w:rPr>
          <w:rFonts w:hint="eastAsia" w:eastAsia="仿宋_GB2312"/>
          <w:sz w:val="36"/>
          <w:szCs w:val="36"/>
          <w:u w:val="single"/>
          <w:lang w:val="en-US" w:eastAsia="zh-CN"/>
        </w:rPr>
        <w:t>信息技术系</w:t>
      </w:r>
    </w:p>
    <w:p>
      <w:pPr>
        <w:spacing w:line="360" w:lineRule="auto"/>
        <w:jc w:val="center"/>
        <w:rPr>
          <w:rFonts w:eastAsia="仿宋_GB2312"/>
          <w:sz w:val="36"/>
          <w:szCs w:val="36"/>
          <w:u w:val="single"/>
        </w:rPr>
      </w:pPr>
      <w:r>
        <w:rPr>
          <w:rFonts w:hint="eastAsia" w:eastAsia="仿宋_GB2312"/>
          <w:sz w:val="36"/>
          <w:szCs w:val="36"/>
        </w:rPr>
        <w:t>专业名称：</w:t>
      </w:r>
      <w:r>
        <w:rPr>
          <w:rFonts w:hint="eastAsia" w:ascii="Times New Roman" w:hAnsi="Times New Roman" w:eastAsia="仿宋_GB2312" w:cs="Times New Roman"/>
          <w:sz w:val="36"/>
          <w:szCs w:val="36"/>
          <w:u w:val="single"/>
          <w:lang w:eastAsia="zh-CN"/>
        </w:rPr>
        <w:t>移动互联应用技术</w:t>
      </w:r>
    </w:p>
    <w:p>
      <w:pPr>
        <w:spacing w:line="700" w:lineRule="exact"/>
        <w:ind w:firstLine="1800" w:firstLineChars="500"/>
        <w:rPr>
          <w:rFonts w:hint="eastAsia" w:ascii="Times New Roman" w:hAnsi="Times New Roman" w:eastAsia="仿宋_GB2312" w:cs="Times New Roman"/>
          <w:sz w:val="36"/>
          <w:szCs w:val="36"/>
          <w:u w:val="single"/>
          <w:lang w:val="en-US" w:eastAsia="zh-CN"/>
        </w:rPr>
      </w:pPr>
      <w:r>
        <w:rPr>
          <w:rFonts w:hint="eastAsia" w:eastAsia="仿宋_GB2312"/>
          <w:sz w:val="36"/>
          <w:szCs w:val="36"/>
        </w:rPr>
        <w:t>专业代码：</w:t>
      </w:r>
      <w:r>
        <w:rPr>
          <w:rFonts w:hint="eastAsia" w:eastAsia="仿宋_GB2312" w:cs="Times New Roman"/>
          <w:sz w:val="36"/>
          <w:szCs w:val="36"/>
          <w:u w:val="single"/>
          <w:lang w:val="en-US" w:eastAsia="zh-CN"/>
        </w:rPr>
        <w:t>5</w:t>
      </w:r>
      <w:r>
        <w:rPr>
          <w:rFonts w:hint="eastAsia" w:ascii="Times New Roman" w:hAnsi="Times New Roman" w:eastAsia="仿宋_GB2312" w:cs="Times New Roman"/>
          <w:sz w:val="36"/>
          <w:szCs w:val="36"/>
          <w:u w:val="single"/>
          <w:lang w:val="en-US" w:eastAsia="zh-CN"/>
        </w:rPr>
        <w:t>1</w:t>
      </w:r>
      <w:r>
        <w:rPr>
          <w:rFonts w:hint="eastAsia" w:ascii="Times New Roman" w:hAnsi="Times New Roman" w:eastAsia="仿宋_GB2312" w:cs="Times New Roman"/>
          <w:sz w:val="36"/>
          <w:szCs w:val="36"/>
          <w:u w:val="single"/>
          <w:lang w:eastAsia="zh-CN"/>
        </w:rPr>
        <w:t>01</w:t>
      </w:r>
      <w:r>
        <w:rPr>
          <w:rFonts w:hint="eastAsia" w:eastAsia="仿宋_GB2312" w:cs="Times New Roman"/>
          <w:sz w:val="36"/>
          <w:szCs w:val="36"/>
          <w:u w:val="single"/>
          <w:lang w:val="en-US" w:eastAsia="zh-CN"/>
        </w:rPr>
        <w:t>06</w:t>
      </w:r>
    </w:p>
    <w:p>
      <w:pPr>
        <w:spacing w:line="700" w:lineRule="exact"/>
        <w:ind w:firstLine="1800" w:firstLineChars="500"/>
        <w:rPr>
          <w:rFonts w:eastAsia="仿宋_GB2312"/>
          <w:sz w:val="36"/>
          <w:szCs w:val="36"/>
          <w:u w:val="single"/>
        </w:rPr>
      </w:pPr>
      <w:r>
        <w:rPr>
          <w:rFonts w:hint="eastAsia" w:eastAsia="仿宋_GB2312"/>
          <w:sz w:val="36"/>
          <w:szCs w:val="36"/>
        </w:rPr>
        <w:t>专业负责人：</w:t>
      </w:r>
      <w:r>
        <w:rPr>
          <w:rFonts w:hint="eastAsia" w:ascii="Times New Roman" w:hAnsi="Times New Roman" w:eastAsia="仿宋_GB2312" w:cs="Times New Roman"/>
          <w:sz w:val="36"/>
          <w:szCs w:val="36"/>
          <w:u w:val="single"/>
          <w:lang w:eastAsia="zh-CN"/>
        </w:rPr>
        <w:t xml:space="preserve"> </w:t>
      </w:r>
      <w:r>
        <w:rPr>
          <w:rFonts w:hint="eastAsia" w:eastAsia="仿宋_GB2312" w:cs="Times New Roman"/>
          <w:sz w:val="36"/>
          <w:szCs w:val="36"/>
          <w:u w:val="single"/>
          <w:lang w:val="en-US" w:eastAsia="zh-CN"/>
        </w:rPr>
        <w:t>付利军</w:t>
      </w:r>
      <w:r>
        <w:rPr>
          <w:rFonts w:hint="eastAsia" w:eastAsia="仿宋_GB2312"/>
          <w:sz w:val="36"/>
          <w:szCs w:val="36"/>
          <w:u w:val="single"/>
        </w:rPr>
        <w:t xml:space="preserve">  </w:t>
      </w:r>
    </w:p>
    <w:p>
      <w:pPr>
        <w:spacing w:line="360" w:lineRule="auto"/>
        <w:ind w:right="600"/>
        <w:jc w:val="center"/>
        <w:rPr>
          <w:rFonts w:hint="eastAsia" w:eastAsia="仿宋_GB2312"/>
          <w:sz w:val="30"/>
          <w:szCs w:val="30"/>
        </w:rPr>
      </w:pPr>
    </w:p>
    <w:p>
      <w:pPr>
        <w:spacing w:line="360" w:lineRule="auto"/>
        <w:ind w:right="600"/>
        <w:jc w:val="center"/>
        <w:rPr>
          <w:rFonts w:hint="eastAsia" w:eastAsia="仿宋_GB2312"/>
          <w:sz w:val="30"/>
          <w:szCs w:val="30"/>
        </w:rPr>
      </w:pPr>
    </w:p>
    <w:p>
      <w:pPr>
        <w:spacing w:line="360" w:lineRule="auto"/>
        <w:ind w:right="1200"/>
        <w:jc w:val="center"/>
        <w:rPr>
          <w:rFonts w:hint="eastAsia" w:eastAsia="仿宋_GB2312"/>
          <w:sz w:val="30"/>
          <w:szCs w:val="30"/>
        </w:rPr>
      </w:pPr>
    </w:p>
    <w:p>
      <w:pPr>
        <w:tabs>
          <w:tab w:val="left" w:pos="8280"/>
        </w:tabs>
        <w:spacing w:line="360" w:lineRule="auto"/>
        <w:ind w:right="32"/>
        <w:jc w:val="center"/>
        <w:rPr>
          <w:rFonts w:eastAsia="仿宋_GB2312"/>
          <w:sz w:val="36"/>
          <w:szCs w:val="36"/>
        </w:rPr>
      </w:pPr>
      <w:r>
        <w:rPr>
          <w:rFonts w:hint="eastAsia" w:eastAsia="仿宋_GB2312"/>
          <w:sz w:val="36"/>
          <w:szCs w:val="36"/>
          <w:lang w:val="en-US" w:eastAsia="zh-CN"/>
        </w:rPr>
        <w:t xml:space="preserve">                                </w:t>
      </w:r>
      <w:r>
        <w:rPr>
          <w:rFonts w:hint="eastAsia" w:eastAsia="仿宋_GB2312"/>
          <w:sz w:val="36"/>
          <w:szCs w:val="36"/>
        </w:rPr>
        <w:t>二O二二年四月</w:t>
      </w:r>
    </w:p>
    <w:p>
      <w:pPr>
        <w:autoSpaceDN w:val="0"/>
        <w:spacing w:line="360" w:lineRule="auto"/>
        <w:jc w:val="center"/>
        <w:textAlignment w:val="baseline"/>
        <w:rPr>
          <w:rFonts w:eastAsia="仿宋_GB2312" w:cs="黑体"/>
          <w:kern w:val="0"/>
          <w:sz w:val="52"/>
          <w:szCs w:val="52"/>
        </w:rPr>
        <w:sectPr>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hint="eastAsia" w:eastAsia="仿宋_GB2312" w:cs="黑体"/>
          <w:kern w:val="0"/>
          <w:sz w:val="52"/>
          <w:szCs w:val="52"/>
        </w:rPr>
      </w:pPr>
      <w:r>
        <w:rPr>
          <w:rFonts w:eastAsia="仿宋_GB2312" w:cs="黑体"/>
          <w:kern w:val="0"/>
          <w:sz w:val="52"/>
          <w:szCs w:val="52"/>
        </w:rPr>
        <w:t>目</w:t>
      </w:r>
      <w:r>
        <w:rPr>
          <w:rFonts w:hint="eastAsia" w:eastAsia="仿宋_GB2312" w:cs="黑体"/>
          <w:kern w:val="0"/>
          <w:sz w:val="52"/>
          <w:szCs w:val="52"/>
        </w:rPr>
        <w:t xml:space="preserve">    </w:t>
      </w:r>
      <w:r>
        <w:rPr>
          <w:rFonts w:eastAsia="仿宋_GB2312" w:cs="黑体"/>
          <w:kern w:val="0"/>
          <w:sz w:val="52"/>
          <w:szCs w:val="52"/>
        </w:rPr>
        <w:t>录</w:t>
      </w:r>
    </w:p>
    <w:p>
      <w:pPr>
        <w:pStyle w:val="6"/>
        <w:tabs>
          <w:tab w:val="right" w:leader="dot" w:pos="8302"/>
        </w:tabs>
        <w:spacing w:line="360" w:lineRule="auto"/>
        <w:rPr>
          <w:rFonts w:eastAsia="仿宋_GB2312"/>
          <w:sz w:val="32"/>
          <w:szCs w:val="32"/>
        </w:rPr>
      </w:pPr>
      <w:r>
        <w:rPr>
          <w:rFonts w:eastAsia="仿宋_GB2312"/>
          <w:sz w:val="32"/>
          <w:szCs w:val="32"/>
        </w:rPr>
        <w:fldChar w:fldCharType="begin"/>
      </w:r>
      <w:r>
        <w:rPr>
          <w:rFonts w:eastAsia="仿宋_GB2312"/>
          <w:sz w:val="32"/>
          <w:szCs w:val="32"/>
        </w:rPr>
        <w:instrText xml:space="preserve"> </w:instrText>
      </w:r>
      <w:r>
        <w:rPr>
          <w:rFonts w:hint="eastAsia" w:eastAsia="仿宋_GB2312"/>
          <w:sz w:val="32"/>
          <w:szCs w:val="32"/>
        </w:rPr>
        <w:instrText xml:space="preserve">TOC \o "1-3" \h \z \u</w:instrText>
      </w:r>
      <w:r>
        <w:rPr>
          <w:rFonts w:eastAsia="仿宋_GB2312"/>
          <w:sz w:val="32"/>
          <w:szCs w:val="32"/>
        </w:rPr>
        <w:instrText xml:space="preserve"> </w:instrText>
      </w:r>
      <w:r>
        <w:rPr>
          <w:rFonts w:eastAsia="仿宋_GB2312"/>
          <w:sz w:val="32"/>
          <w:szCs w:val="32"/>
        </w:rPr>
        <w:fldChar w:fldCharType="separate"/>
      </w:r>
      <w:r>
        <w:fldChar w:fldCharType="begin"/>
      </w:r>
      <w:r>
        <w:instrText xml:space="preserve"> HYPERLINK \l "_Toc42020135" </w:instrText>
      </w:r>
      <w:r>
        <w:fldChar w:fldCharType="separate"/>
      </w:r>
      <w:r>
        <w:rPr>
          <w:rStyle w:val="14"/>
          <w:rFonts w:hint="eastAsia" w:eastAsia="仿宋_GB2312" w:cs="黑体"/>
          <w:kern w:val="0"/>
          <w:sz w:val="32"/>
          <w:szCs w:val="32"/>
        </w:rPr>
        <w:t>一、专业名称（专业代码）</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_Toc42020135 \h </w:instrText>
      </w:r>
      <w:r>
        <w:rPr>
          <w:rFonts w:eastAsia="仿宋_GB2312"/>
          <w:sz w:val="32"/>
          <w:szCs w:val="32"/>
        </w:rPr>
        <w:fldChar w:fldCharType="separate"/>
      </w:r>
      <w:r>
        <w:rPr>
          <w:rFonts w:eastAsia="仿宋_GB2312"/>
          <w:sz w:val="32"/>
          <w:szCs w:val="32"/>
        </w:rPr>
        <w:t>1</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"_Toc42020136" </w:instrText>
      </w:r>
      <w:r>
        <w:fldChar w:fldCharType="separate"/>
      </w:r>
      <w:r>
        <w:rPr>
          <w:rStyle w:val="14"/>
          <w:rFonts w:hint="eastAsia" w:eastAsia="仿宋_GB2312" w:cs="黑体"/>
          <w:kern w:val="0"/>
          <w:sz w:val="32"/>
          <w:szCs w:val="32"/>
        </w:rPr>
        <w:t>二、入学要求</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_Toc42020136 \h </w:instrText>
      </w:r>
      <w:r>
        <w:rPr>
          <w:rFonts w:eastAsia="仿宋_GB2312"/>
          <w:sz w:val="32"/>
          <w:szCs w:val="32"/>
        </w:rPr>
        <w:fldChar w:fldCharType="separate"/>
      </w:r>
      <w:r>
        <w:rPr>
          <w:rFonts w:eastAsia="仿宋_GB2312"/>
          <w:sz w:val="32"/>
          <w:szCs w:val="32"/>
        </w:rPr>
        <w:t>1</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"_Toc42020137" </w:instrText>
      </w:r>
      <w:r>
        <w:fldChar w:fldCharType="separate"/>
      </w:r>
      <w:r>
        <w:rPr>
          <w:rStyle w:val="14"/>
          <w:rFonts w:hint="eastAsia" w:eastAsia="仿宋_GB2312" w:cs="黑体"/>
          <w:kern w:val="0"/>
          <w:sz w:val="32"/>
          <w:szCs w:val="32"/>
        </w:rPr>
        <w:t>三、修业年限</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_Toc42020137 \h </w:instrText>
      </w:r>
      <w:r>
        <w:rPr>
          <w:rFonts w:eastAsia="仿宋_GB2312"/>
          <w:sz w:val="32"/>
          <w:szCs w:val="32"/>
        </w:rPr>
        <w:fldChar w:fldCharType="separate"/>
      </w:r>
      <w:r>
        <w:rPr>
          <w:rFonts w:eastAsia="仿宋_GB2312"/>
          <w:sz w:val="32"/>
          <w:szCs w:val="32"/>
        </w:rPr>
        <w:t>1</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"_Toc42020138" </w:instrText>
      </w:r>
      <w:r>
        <w:fldChar w:fldCharType="separate"/>
      </w:r>
      <w:r>
        <w:rPr>
          <w:rStyle w:val="14"/>
          <w:rFonts w:hint="eastAsia" w:eastAsia="仿宋_GB2312" w:cs="黑体"/>
          <w:kern w:val="0"/>
          <w:sz w:val="32"/>
          <w:szCs w:val="32"/>
        </w:rPr>
        <w:t>四、职业面向</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_Toc42020138 \h </w:instrText>
      </w:r>
      <w:r>
        <w:rPr>
          <w:rFonts w:eastAsia="仿宋_GB2312"/>
          <w:sz w:val="32"/>
          <w:szCs w:val="32"/>
        </w:rPr>
        <w:fldChar w:fldCharType="separate"/>
      </w:r>
      <w:r>
        <w:rPr>
          <w:rFonts w:eastAsia="仿宋_GB2312"/>
          <w:sz w:val="32"/>
          <w:szCs w:val="32"/>
        </w:rPr>
        <w:t>1</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"_Toc42020139" </w:instrText>
      </w:r>
      <w:r>
        <w:fldChar w:fldCharType="separate"/>
      </w:r>
      <w:r>
        <w:rPr>
          <w:rStyle w:val="14"/>
          <w:rFonts w:hint="eastAsia" w:eastAsia="仿宋_GB2312" w:cs="黑体"/>
          <w:kern w:val="0"/>
          <w:sz w:val="32"/>
          <w:szCs w:val="32"/>
        </w:rPr>
        <w:t>五、培养目标</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_Toc42020139 \h </w:instrText>
      </w:r>
      <w:r>
        <w:rPr>
          <w:rFonts w:eastAsia="仿宋_GB2312"/>
          <w:sz w:val="32"/>
          <w:szCs w:val="32"/>
        </w:rPr>
        <w:fldChar w:fldCharType="separate"/>
      </w:r>
      <w:r>
        <w:rPr>
          <w:rFonts w:eastAsia="仿宋_GB2312"/>
          <w:sz w:val="32"/>
          <w:szCs w:val="32"/>
        </w:rPr>
        <w:t>2</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"_Toc42020140" </w:instrText>
      </w:r>
      <w:r>
        <w:fldChar w:fldCharType="separate"/>
      </w:r>
      <w:r>
        <w:rPr>
          <w:rStyle w:val="14"/>
          <w:rFonts w:hint="eastAsia" w:eastAsia="仿宋_GB2312" w:cs="黑体"/>
          <w:kern w:val="0"/>
          <w:sz w:val="32"/>
          <w:szCs w:val="32"/>
        </w:rPr>
        <w:t>六、培养规格</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_Toc42020140 \h </w:instrText>
      </w:r>
      <w:r>
        <w:rPr>
          <w:rFonts w:eastAsia="仿宋_GB2312"/>
          <w:sz w:val="32"/>
          <w:szCs w:val="32"/>
        </w:rPr>
        <w:fldChar w:fldCharType="separate"/>
      </w:r>
      <w:r>
        <w:rPr>
          <w:rFonts w:eastAsia="仿宋_GB2312"/>
          <w:sz w:val="32"/>
          <w:szCs w:val="32"/>
        </w:rPr>
        <w:t>2</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"_Toc42020141" </w:instrText>
      </w:r>
      <w:r>
        <w:fldChar w:fldCharType="separate"/>
      </w:r>
      <w:r>
        <w:rPr>
          <w:rStyle w:val="14"/>
          <w:rFonts w:hint="eastAsia" w:eastAsia="仿宋_GB2312" w:cs="黑体"/>
          <w:kern w:val="0"/>
          <w:sz w:val="32"/>
          <w:szCs w:val="32"/>
        </w:rPr>
        <w:t>（一）素质</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_Toc42020141 \h </w:instrText>
      </w:r>
      <w:r>
        <w:rPr>
          <w:rFonts w:eastAsia="仿宋_GB2312"/>
          <w:sz w:val="32"/>
          <w:szCs w:val="32"/>
        </w:rPr>
        <w:fldChar w:fldCharType="separate"/>
      </w:r>
      <w:r>
        <w:rPr>
          <w:rFonts w:eastAsia="仿宋_GB2312"/>
          <w:sz w:val="32"/>
          <w:szCs w:val="32"/>
        </w:rPr>
        <w:t>2</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"_Toc42020142" </w:instrText>
      </w:r>
      <w:r>
        <w:fldChar w:fldCharType="separate"/>
      </w:r>
      <w:r>
        <w:rPr>
          <w:rStyle w:val="14"/>
          <w:rFonts w:hint="eastAsia" w:eastAsia="仿宋_GB2312" w:cs="黑体"/>
          <w:kern w:val="0"/>
          <w:sz w:val="32"/>
          <w:szCs w:val="32"/>
        </w:rPr>
        <w:t>（二）知识</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_Toc42020142 \h </w:instrText>
      </w:r>
      <w:r>
        <w:rPr>
          <w:rFonts w:eastAsia="仿宋_GB2312"/>
          <w:sz w:val="32"/>
          <w:szCs w:val="32"/>
        </w:rPr>
        <w:fldChar w:fldCharType="separate"/>
      </w:r>
      <w:r>
        <w:rPr>
          <w:rFonts w:eastAsia="仿宋_GB2312"/>
          <w:sz w:val="32"/>
          <w:szCs w:val="32"/>
        </w:rPr>
        <w:t>3</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"_Toc42020143" </w:instrText>
      </w:r>
      <w:r>
        <w:fldChar w:fldCharType="separate"/>
      </w:r>
      <w:r>
        <w:rPr>
          <w:rStyle w:val="14"/>
          <w:rFonts w:hint="eastAsia" w:eastAsia="仿宋_GB2312" w:cs="黑体"/>
          <w:kern w:val="0"/>
          <w:sz w:val="32"/>
          <w:szCs w:val="32"/>
        </w:rPr>
        <w:t>（三）能力</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_Toc42020143 \h </w:instrText>
      </w:r>
      <w:r>
        <w:rPr>
          <w:rFonts w:eastAsia="仿宋_GB2312"/>
          <w:sz w:val="32"/>
          <w:szCs w:val="32"/>
        </w:rPr>
        <w:fldChar w:fldCharType="separate"/>
      </w:r>
      <w:r>
        <w:rPr>
          <w:rFonts w:eastAsia="仿宋_GB2312"/>
          <w:sz w:val="32"/>
          <w:szCs w:val="32"/>
        </w:rPr>
        <w:t>4</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"_Toc42020144" </w:instrText>
      </w:r>
      <w:r>
        <w:fldChar w:fldCharType="separate"/>
      </w:r>
      <w:r>
        <w:rPr>
          <w:rStyle w:val="14"/>
          <w:rFonts w:hint="eastAsia" w:eastAsia="仿宋_GB2312" w:cs="黑体"/>
          <w:kern w:val="0"/>
          <w:sz w:val="32"/>
          <w:szCs w:val="32"/>
        </w:rPr>
        <w:t>七、课程设置及要求</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_Toc42020144 \h </w:instrText>
      </w:r>
      <w:r>
        <w:rPr>
          <w:rFonts w:eastAsia="仿宋_GB2312"/>
          <w:sz w:val="32"/>
          <w:szCs w:val="32"/>
        </w:rPr>
        <w:fldChar w:fldCharType="separate"/>
      </w:r>
      <w:r>
        <w:rPr>
          <w:rFonts w:eastAsia="仿宋_GB2312"/>
          <w:sz w:val="32"/>
          <w:szCs w:val="32"/>
        </w:rPr>
        <w:t>4</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"_Toc42020145" </w:instrText>
      </w:r>
      <w:r>
        <w:fldChar w:fldCharType="separate"/>
      </w:r>
      <w:r>
        <w:rPr>
          <w:rStyle w:val="14"/>
          <w:rFonts w:hint="eastAsia" w:eastAsia="仿宋_GB2312" w:cs="黑体"/>
          <w:kern w:val="0"/>
          <w:sz w:val="32"/>
          <w:szCs w:val="32"/>
        </w:rPr>
        <w:t>（一）课程思政要求</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_Toc42020145 \h </w:instrText>
      </w:r>
      <w:r>
        <w:rPr>
          <w:rFonts w:eastAsia="仿宋_GB2312"/>
          <w:sz w:val="32"/>
          <w:szCs w:val="32"/>
        </w:rPr>
        <w:fldChar w:fldCharType="separate"/>
      </w:r>
      <w:r>
        <w:rPr>
          <w:rFonts w:eastAsia="仿宋_GB2312"/>
          <w:sz w:val="32"/>
          <w:szCs w:val="32"/>
        </w:rPr>
        <w:t>4</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"_Toc42020146" </w:instrText>
      </w:r>
      <w:r>
        <w:fldChar w:fldCharType="separate"/>
      </w:r>
      <w:r>
        <w:rPr>
          <w:rStyle w:val="14"/>
          <w:rFonts w:hint="eastAsia" w:eastAsia="仿宋_GB2312" w:cs="黑体"/>
          <w:kern w:val="0"/>
          <w:sz w:val="32"/>
          <w:szCs w:val="32"/>
        </w:rPr>
        <w:t>（二）课程设置</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_Toc42020146 \h </w:instrText>
      </w:r>
      <w:r>
        <w:rPr>
          <w:rFonts w:eastAsia="仿宋_GB2312"/>
          <w:sz w:val="32"/>
          <w:szCs w:val="32"/>
        </w:rPr>
        <w:fldChar w:fldCharType="separate"/>
      </w:r>
      <w:r>
        <w:rPr>
          <w:rFonts w:eastAsia="仿宋_GB2312"/>
          <w:sz w:val="32"/>
          <w:szCs w:val="32"/>
        </w:rPr>
        <w:t>7</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"_Toc42020152" </w:instrText>
      </w:r>
      <w:r>
        <w:fldChar w:fldCharType="separate"/>
      </w:r>
      <w:r>
        <w:rPr>
          <w:rStyle w:val="14"/>
          <w:rFonts w:hint="eastAsia" w:eastAsia="仿宋_GB2312" w:cs="黑体"/>
          <w:kern w:val="0"/>
          <w:sz w:val="32"/>
          <w:szCs w:val="32"/>
        </w:rPr>
        <w:t>（三）课程体系结构</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_Toc42020152 \h </w:instrText>
      </w:r>
      <w:r>
        <w:rPr>
          <w:rFonts w:eastAsia="仿宋_GB2312"/>
          <w:sz w:val="32"/>
          <w:szCs w:val="32"/>
        </w:rPr>
        <w:fldChar w:fldCharType="separate"/>
      </w:r>
      <w:r>
        <w:rPr>
          <w:rFonts w:eastAsia="仿宋_GB2312"/>
          <w:sz w:val="32"/>
          <w:szCs w:val="32"/>
        </w:rPr>
        <w:t>19</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"_Toc42020153" </w:instrText>
      </w:r>
      <w:r>
        <w:fldChar w:fldCharType="separate"/>
      </w:r>
      <w:r>
        <w:rPr>
          <w:rStyle w:val="14"/>
          <w:rFonts w:hint="eastAsia" w:eastAsia="仿宋_GB2312" w:cs="黑体"/>
          <w:kern w:val="0"/>
          <w:sz w:val="32"/>
          <w:szCs w:val="32"/>
        </w:rPr>
        <w:t>八、教</w:t>
      </w:r>
      <w:bookmarkStart w:id="0" w:name="_Hlt42020317"/>
      <w:r>
        <w:rPr>
          <w:rStyle w:val="14"/>
          <w:rFonts w:hint="eastAsia" w:eastAsia="仿宋_GB2312" w:cs="黑体"/>
          <w:kern w:val="0"/>
          <w:sz w:val="32"/>
          <w:szCs w:val="32"/>
        </w:rPr>
        <w:t>学</w:t>
      </w:r>
      <w:bookmarkEnd w:id="0"/>
      <w:r>
        <w:rPr>
          <w:rStyle w:val="14"/>
          <w:rFonts w:hint="eastAsia" w:eastAsia="仿宋_GB2312" w:cs="黑体"/>
          <w:kern w:val="0"/>
          <w:sz w:val="32"/>
          <w:szCs w:val="32"/>
        </w:rPr>
        <w:t>进程总体安排</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_Toc42020153 \h </w:instrText>
      </w:r>
      <w:r>
        <w:rPr>
          <w:rFonts w:eastAsia="仿宋_GB2312"/>
          <w:sz w:val="32"/>
          <w:szCs w:val="32"/>
        </w:rPr>
        <w:fldChar w:fldCharType="separate"/>
      </w:r>
      <w:r>
        <w:rPr>
          <w:rFonts w:eastAsia="仿宋_GB2312"/>
          <w:sz w:val="32"/>
          <w:szCs w:val="32"/>
        </w:rPr>
        <w:t>20</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"_Toc42020154" </w:instrText>
      </w:r>
      <w:r>
        <w:fldChar w:fldCharType="separate"/>
      </w:r>
      <w:r>
        <w:rPr>
          <w:rStyle w:val="14"/>
          <w:rFonts w:hint="eastAsia" w:eastAsia="仿宋_GB2312" w:cs="黑体"/>
          <w:kern w:val="0"/>
          <w:sz w:val="32"/>
          <w:szCs w:val="32"/>
        </w:rPr>
        <w:t>（一）学时安排基本要求</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_Toc42020154 \h </w:instrText>
      </w:r>
      <w:r>
        <w:rPr>
          <w:rFonts w:eastAsia="仿宋_GB2312"/>
          <w:sz w:val="32"/>
          <w:szCs w:val="32"/>
        </w:rPr>
        <w:fldChar w:fldCharType="separate"/>
      </w:r>
      <w:r>
        <w:rPr>
          <w:rFonts w:eastAsia="仿宋_GB2312"/>
          <w:sz w:val="32"/>
          <w:szCs w:val="32"/>
        </w:rPr>
        <w:t>20</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"_Toc42020155" </w:instrText>
      </w:r>
      <w:r>
        <w:fldChar w:fldCharType="separate"/>
      </w:r>
      <w:r>
        <w:rPr>
          <w:rStyle w:val="14"/>
          <w:rFonts w:hint="eastAsia" w:eastAsia="仿宋_GB2312" w:cs="黑体"/>
          <w:kern w:val="0"/>
          <w:sz w:val="32"/>
          <w:szCs w:val="32"/>
        </w:rPr>
        <w:t>（二）教学进程表见课程设置与教学时间安排表</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_Toc42020155 \h </w:instrText>
      </w:r>
      <w:r>
        <w:rPr>
          <w:rFonts w:eastAsia="仿宋_GB2312"/>
          <w:sz w:val="32"/>
          <w:szCs w:val="32"/>
        </w:rPr>
        <w:fldChar w:fldCharType="separate"/>
      </w:r>
      <w:r>
        <w:rPr>
          <w:rFonts w:eastAsia="仿宋_GB2312"/>
          <w:sz w:val="32"/>
          <w:szCs w:val="32"/>
        </w:rPr>
        <w:t>20</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"_Toc42020156" </w:instrText>
      </w:r>
      <w:r>
        <w:fldChar w:fldCharType="separate"/>
      </w:r>
      <w:r>
        <w:rPr>
          <w:rStyle w:val="14"/>
          <w:rFonts w:hint="eastAsia" w:eastAsia="仿宋_GB2312" w:cs="黑体"/>
          <w:kern w:val="0"/>
          <w:sz w:val="32"/>
          <w:szCs w:val="32"/>
        </w:rPr>
        <w:t>（三）教学课时结构分析表</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_Toc42020156 \h </w:instrText>
      </w:r>
      <w:r>
        <w:rPr>
          <w:rFonts w:eastAsia="仿宋_GB2312"/>
          <w:sz w:val="32"/>
          <w:szCs w:val="32"/>
        </w:rPr>
        <w:fldChar w:fldCharType="separate"/>
      </w:r>
      <w:r>
        <w:rPr>
          <w:rFonts w:eastAsia="仿宋_GB2312"/>
          <w:sz w:val="32"/>
          <w:szCs w:val="32"/>
        </w:rPr>
        <w:t>20</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"_Toc42020157" </w:instrText>
      </w:r>
      <w:r>
        <w:fldChar w:fldCharType="separate"/>
      </w:r>
      <w:r>
        <w:rPr>
          <w:rStyle w:val="14"/>
          <w:rFonts w:hint="eastAsia" w:eastAsia="仿宋_GB2312" w:cs="黑体"/>
          <w:kern w:val="0"/>
          <w:sz w:val="32"/>
          <w:szCs w:val="32"/>
        </w:rPr>
        <w:t>（四）本专业学时实际安排说明</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_Toc42020157 \h </w:instrText>
      </w:r>
      <w:r>
        <w:rPr>
          <w:rFonts w:eastAsia="仿宋_GB2312"/>
          <w:sz w:val="32"/>
          <w:szCs w:val="32"/>
        </w:rPr>
        <w:fldChar w:fldCharType="separate"/>
      </w:r>
      <w:r>
        <w:rPr>
          <w:rFonts w:eastAsia="仿宋_GB2312"/>
          <w:sz w:val="32"/>
          <w:szCs w:val="32"/>
        </w:rPr>
        <w:t>23</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"_Toc42020158" </w:instrText>
      </w:r>
      <w:r>
        <w:fldChar w:fldCharType="separate"/>
      </w:r>
      <w:r>
        <w:rPr>
          <w:rStyle w:val="14"/>
          <w:rFonts w:hint="eastAsia" w:eastAsia="仿宋_GB2312" w:cs="黑体"/>
          <w:kern w:val="0"/>
          <w:sz w:val="32"/>
          <w:szCs w:val="32"/>
        </w:rPr>
        <w:t>九、实施</w:t>
      </w:r>
      <w:bookmarkStart w:id="1" w:name="_Hlt42020336"/>
      <w:r>
        <w:rPr>
          <w:rStyle w:val="14"/>
          <w:rFonts w:hint="eastAsia" w:eastAsia="仿宋_GB2312" w:cs="黑体"/>
          <w:kern w:val="0"/>
          <w:sz w:val="32"/>
          <w:szCs w:val="32"/>
        </w:rPr>
        <w:t>保</w:t>
      </w:r>
      <w:bookmarkEnd w:id="1"/>
      <w:r>
        <w:rPr>
          <w:rStyle w:val="14"/>
          <w:rFonts w:hint="eastAsia" w:eastAsia="仿宋_GB2312" w:cs="黑体"/>
          <w:kern w:val="0"/>
          <w:sz w:val="32"/>
          <w:szCs w:val="32"/>
        </w:rPr>
        <w:t>障</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_Toc42020158 \h </w:instrText>
      </w:r>
      <w:r>
        <w:rPr>
          <w:rFonts w:eastAsia="仿宋_GB2312"/>
          <w:sz w:val="32"/>
          <w:szCs w:val="32"/>
        </w:rPr>
        <w:fldChar w:fldCharType="separate"/>
      </w:r>
      <w:r>
        <w:rPr>
          <w:rFonts w:eastAsia="仿宋_GB2312"/>
          <w:sz w:val="32"/>
          <w:szCs w:val="32"/>
        </w:rPr>
        <w:t>24</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"_Toc42020159" </w:instrText>
      </w:r>
      <w:r>
        <w:fldChar w:fldCharType="separate"/>
      </w:r>
      <w:r>
        <w:rPr>
          <w:rStyle w:val="14"/>
          <w:rFonts w:hint="eastAsia" w:eastAsia="仿宋_GB2312" w:cs="黑体"/>
          <w:kern w:val="0"/>
          <w:sz w:val="32"/>
          <w:szCs w:val="32"/>
        </w:rPr>
        <w:t>（一）师资队伍</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_Toc42020159 \h </w:instrText>
      </w:r>
      <w:r>
        <w:rPr>
          <w:rFonts w:eastAsia="仿宋_GB2312"/>
          <w:sz w:val="32"/>
          <w:szCs w:val="32"/>
        </w:rPr>
        <w:fldChar w:fldCharType="separate"/>
      </w:r>
      <w:r>
        <w:rPr>
          <w:rFonts w:eastAsia="仿宋_GB2312"/>
          <w:sz w:val="32"/>
          <w:szCs w:val="32"/>
        </w:rPr>
        <w:t>24</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"_Toc42020162" </w:instrText>
      </w:r>
      <w:r>
        <w:fldChar w:fldCharType="separate"/>
      </w:r>
      <w:r>
        <w:rPr>
          <w:rStyle w:val="14"/>
          <w:rFonts w:hint="eastAsia" w:eastAsia="仿宋_GB2312" w:cs="黑体"/>
          <w:kern w:val="0"/>
          <w:sz w:val="32"/>
          <w:szCs w:val="32"/>
        </w:rPr>
        <w:t>（二）教学设施</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_Toc42020162 \h </w:instrText>
      </w:r>
      <w:r>
        <w:rPr>
          <w:rFonts w:eastAsia="仿宋_GB2312"/>
          <w:sz w:val="32"/>
          <w:szCs w:val="32"/>
        </w:rPr>
        <w:fldChar w:fldCharType="separate"/>
      </w:r>
      <w:r>
        <w:rPr>
          <w:rFonts w:eastAsia="仿宋_GB2312"/>
          <w:sz w:val="32"/>
          <w:szCs w:val="32"/>
        </w:rPr>
        <w:t>27</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"_Toc42020163" </w:instrText>
      </w:r>
      <w:r>
        <w:fldChar w:fldCharType="separate"/>
      </w:r>
      <w:r>
        <w:rPr>
          <w:rStyle w:val="14"/>
          <w:rFonts w:hint="eastAsia" w:eastAsia="仿宋_GB2312" w:cs="黑体"/>
          <w:kern w:val="0"/>
          <w:sz w:val="32"/>
          <w:szCs w:val="32"/>
        </w:rPr>
        <w:t>（三）教学资源保障</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_Toc42020163 \h </w:instrText>
      </w:r>
      <w:r>
        <w:rPr>
          <w:rFonts w:eastAsia="仿宋_GB2312"/>
          <w:sz w:val="32"/>
          <w:szCs w:val="32"/>
        </w:rPr>
        <w:fldChar w:fldCharType="separate"/>
      </w:r>
      <w:r>
        <w:rPr>
          <w:rFonts w:eastAsia="仿宋_GB2312"/>
          <w:sz w:val="32"/>
          <w:szCs w:val="32"/>
        </w:rPr>
        <w:t>27</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"_Toc42020164" </w:instrText>
      </w:r>
      <w:r>
        <w:fldChar w:fldCharType="separate"/>
      </w:r>
      <w:r>
        <w:rPr>
          <w:rStyle w:val="14"/>
          <w:rFonts w:hint="eastAsia" w:eastAsia="仿宋_GB2312" w:cs="黑体"/>
          <w:kern w:val="0"/>
          <w:sz w:val="32"/>
          <w:szCs w:val="32"/>
        </w:rPr>
        <w:t>（四）教学方法</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_Toc42020164 \h </w:instrText>
      </w:r>
      <w:r>
        <w:rPr>
          <w:rFonts w:eastAsia="仿宋_GB2312"/>
          <w:sz w:val="32"/>
          <w:szCs w:val="32"/>
        </w:rPr>
        <w:fldChar w:fldCharType="separate"/>
      </w:r>
      <w:r>
        <w:rPr>
          <w:rFonts w:eastAsia="仿宋_GB2312"/>
          <w:sz w:val="32"/>
          <w:szCs w:val="32"/>
        </w:rPr>
        <w:t>28</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"_Toc42020165" </w:instrText>
      </w:r>
      <w:r>
        <w:fldChar w:fldCharType="separate"/>
      </w:r>
      <w:r>
        <w:rPr>
          <w:rStyle w:val="14"/>
          <w:rFonts w:hint="eastAsia" w:eastAsia="仿宋_GB2312" w:cs="黑体"/>
          <w:kern w:val="0"/>
          <w:sz w:val="32"/>
          <w:szCs w:val="32"/>
        </w:rPr>
        <w:t>（五）教学评价</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_Toc42020165 \h </w:instrText>
      </w:r>
      <w:r>
        <w:rPr>
          <w:rFonts w:eastAsia="仿宋_GB2312"/>
          <w:sz w:val="32"/>
          <w:szCs w:val="32"/>
        </w:rPr>
        <w:fldChar w:fldCharType="separate"/>
      </w:r>
      <w:r>
        <w:rPr>
          <w:rFonts w:eastAsia="仿宋_GB2312"/>
          <w:sz w:val="32"/>
          <w:szCs w:val="32"/>
        </w:rPr>
        <w:t>29</w:t>
      </w:r>
      <w:r>
        <w:rPr>
          <w:rFonts w:eastAsia="仿宋_GB2312"/>
          <w:sz w:val="32"/>
          <w:szCs w:val="32"/>
        </w:rPr>
        <w:fldChar w:fldCharType="end"/>
      </w:r>
      <w:r>
        <w:rPr>
          <w:rFonts w:eastAsia="仿宋_GB2312"/>
          <w:sz w:val="32"/>
          <w:szCs w:val="32"/>
        </w:rPr>
        <w:fldChar w:fldCharType="end"/>
      </w:r>
    </w:p>
    <w:p>
      <w:pPr>
        <w:pStyle w:val="7"/>
        <w:tabs>
          <w:tab w:val="right" w:leader="dot" w:pos="8302"/>
        </w:tabs>
        <w:spacing w:line="360" w:lineRule="auto"/>
        <w:rPr>
          <w:rFonts w:eastAsia="仿宋_GB2312"/>
          <w:sz w:val="32"/>
          <w:szCs w:val="32"/>
        </w:rPr>
      </w:pPr>
      <w:r>
        <w:fldChar w:fldCharType="begin"/>
      </w:r>
      <w:r>
        <w:instrText xml:space="preserve"> HYPERLINK \l "_Toc42020166" </w:instrText>
      </w:r>
      <w:r>
        <w:fldChar w:fldCharType="separate"/>
      </w:r>
      <w:r>
        <w:rPr>
          <w:rStyle w:val="14"/>
          <w:rFonts w:hint="eastAsia" w:eastAsia="仿宋_GB2312" w:cs="黑体"/>
          <w:kern w:val="0"/>
          <w:sz w:val="32"/>
          <w:szCs w:val="32"/>
        </w:rPr>
        <w:t>（六）质量管理</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_Toc42020166 \h </w:instrText>
      </w:r>
      <w:r>
        <w:rPr>
          <w:rFonts w:eastAsia="仿宋_GB2312"/>
          <w:sz w:val="32"/>
          <w:szCs w:val="32"/>
        </w:rPr>
        <w:fldChar w:fldCharType="separate"/>
      </w:r>
      <w:r>
        <w:rPr>
          <w:rFonts w:eastAsia="仿宋_GB2312"/>
          <w:sz w:val="32"/>
          <w:szCs w:val="32"/>
        </w:rPr>
        <w:t>33</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"_Toc42020172" </w:instrText>
      </w:r>
      <w:r>
        <w:fldChar w:fldCharType="separate"/>
      </w:r>
      <w:r>
        <w:rPr>
          <w:rStyle w:val="14"/>
          <w:rFonts w:hint="eastAsia" w:eastAsia="仿宋_GB2312" w:cs="黑体"/>
          <w:kern w:val="0"/>
          <w:sz w:val="32"/>
          <w:szCs w:val="32"/>
        </w:rPr>
        <w:t>十、毕</w:t>
      </w:r>
      <w:bookmarkStart w:id="2" w:name="_Hlt42020347"/>
      <w:r>
        <w:rPr>
          <w:rStyle w:val="14"/>
          <w:rFonts w:hint="eastAsia" w:eastAsia="仿宋_GB2312" w:cs="黑体"/>
          <w:kern w:val="0"/>
          <w:sz w:val="32"/>
          <w:szCs w:val="32"/>
        </w:rPr>
        <w:t>业</w:t>
      </w:r>
      <w:bookmarkEnd w:id="2"/>
      <w:r>
        <w:rPr>
          <w:rStyle w:val="14"/>
          <w:rFonts w:hint="eastAsia" w:eastAsia="仿宋_GB2312" w:cs="黑体"/>
          <w:kern w:val="0"/>
          <w:sz w:val="32"/>
          <w:szCs w:val="32"/>
        </w:rPr>
        <w:t>要求</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_Toc42020172 \h </w:instrText>
      </w:r>
      <w:r>
        <w:rPr>
          <w:rFonts w:eastAsia="仿宋_GB2312"/>
          <w:sz w:val="32"/>
          <w:szCs w:val="32"/>
        </w:rPr>
        <w:fldChar w:fldCharType="separate"/>
      </w:r>
      <w:r>
        <w:rPr>
          <w:rFonts w:eastAsia="仿宋_GB2312"/>
          <w:sz w:val="32"/>
          <w:szCs w:val="32"/>
        </w:rPr>
        <w:t>33</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"_Toc42020173" </w:instrText>
      </w:r>
      <w:r>
        <w:fldChar w:fldCharType="separate"/>
      </w:r>
      <w:r>
        <w:rPr>
          <w:rStyle w:val="14"/>
          <w:rFonts w:hint="eastAsia" w:eastAsia="仿宋_GB2312" w:cs="黑体"/>
          <w:kern w:val="0"/>
          <w:sz w:val="32"/>
          <w:szCs w:val="32"/>
        </w:rPr>
        <w:t>十一、主要接续专业</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_Toc42020173 \h </w:instrText>
      </w:r>
      <w:r>
        <w:rPr>
          <w:rFonts w:eastAsia="仿宋_GB2312"/>
          <w:sz w:val="32"/>
          <w:szCs w:val="32"/>
        </w:rPr>
        <w:fldChar w:fldCharType="separate"/>
      </w:r>
      <w:r>
        <w:rPr>
          <w:rFonts w:eastAsia="仿宋_GB2312"/>
          <w:sz w:val="32"/>
          <w:szCs w:val="32"/>
        </w:rPr>
        <w:t>33</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"_Toc42020174" </w:instrText>
      </w:r>
      <w:r>
        <w:fldChar w:fldCharType="separate"/>
      </w:r>
      <w:r>
        <w:rPr>
          <w:rStyle w:val="14"/>
          <w:rFonts w:hint="eastAsia" w:eastAsia="仿宋_GB2312" w:cs="黑体"/>
          <w:kern w:val="0"/>
          <w:sz w:val="32"/>
          <w:szCs w:val="32"/>
        </w:rPr>
        <w:t>十二、编制依据</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_Toc42020174 \h </w:instrText>
      </w:r>
      <w:r>
        <w:rPr>
          <w:rFonts w:eastAsia="仿宋_GB2312"/>
          <w:sz w:val="32"/>
          <w:szCs w:val="32"/>
        </w:rPr>
        <w:fldChar w:fldCharType="separate"/>
      </w:r>
      <w:r>
        <w:rPr>
          <w:rFonts w:eastAsia="仿宋_GB2312"/>
          <w:sz w:val="32"/>
          <w:szCs w:val="32"/>
        </w:rPr>
        <w:t>33</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"_Toc42020175" </w:instrText>
      </w:r>
      <w:r>
        <w:fldChar w:fldCharType="separate"/>
      </w:r>
      <w:r>
        <w:rPr>
          <w:rStyle w:val="14"/>
          <w:rFonts w:hint="eastAsia" w:eastAsia="仿宋_GB2312" w:cs="黑体"/>
          <w:kern w:val="0"/>
          <w:sz w:val="32"/>
          <w:szCs w:val="32"/>
        </w:rPr>
        <w:t>十三、编制单位与人员</w:t>
      </w:r>
      <w:r>
        <w:rPr>
          <w:rFonts w:eastAsia="仿宋_GB2312"/>
          <w:sz w:val="32"/>
          <w:szCs w:val="32"/>
        </w:rPr>
        <w:tab/>
      </w:r>
      <w:r>
        <w:rPr>
          <w:rFonts w:eastAsia="仿宋_GB2312"/>
          <w:sz w:val="32"/>
          <w:szCs w:val="32"/>
        </w:rPr>
        <w:fldChar w:fldCharType="begin"/>
      </w:r>
      <w:r>
        <w:rPr>
          <w:rFonts w:eastAsia="仿宋_GB2312"/>
          <w:sz w:val="32"/>
          <w:szCs w:val="32"/>
        </w:rPr>
        <w:instrText xml:space="preserve"> PAGEREF _Toc42020175 \h </w:instrText>
      </w:r>
      <w:r>
        <w:rPr>
          <w:rFonts w:eastAsia="仿宋_GB2312"/>
          <w:sz w:val="32"/>
          <w:szCs w:val="32"/>
        </w:rPr>
        <w:fldChar w:fldCharType="separate"/>
      </w:r>
      <w:r>
        <w:rPr>
          <w:rFonts w:eastAsia="仿宋_GB2312"/>
          <w:sz w:val="32"/>
          <w:szCs w:val="32"/>
        </w:rPr>
        <w:t>34</w:t>
      </w:r>
      <w:r>
        <w:rPr>
          <w:rFonts w:eastAsia="仿宋_GB2312"/>
          <w:sz w:val="32"/>
          <w:szCs w:val="32"/>
        </w:rPr>
        <w:fldChar w:fldCharType="end"/>
      </w:r>
      <w:r>
        <w:rPr>
          <w:rFonts w:eastAsia="仿宋_GB2312"/>
          <w:sz w:val="32"/>
          <w:szCs w:val="32"/>
        </w:rPr>
        <w:fldChar w:fldCharType="end"/>
      </w:r>
    </w:p>
    <w:p>
      <w:pPr>
        <w:pStyle w:val="6"/>
        <w:tabs>
          <w:tab w:val="right" w:leader="dot" w:pos="8302"/>
        </w:tabs>
        <w:spacing w:line="360" w:lineRule="auto"/>
        <w:rPr>
          <w:rFonts w:eastAsia="仿宋_GB2312"/>
          <w:sz w:val="32"/>
          <w:szCs w:val="32"/>
        </w:rPr>
      </w:pPr>
      <w:r>
        <w:fldChar w:fldCharType="begin"/>
      </w:r>
      <w:r>
        <w:instrText xml:space="preserve"> HYPERLINK \l "_Toc42020176" </w:instrText>
      </w:r>
      <w:r>
        <w:fldChar w:fldCharType="separate"/>
      </w:r>
      <w:r>
        <w:rPr>
          <w:rStyle w:val="14"/>
          <w:rFonts w:hint="eastAsia" w:eastAsia="仿宋_GB2312" w:cs="黑体"/>
          <w:kern w:val="0"/>
          <w:sz w:val="32"/>
          <w:szCs w:val="32"/>
        </w:rPr>
        <w:t>十四、附件</w:t>
      </w:r>
      <w:r>
        <w:rPr>
          <w:rFonts w:eastAsia="仿宋_GB2312"/>
          <w:sz w:val="32"/>
          <w:szCs w:val="32"/>
        </w:rPr>
        <w:tab/>
      </w:r>
      <w:r>
        <w:rPr>
          <w:rFonts w:eastAsia="仿宋_GB2312"/>
          <w:sz w:val="32"/>
          <w:szCs w:val="32"/>
        </w:rPr>
        <w:fldChar w:fldCharType="end"/>
      </w:r>
    </w:p>
    <w:p>
      <w:pPr>
        <w:pStyle w:val="7"/>
        <w:tabs>
          <w:tab w:val="right" w:leader="dot" w:pos="8302"/>
        </w:tabs>
        <w:spacing w:line="360" w:lineRule="auto"/>
        <w:jc w:val="left"/>
        <w:rPr>
          <w:rFonts w:hint="default" w:eastAsia="仿宋_GB2312"/>
          <w:sz w:val="32"/>
          <w:szCs w:val="32"/>
          <w:lang w:val="en-US" w:eastAsia="zh-CN"/>
        </w:rPr>
      </w:pPr>
      <w:r>
        <w:rPr>
          <w:rFonts w:hint="eastAsia" w:eastAsia="仿宋_GB2312"/>
          <w:sz w:val="32"/>
          <w:szCs w:val="32"/>
        </w:rPr>
        <w:t>（一）</w:t>
      </w:r>
      <w:r>
        <w:fldChar w:fldCharType="begin"/>
      </w:r>
      <w:r>
        <w:instrText xml:space="preserve"> HYPERLINK \l "_Toc42020177" </w:instrText>
      </w:r>
      <w:r>
        <w:fldChar w:fldCharType="separate"/>
      </w:r>
      <w:r>
        <w:rPr>
          <w:rStyle w:val="14"/>
          <w:rFonts w:hint="eastAsia" w:eastAsia="仿宋_GB2312" w:cs="黑体"/>
          <w:color w:val="auto"/>
          <w:kern w:val="0"/>
          <w:sz w:val="32"/>
          <w:szCs w:val="32"/>
          <w:u w:val="none"/>
          <w:lang w:val="en-US" w:eastAsia="zh-CN"/>
        </w:rPr>
        <w:t>移动互联应用技术</w:t>
      </w:r>
      <w:r>
        <w:rPr>
          <w:rStyle w:val="14"/>
          <w:rFonts w:hint="eastAsia" w:eastAsia="仿宋_GB2312" w:cs="黑体"/>
          <w:kern w:val="0"/>
          <w:sz w:val="32"/>
          <w:szCs w:val="32"/>
        </w:rPr>
        <w:t>专业人才</w:t>
      </w:r>
      <w:r>
        <w:rPr>
          <w:rStyle w:val="14"/>
          <w:rFonts w:hint="eastAsia" w:eastAsia="仿宋_GB2312" w:cs="宋体"/>
          <w:bCs/>
          <w:sz w:val="32"/>
          <w:szCs w:val="32"/>
        </w:rPr>
        <w:t>需求调研报告</w:t>
      </w:r>
      <w:r>
        <w:rPr>
          <w:rFonts w:eastAsia="仿宋_GB2312"/>
          <w:sz w:val="32"/>
          <w:szCs w:val="32"/>
        </w:rPr>
        <w:tab/>
      </w:r>
      <w:r>
        <w:rPr>
          <w:rFonts w:eastAsia="仿宋_GB2312"/>
          <w:sz w:val="32"/>
          <w:szCs w:val="32"/>
        </w:rPr>
        <w:fldChar w:fldCharType="end"/>
      </w:r>
      <w:r>
        <w:rPr>
          <w:rFonts w:hint="eastAsia" w:eastAsia="仿宋_GB2312"/>
          <w:sz w:val="32"/>
          <w:szCs w:val="32"/>
          <w:lang w:val="en-US" w:eastAsia="zh-CN"/>
        </w:rPr>
        <w:t>45</w:t>
      </w:r>
    </w:p>
    <w:p>
      <w:pPr>
        <w:pStyle w:val="7"/>
        <w:tabs>
          <w:tab w:val="right" w:leader="dot" w:pos="8302"/>
        </w:tabs>
        <w:spacing w:line="360" w:lineRule="auto"/>
        <w:rPr>
          <w:rFonts w:eastAsia="仿宋_GB2312"/>
          <w:sz w:val="32"/>
          <w:szCs w:val="32"/>
        </w:rPr>
      </w:pPr>
      <w:r>
        <w:rPr>
          <w:rFonts w:hint="eastAsia" w:eastAsia="仿宋_GB2312"/>
          <w:sz w:val="32"/>
          <w:szCs w:val="32"/>
        </w:rPr>
        <w:t>（二）成</w:t>
      </w:r>
      <w:r>
        <w:rPr>
          <w:rStyle w:val="14"/>
          <w:rFonts w:hint="eastAsia" w:eastAsia="仿宋_GB2312" w:cs="黑体"/>
          <w:color w:val="auto"/>
          <w:kern w:val="0"/>
          <w:sz w:val="32"/>
          <w:szCs w:val="32"/>
          <w:u w:val="none"/>
        </w:rPr>
        <w:t>立</w:t>
      </w:r>
      <w:r>
        <w:fldChar w:fldCharType="begin"/>
      </w:r>
      <w:r>
        <w:instrText xml:space="preserve"> HYPERLINK \l "_Toc42020178" </w:instrText>
      </w:r>
      <w:r>
        <w:fldChar w:fldCharType="separate"/>
      </w:r>
      <w:bookmarkStart w:id="3" w:name="OLE_LINK8"/>
      <w:r>
        <w:rPr>
          <w:rStyle w:val="14"/>
          <w:rFonts w:hint="eastAsia" w:eastAsia="仿宋_GB2312" w:cs="黑体"/>
          <w:color w:val="auto"/>
          <w:kern w:val="0"/>
          <w:sz w:val="32"/>
          <w:szCs w:val="32"/>
          <w:u w:val="none"/>
          <w:lang w:val="en-US" w:eastAsia="zh-CN"/>
        </w:rPr>
        <w:t>移动互联应用技术专</w:t>
      </w:r>
      <w:r>
        <w:rPr>
          <w:rStyle w:val="14"/>
          <w:rFonts w:hint="eastAsia" w:eastAsia="仿宋_GB2312" w:cs="黑体"/>
          <w:color w:val="auto"/>
          <w:kern w:val="0"/>
          <w:sz w:val="32"/>
          <w:szCs w:val="32"/>
          <w:u w:val="none"/>
        </w:rPr>
        <w:t>业</w:t>
      </w:r>
      <w:bookmarkEnd w:id="3"/>
      <w:r>
        <w:rPr>
          <w:rStyle w:val="14"/>
          <w:rFonts w:hint="eastAsia" w:eastAsia="仿宋_GB2312" w:cs="黑体"/>
          <w:color w:val="auto"/>
          <w:kern w:val="0"/>
          <w:sz w:val="32"/>
          <w:szCs w:val="32"/>
          <w:u w:val="none"/>
        </w:rPr>
        <w:t>建设指导委员会</w:t>
      </w:r>
      <w:r>
        <w:rPr>
          <w:rStyle w:val="14"/>
          <w:rFonts w:eastAsia="仿宋_GB2312" w:cs="黑体"/>
          <w:color w:val="auto"/>
          <w:kern w:val="0"/>
          <w:sz w:val="32"/>
          <w:szCs w:val="32"/>
          <w:u w:val="none"/>
        </w:rPr>
        <w:tab/>
      </w:r>
      <w:r>
        <w:rPr>
          <w:rStyle w:val="14"/>
          <w:rFonts w:eastAsia="仿宋_GB2312" w:cs="黑体"/>
          <w:color w:val="auto"/>
          <w:kern w:val="0"/>
          <w:sz w:val="32"/>
          <w:szCs w:val="32"/>
          <w:u w:val="none"/>
        </w:rPr>
        <w:fldChar w:fldCharType="end"/>
      </w:r>
    </w:p>
    <w:p>
      <w:pPr>
        <w:pStyle w:val="7"/>
        <w:tabs>
          <w:tab w:val="right" w:leader="dot" w:pos="8302"/>
        </w:tabs>
        <w:spacing w:line="360" w:lineRule="auto"/>
        <w:rPr>
          <w:rFonts w:eastAsia="仿宋_GB2312"/>
          <w:sz w:val="32"/>
          <w:szCs w:val="32"/>
        </w:rPr>
      </w:pPr>
      <w:r>
        <w:rPr>
          <w:rFonts w:hint="eastAsia" w:eastAsia="仿宋_GB2312"/>
          <w:sz w:val="32"/>
          <w:szCs w:val="32"/>
        </w:rPr>
        <w:t>（三）</w:t>
      </w:r>
      <w:r>
        <w:rPr>
          <w:rStyle w:val="14"/>
          <w:rFonts w:hint="eastAsia" w:eastAsia="仿宋_GB2312" w:cs="黑体"/>
          <w:color w:val="auto"/>
          <w:kern w:val="0"/>
          <w:sz w:val="32"/>
          <w:szCs w:val="32"/>
          <w:u w:val="none"/>
          <w:lang w:val="en-US" w:eastAsia="zh-CN"/>
        </w:rPr>
        <w:t>移动互联应用技术专业人</w:t>
      </w:r>
      <w:r>
        <w:rPr>
          <w:rStyle w:val="14"/>
          <w:rFonts w:hint="eastAsia" w:eastAsia="仿宋_GB2312" w:cs="宋体"/>
          <w:bCs/>
          <w:color w:val="auto"/>
          <w:sz w:val="32"/>
          <w:szCs w:val="32"/>
          <w:u w:val="none"/>
        </w:rPr>
        <w:t>才培养方案修订总结报告</w:t>
      </w:r>
      <w:r>
        <w:fldChar w:fldCharType="begin"/>
      </w:r>
      <w:r>
        <w:instrText xml:space="preserve"> HYPERLINK \l "_Toc42020180" </w:instrText>
      </w:r>
      <w:r>
        <w:fldChar w:fldCharType="separate"/>
      </w:r>
      <w:r>
        <w:rPr>
          <w:rFonts w:eastAsia="仿宋_GB2312"/>
          <w:sz w:val="32"/>
          <w:szCs w:val="32"/>
        </w:rPr>
        <w:tab/>
      </w:r>
      <w:r>
        <w:rPr>
          <w:rFonts w:eastAsia="仿宋_GB2312"/>
          <w:sz w:val="32"/>
          <w:szCs w:val="32"/>
        </w:rPr>
        <w:fldChar w:fldCharType="end"/>
      </w:r>
    </w:p>
    <w:p>
      <w:pPr>
        <w:pStyle w:val="7"/>
        <w:tabs>
          <w:tab w:val="right" w:leader="dot" w:pos="8302"/>
        </w:tabs>
        <w:spacing w:line="360" w:lineRule="auto"/>
        <w:rPr>
          <w:rFonts w:hint="eastAsia" w:eastAsia="仿宋_GB2312"/>
          <w:sz w:val="32"/>
          <w:szCs w:val="32"/>
        </w:rPr>
      </w:pPr>
      <w:r>
        <w:rPr>
          <w:rFonts w:hint="eastAsia" w:eastAsia="仿宋_GB2312"/>
          <w:sz w:val="32"/>
          <w:szCs w:val="32"/>
        </w:rPr>
        <w:t>（四）学分认定和转换实施办法（试行）</w:t>
      </w:r>
      <w:r>
        <w:fldChar w:fldCharType="begin"/>
      </w:r>
      <w:r>
        <w:instrText xml:space="preserve"> HYPERLINK \l "_Toc42020180" </w:instrText>
      </w:r>
      <w:r>
        <w:fldChar w:fldCharType="separate"/>
      </w:r>
      <w:r>
        <w:rPr>
          <w:rFonts w:eastAsia="仿宋_GB2312"/>
          <w:sz w:val="32"/>
          <w:szCs w:val="32"/>
        </w:rPr>
        <w:tab/>
      </w:r>
      <w:r>
        <w:rPr>
          <w:rFonts w:eastAsia="仿宋_GB2312"/>
          <w:sz w:val="32"/>
          <w:szCs w:val="32"/>
        </w:rPr>
        <w:fldChar w:fldCharType="end"/>
      </w:r>
    </w:p>
    <w:p>
      <w:pPr>
        <w:pStyle w:val="7"/>
        <w:tabs>
          <w:tab w:val="right" w:leader="dot" w:pos="8302"/>
        </w:tabs>
        <w:spacing w:line="360" w:lineRule="auto"/>
        <w:rPr>
          <w:rFonts w:eastAsia="仿宋_GB2312"/>
          <w:sz w:val="32"/>
          <w:szCs w:val="32"/>
        </w:rPr>
      </w:pPr>
      <w:bookmarkStart w:id="4" w:name="OLE_LINK7"/>
      <w:r>
        <w:rPr>
          <w:rFonts w:hint="eastAsia" w:eastAsia="仿宋_GB2312"/>
          <w:sz w:val="32"/>
          <w:szCs w:val="32"/>
        </w:rPr>
        <w:t>（五）</w:t>
      </w:r>
      <w:r>
        <w:rPr>
          <w:rStyle w:val="14"/>
          <w:rFonts w:hint="eastAsia" w:eastAsia="仿宋_GB2312" w:cs="黑体"/>
          <w:color w:val="auto"/>
          <w:kern w:val="0"/>
          <w:sz w:val="32"/>
          <w:szCs w:val="32"/>
          <w:u w:val="none"/>
          <w:lang w:val="en-US" w:eastAsia="zh-CN"/>
        </w:rPr>
        <w:t>移动互联应用技术</w:t>
      </w:r>
      <w:r>
        <w:rPr>
          <w:rStyle w:val="14"/>
          <w:rFonts w:hint="eastAsia" w:eastAsia="仿宋_GB2312" w:cs="宋体"/>
          <w:bCs/>
          <w:color w:val="auto"/>
          <w:sz w:val="32"/>
          <w:szCs w:val="32"/>
          <w:u w:val="none"/>
        </w:rPr>
        <w:t>专业人才培养方案审核表</w:t>
      </w:r>
      <w:r>
        <w:fldChar w:fldCharType="begin"/>
      </w:r>
      <w:r>
        <w:instrText xml:space="preserve"> HYPERLINK \l "_Toc42020180" </w:instrText>
      </w:r>
      <w:r>
        <w:fldChar w:fldCharType="separate"/>
      </w:r>
      <w:r>
        <w:rPr>
          <w:rFonts w:eastAsia="仿宋_GB2312"/>
          <w:sz w:val="32"/>
          <w:szCs w:val="32"/>
        </w:rPr>
        <w:tab/>
      </w:r>
      <w:r>
        <w:rPr>
          <w:rFonts w:eastAsia="仿宋_GB2312"/>
          <w:sz w:val="32"/>
          <w:szCs w:val="32"/>
        </w:rPr>
        <w:fldChar w:fldCharType="end"/>
      </w:r>
    </w:p>
    <w:bookmarkEnd w:id="4"/>
    <w:p>
      <w:pPr>
        <w:pStyle w:val="7"/>
        <w:tabs>
          <w:tab w:val="right" w:leader="dot" w:pos="8302"/>
        </w:tabs>
        <w:spacing w:line="360" w:lineRule="auto"/>
        <w:rPr>
          <w:rFonts w:eastAsia="仿宋_GB2312"/>
          <w:sz w:val="32"/>
          <w:szCs w:val="32"/>
        </w:rPr>
      </w:pPr>
      <w:r>
        <w:rPr>
          <w:rStyle w:val="14"/>
          <w:rFonts w:hint="eastAsia" w:eastAsia="仿宋_GB2312" w:cs="宋体"/>
          <w:bCs/>
          <w:color w:val="auto"/>
          <w:sz w:val="32"/>
          <w:szCs w:val="32"/>
          <w:u w:val="none"/>
        </w:rPr>
        <w:t>（六）教学进程变更审批表</w:t>
      </w:r>
      <w:r>
        <w:fldChar w:fldCharType="begin"/>
      </w:r>
      <w:r>
        <w:instrText xml:space="preserve"> HYPERLINK \l "_Toc42020181" </w:instrText>
      </w:r>
      <w:r>
        <w:fldChar w:fldCharType="separate"/>
      </w:r>
      <w:r>
        <w:rPr>
          <w:rFonts w:eastAsia="仿宋_GB2312"/>
          <w:sz w:val="32"/>
          <w:szCs w:val="32"/>
        </w:rPr>
        <w:tab/>
      </w:r>
      <w:r>
        <w:rPr>
          <w:rFonts w:eastAsia="仿宋_GB2312"/>
          <w:sz w:val="32"/>
          <w:szCs w:val="32"/>
        </w:rPr>
        <w:fldChar w:fldCharType="end"/>
      </w:r>
    </w:p>
    <w:p>
      <w:pPr>
        <w:spacing w:line="360" w:lineRule="auto"/>
        <w:ind w:right="1200"/>
        <w:jc w:val="center"/>
        <w:rPr>
          <w:rFonts w:eastAsia="仿宋_GB2312"/>
          <w:sz w:val="24"/>
        </w:rPr>
        <w:sectPr>
          <w:footerReference r:id="rId3" w:type="default"/>
          <w:pgSz w:w="11906" w:h="16838"/>
          <w:pgMar w:top="1440" w:right="1797" w:bottom="1440" w:left="1797" w:header="851" w:footer="992" w:gutter="0"/>
          <w:pgNumType w:start="1"/>
          <w:cols w:space="720" w:num="1"/>
          <w:docGrid w:type="lines" w:linePitch="312" w:charSpace="0"/>
        </w:sectPr>
      </w:pPr>
      <w:r>
        <w:rPr>
          <w:rFonts w:eastAsia="仿宋_GB2312"/>
          <w:sz w:val="32"/>
          <w:szCs w:val="32"/>
        </w:rPr>
        <w:fldChar w:fldCharType="end"/>
      </w:r>
    </w:p>
    <w:p>
      <w:pPr>
        <w:autoSpaceDN w:val="0"/>
        <w:jc w:val="center"/>
        <w:textAlignment w:val="baseline"/>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山西运城农业职业技术学院</w:t>
      </w:r>
    </w:p>
    <w:p>
      <w:pPr>
        <w:autoSpaceDN w:val="0"/>
        <w:jc w:val="center"/>
        <w:textAlignment w:val="baseline"/>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移动互联应用技术</w:t>
      </w:r>
      <w:r>
        <w:rPr>
          <w:rFonts w:hint="eastAsia" w:ascii="方正小标宋简体" w:hAnsi="方正小标宋简体" w:eastAsia="方正小标宋简体" w:cs="方正小标宋简体"/>
          <w:kern w:val="0"/>
          <w:sz w:val="44"/>
          <w:szCs w:val="44"/>
          <w:lang w:val="en-US" w:eastAsia="zh-CN"/>
        </w:rPr>
        <w:t>（5G通信方向）</w:t>
      </w:r>
      <w:r>
        <w:rPr>
          <w:rFonts w:hint="eastAsia" w:ascii="方正小标宋简体" w:hAnsi="方正小标宋简体" w:eastAsia="方正小标宋简体" w:cs="方正小标宋简体"/>
          <w:kern w:val="0"/>
          <w:sz w:val="44"/>
          <w:szCs w:val="44"/>
        </w:rPr>
        <w:t>专业</w:t>
      </w:r>
    </w:p>
    <w:p>
      <w:pPr>
        <w:autoSpaceDN w:val="0"/>
        <w:jc w:val="center"/>
        <w:textAlignment w:val="baseline"/>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人才培养方案</w:t>
      </w:r>
    </w:p>
    <w:p>
      <w:pPr>
        <w:spacing w:line="360" w:lineRule="auto"/>
        <w:jc w:val="left"/>
        <w:outlineLvl w:val="0"/>
        <w:rPr>
          <w:rFonts w:hint="eastAsia" w:eastAsia="仿宋_GB2312" w:cs="黑体"/>
          <w:kern w:val="0"/>
          <w:sz w:val="28"/>
          <w:szCs w:val="28"/>
        </w:rPr>
      </w:pPr>
      <w:bookmarkStart w:id="5" w:name="_Toc42020135"/>
    </w:p>
    <w:p>
      <w:pPr>
        <w:spacing w:line="650" w:lineRule="exact"/>
        <w:jc w:val="left"/>
        <w:outlineLvl w:val="0"/>
        <w:rPr>
          <w:rFonts w:hint="eastAsia" w:ascii="黑体" w:hAnsi="黑体" w:eastAsia="黑体" w:cs="黑体"/>
          <w:kern w:val="0"/>
          <w:sz w:val="32"/>
          <w:szCs w:val="32"/>
        </w:rPr>
      </w:pPr>
      <w:r>
        <w:rPr>
          <w:rFonts w:hint="eastAsia" w:ascii="黑体" w:hAnsi="黑体" w:eastAsia="黑体" w:cs="黑体"/>
          <w:kern w:val="0"/>
          <w:sz w:val="32"/>
          <w:szCs w:val="32"/>
        </w:rPr>
        <w:t>一、专业名称（专业代码）</w:t>
      </w:r>
      <w:bookmarkEnd w:id="5"/>
    </w:p>
    <w:p>
      <w:pPr>
        <w:spacing w:line="650" w:lineRule="exact"/>
        <w:ind w:firstLine="640" w:firstLineChars="200"/>
        <w:jc w:val="left"/>
        <w:rPr>
          <w:rFonts w:hint="eastAsia" w:eastAsia="仿宋_GB2312"/>
          <w:kern w:val="0"/>
          <w:sz w:val="32"/>
          <w:szCs w:val="32"/>
        </w:rPr>
      </w:pPr>
      <w:r>
        <w:rPr>
          <w:rFonts w:hint="eastAsia" w:eastAsia="仿宋_GB2312"/>
          <w:kern w:val="0"/>
          <w:sz w:val="32"/>
          <w:szCs w:val="32"/>
        </w:rPr>
        <w:t>专业名称：</w:t>
      </w:r>
      <w:r>
        <w:rPr>
          <w:rFonts w:hint="eastAsia" w:ascii="Times New Roman" w:hAnsi="Times New Roman" w:eastAsia="仿宋_GB2312" w:cs="Times New Roman"/>
          <w:kern w:val="0"/>
          <w:sz w:val="32"/>
          <w:szCs w:val="32"/>
          <w:lang w:eastAsia="zh-CN"/>
        </w:rPr>
        <w:t>移动互联应用技术</w:t>
      </w:r>
      <w:r>
        <w:rPr>
          <w:rFonts w:hint="eastAsia" w:ascii="Times New Roman" w:hAnsi="Times New Roman" w:eastAsia="仿宋_GB2312" w:cs="Times New Roman"/>
          <w:kern w:val="0"/>
          <w:sz w:val="32"/>
          <w:szCs w:val="32"/>
          <w:lang w:val="en-US" w:eastAsia="zh-CN"/>
        </w:rPr>
        <w:t>（5G通信方向）</w:t>
      </w:r>
      <w:r>
        <w:rPr>
          <w:rFonts w:hint="eastAsia" w:ascii="Times New Roman" w:hAnsi="Times New Roman" w:eastAsia="仿宋_GB2312" w:cs="Times New Roman"/>
          <w:kern w:val="0"/>
          <w:sz w:val="32"/>
          <w:szCs w:val="32"/>
          <w:lang w:eastAsia="zh-CN"/>
        </w:rPr>
        <w:t xml:space="preserve"> </w:t>
      </w:r>
      <w:r>
        <w:rPr>
          <w:rFonts w:hint="eastAsia" w:eastAsia="仿宋_GB2312"/>
          <w:kern w:val="0"/>
          <w:sz w:val="32"/>
          <w:szCs w:val="32"/>
        </w:rPr>
        <w:t xml:space="preserve">             </w:t>
      </w:r>
    </w:p>
    <w:p>
      <w:pPr>
        <w:widowControl/>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专业代码：</w:t>
      </w:r>
      <w:r>
        <w:rPr>
          <w:rFonts w:hint="eastAsia" w:eastAsia="仿宋_GB2312" w:cs="Times New Roman"/>
          <w:kern w:val="0"/>
          <w:sz w:val="32"/>
          <w:szCs w:val="32"/>
          <w:lang w:val="en-US" w:eastAsia="zh-CN"/>
        </w:rPr>
        <w:t>510106</w:t>
      </w:r>
    </w:p>
    <w:p>
      <w:pPr>
        <w:spacing w:line="650" w:lineRule="exact"/>
        <w:jc w:val="left"/>
        <w:outlineLvl w:val="0"/>
        <w:rPr>
          <w:rFonts w:hint="eastAsia" w:eastAsia="仿宋_GB2312" w:cs="黑体"/>
          <w:kern w:val="0"/>
          <w:sz w:val="28"/>
          <w:szCs w:val="28"/>
        </w:rPr>
      </w:pPr>
      <w:bookmarkStart w:id="6" w:name="_Toc42020136"/>
      <w:r>
        <w:rPr>
          <w:rFonts w:hint="eastAsia" w:ascii="黑体" w:hAnsi="黑体" w:eastAsia="黑体" w:cs="黑体"/>
          <w:kern w:val="0"/>
          <w:sz w:val="28"/>
          <w:szCs w:val="28"/>
        </w:rPr>
        <w:t>二、入学要求</w:t>
      </w:r>
      <w:bookmarkEnd w:id="6"/>
    </w:p>
    <w:p>
      <w:pPr>
        <w:spacing w:line="650" w:lineRule="exact"/>
        <w:ind w:firstLine="420"/>
        <w:jc w:val="left"/>
        <w:rPr>
          <w:rFonts w:hint="eastAsia" w:eastAsia="仿宋_GB2312"/>
          <w:kern w:val="0"/>
          <w:sz w:val="32"/>
          <w:szCs w:val="32"/>
        </w:rPr>
      </w:pPr>
      <w:r>
        <w:rPr>
          <w:rFonts w:hint="eastAsia" w:eastAsia="仿宋_GB2312"/>
          <w:kern w:val="0"/>
          <w:sz w:val="32"/>
          <w:szCs w:val="32"/>
        </w:rPr>
        <w:t>符合山西省普通高校招生报名条件的应、往届普通高中毕业生、中职（含中专、技工学校、职业高中）等。</w:t>
      </w:r>
    </w:p>
    <w:p>
      <w:pPr>
        <w:spacing w:line="650" w:lineRule="exact"/>
        <w:jc w:val="left"/>
        <w:outlineLvl w:val="0"/>
        <w:rPr>
          <w:rFonts w:hint="eastAsia" w:ascii="黑体" w:hAnsi="黑体" w:eastAsia="黑体" w:cs="黑体"/>
          <w:kern w:val="0"/>
          <w:sz w:val="32"/>
          <w:szCs w:val="32"/>
        </w:rPr>
      </w:pPr>
      <w:bookmarkStart w:id="7" w:name="_Toc42020137"/>
      <w:r>
        <w:rPr>
          <w:rFonts w:hint="eastAsia" w:ascii="黑体" w:hAnsi="黑体" w:eastAsia="黑体" w:cs="黑体"/>
          <w:kern w:val="0"/>
          <w:sz w:val="32"/>
          <w:szCs w:val="32"/>
        </w:rPr>
        <w:t>三、修业年限</w:t>
      </w:r>
      <w:bookmarkEnd w:id="7"/>
    </w:p>
    <w:p>
      <w:pPr>
        <w:spacing w:line="650" w:lineRule="exact"/>
        <w:ind w:firstLine="437"/>
        <w:jc w:val="left"/>
        <w:rPr>
          <w:rFonts w:hint="eastAsia" w:eastAsia="仿宋_GB2312"/>
          <w:kern w:val="0"/>
          <w:sz w:val="32"/>
          <w:szCs w:val="32"/>
        </w:rPr>
      </w:pPr>
      <w:r>
        <w:rPr>
          <w:rFonts w:hint="eastAsia" w:eastAsia="仿宋_GB2312"/>
          <w:kern w:val="0"/>
          <w:sz w:val="32"/>
          <w:szCs w:val="32"/>
        </w:rPr>
        <w:t>学    制：3年</w:t>
      </w:r>
    </w:p>
    <w:p>
      <w:pPr>
        <w:spacing w:line="650" w:lineRule="exact"/>
        <w:ind w:firstLine="437"/>
        <w:jc w:val="left"/>
        <w:rPr>
          <w:rFonts w:hint="eastAsia" w:eastAsia="仿宋_GB2312"/>
          <w:kern w:val="0"/>
          <w:sz w:val="32"/>
          <w:szCs w:val="32"/>
        </w:rPr>
      </w:pPr>
      <w:r>
        <w:rPr>
          <w:rFonts w:hint="eastAsia" w:eastAsia="仿宋_GB2312"/>
          <w:kern w:val="0"/>
          <w:sz w:val="32"/>
          <w:szCs w:val="32"/>
        </w:rPr>
        <w:t>学    历：专科</w:t>
      </w:r>
    </w:p>
    <w:p>
      <w:pPr>
        <w:spacing w:line="650" w:lineRule="exact"/>
        <w:jc w:val="left"/>
        <w:outlineLvl w:val="0"/>
        <w:rPr>
          <w:rFonts w:hint="eastAsia" w:eastAsia="仿宋_GB2312" w:cs="黑体"/>
          <w:kern w:val="0"/>
          <w:sz w:val="28"/>
          <w:szCs w:val="28"/>
        </w:rPr>
      </w:pPr>
      <w:bookmarkStart w:id="8" w:name="_Toc42020138"/>
      <w:r>
        <w:rPr>
          <w:rFonts w:hint="eastAsia" w:ascii="黑体" w:hAnsi="黑体" w:eastAsia="黑体" w:cs="黑体"/>
          <w:kern w:val="0"/>
          <w:sz w:val="32"/>
          <w:szCs w:val="32"/>
        </w:rPr>
        <w:t>四、职业面向</w:t>
      </w:r>
      <w:bookmarkEnd w:id="8"/>
    </w:p>
    <w:p>
      <w:pPr>
        <w:spacing w:line="650" w:lineRule="exact"/>
        <w:ind w:firstLine="640" w:firstLineChars="200"/>
        <w:jc w:val="left"/>
        <w:rPr>
          <w:rFonts w:hint="eastAsia" w:eastAsia="仿宋_GB2312"/>
          <w:sz w:val="32"/>
          <w:szCs w:val="32"/>
        </w:rPr>
      </w:pPr>
      <w:r>
        <w:rPr>
          <w:rFonts w:hint="eastAsia" w:ascii="Times New Roman" w:hAnsi="Times New Roman" w:eastAsia="仿宋_GB2312" w:cs="Times New Roman"/>
          <w:sz w:val="32"/>
          <w:szCs w:val="32"/>
        </w:rPr>
        <w:t>本专业毕业生主要面向运营商、通信工程公司、通信设备制造商等企事业单位，在生产、建设、</w:t>
      </w:r>
      <w:r>
        <w:rPr>
          <w:rFonts w:hint="eastAsia" w:eastAsia="仿宋_GB2312" w:cs="Times New Roman"/>
          <w:sz w:val="32"/>
          <w:szCs w:val="32"/>
          <w:lang w:val="en-US" w:eastAsia="zh-CN"/>
        </w:rPr>
        <w:t>维护、</w:t>
      </w:r>
      <w:r>
        <w:rPr>
          <w:rFonts w:hint="eastAsia" w:ascii="Times New Roman" w:hAnsi="Times New Roman" w:eastAsia="仿宋_GB2312" w:cs="Times New Roman"/>
          <w:sz w:val="32"/>
          <w:szCs w:val="32"/>
        </w:rPr>
        <w:t>管理、服务第一线，从事站点工程，通信设备安装与调测，通信网络维护及优化等工作岗位，能进行站点勘测、站点测试、巡检协调、单站开通、项目管理、网络配置、日常维护、故障处理、前台测试、后台分析等工作。同时增加了“</w:t>
      </w:r>
      <w:r>
        <w:rPr>
          <w:rFonts w:hint="eastAsia" w:ascii="Times New Roman" w:hAnsi="Times New Roman" w:eastAsia="仿宋_GB2312" w:cs="Times New Roman"/>
          <w:sz w:val="32"/>
          <w:szCs w:val="32"/>
          <w:lang w:val="en-US" w:eastAsia="zh-CN"/>
        </w:rPr>
        <w:t>5G网优高级认证</w:t>
      </w:r>
      <w:r>
        <w:rPr>
          <w:rFonts w:hint="eastAsia" w:ascii="Times New Roman" w:hAnsi="Times New Roman" w:eastAsia="仿宋_GB2312" w:cs="Times New Roman"/>
          <w:sz w:val="32"/>
          <w:szCs w:val="32"/>
        </w:rPr>
        <w:t>”的学习内容，</w:t>
      </w:r>
      <w:r>
        <w:rPr>
          <w:rFonts w:hint="eastAsia" w:eastAsia="仿宋_GB2312"/>
          <w:sz w:val="32"/>
          <w:szCs w:val="32"/>
        </w:rPr>
        <w:t>能够让学生更深入、更加综合地运用专业技能知识，更加注重培养学生的专业技能实际运用能力，有助于增强学生的就业能力。具体的专业职业能力一览表见表1。</w:t>
      </w:r>
    </w:p>
    <w:p>
      <w:pPr>
        <w:widowControl/>
        <w:spacing w:line="300" w:lineRule="exact"/>
        <w:jc w:val="center"/>
        <w:rPr>
          <w:rFonts w:hint="eastAsia" w:eastAsia="仿宋_GB2312"/>
          <w:bCs/>
          <w:kern w:val="0"/>
          <w:szCs w:val="21"/>
        </w:rPr>
      </w:pPr>
      <w:r>
        <w:rPr>
          <w:rFonts w:hint="eastAsia" w:eastAsia="仿宋_GB2312"/>
          <w:bCs/>
          <w:kern w:val="0"/>
          <w:szCs w:val="21"/>
        </w:rPr>
        <w:t>表1   本专业职业面向</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488"/>
        <w:gridCol w:w="212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widowControl/>
              <w:spacing w:line="300" w:lineRule="exact"/>
              <w:jc w:val="center"/>
              <w:rPr>
                <w:rFonts w:hint="eastAsia" w:eastAsia="仿宋_GB2312"/>
                <w:bCs/>
                <w:kern w:val="0"/>
                <w:szCs w:val="21"/>
              </w:rPr>
            </w:pPr>
            <w:r>
              <w:rPr>
                <w:rFonts w:hint="eastAsia" w:eastAsia="仿宋_GB2312"/>
                <w:bCs/>
                <w:kern w:val="0"/>
                <w:szCs w:val="21"/>
              </w:rPr>
              <w:t>所属专业大类（代码）</w:t>
            </w:r>
          </w:p>
        </w:tc>
        <w:tc>
          <w:tcPr>
            <w:tcW w:w="1369" w:type="dxa"/>
            <w:vAlign w:val="center"/>
          </w:tcPr>
          <w:p>
            <w:pPr>
              <w:widowControl/>
              <w:spacing w:line="300" w:lineRule="exact"/>
              <w:jc w:val="center"/>
              <w:rPr>
                <w:rFonts w:hint="eastAsia" w:eastAsia="仿宋_GB2312"/>
                <w:bCs/>
                <w:kern w:val="0"/>
                <w:szCs w:val="21"/>
              </w:rPr>
            </w:pPr>
            <w:r>
              <w:rPr>
                <w:rFonts w:hint="eastAsia" w:eastAsia="仿宋_GB2312"/>
                <w:bCs/>
                <w:kern w:val="0"/>
                <w:szCs w:val="21"/>
              </w:rPr>
              <w:t>所属专业类（代码）</w:t>
            </w:r>
          </w:p>
        </w:tc>
        <w:tc>
          <w:tcPr>
            <w:tcW w:w="1488" w:type="dxa"/>
            <w:vAlign w:val="center"/>
          </w:tcPr>
          <w:p>
            <w:pPr>
              <w:widowControl/>
              <w:spacing w:line="300" w:lineRule="exact"/>
              <w:jc w:val="center"/>
              <w:rPr>
                <w:rFonts w:hint="eastAsia" w:eastAsia="仿宋_GB2312"/>
                <w:bCs/>
                <w:kern w:val="0"/>
                <w:szCs w:val="21"/>
              </w:rPr>
            </w:pPr>
            <w:r>
              <w:rPr>
                <w:rFonts w:hint="eastAsia" w:eastAsia="仿宋_GB2312"/>
                <w:bCs/>
                <w:kern w:val="0"/>
                <w:szCs w:val="21"/>
              </w:rPr>
              <w:t>对应行业</w:t>
            </w:r>
          </w:p>
          <w:p>
            <w:pPr>
              <w:widowControl/>
              <w:spacing w:line="300" w:lineRule="exact"/>
              <w:jc w:val="center"/>
              <w:rPr>
                <w:rFonts w:hint="eastAsia" w:eastAsia="仿宋_GB2312"/>
                <w:bCs/>
                <w:kern w:val="0"/>
                <w:szCs w:val="21"/>
              </w:rPr>
            </w:pPr>
            <w:r>
              <w:rPr>
                <w:rFonts w:hint="eastAsia" w:eastAsia="仿宋_GB2312"/>
                <w:bCs/>
                <w:kern w:val="0"/>
                <w:szCs w:val="21"/>
              </w:rPr>
              <w:t>（代码）</w:t>
            </w:r>
          </w:p>
        </w:tc>
        <w:tc>
          <w:tcPr>
            <w:tcW w:w="2120" w:type="dxa"/>
            <w:vAlign w:val="center"/>
          </w:tcPr>
          <w:p>
            <w:pPr>
              <w:widowControl/>
              <w:spacing w:line="300" w:lineRule="exact"/>
              <w:jc w:val="center"/>
              <w:rPr>
                <w:rFonts w:hint="eastAsia" w:eastAsia="仿宋_GB2312"/>
                <w:bCs/>
                <w:kern w:val="0"/>
                <w:szCs w:val="21"/>
              </w:rPr>
            </w:pPr>
            <w:r>
              <w:rPr>
                <w:rFonts w:hint="eastAsia" w:eastAsia="仿宋_GB2312"/>
                <w:bCs/>
                <w:kern w:val="0"/>
                <w:szCs w:val="21"/>
              </w:rPr>
              <w:t>主要职业类别（代码）</w:t>
            </w:r>
          </w:p>
        </w:tc>
        <w:tc>
          <w:tcPr>
            <w:tcW w:w="1691" w:type="dxa"/>
            <w:vAlign w:val="center"/>
          </w:tcPr>
          <w:p>
            <w:pPr>
              <w:widowControl/>
              <w:spacing w:line="300" w:lineRule="exact"/>
              <w:jc w:val="center"/>
              <w:rPr>
                <w:rFonts w:hint="eastAsia" w:eastAsia="仿宋_GB2312"/>
                <w:bCs/>
                <w:kern w:val="0"/>
                <w:szCs w:val="21"/>
              </w:rPr>
            </w:pPr>
            <w:r>
              <w:rPr>
                <w:rFonts w:hint="eastAsia" w:eastAsia="仿宋_GB2312"/>
                <w:bCs/>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852" w:type="dxa"/>
            <w:vAlign w:val="center"/>
          </w:tcPr>
          <w:p>
            <w:pPr>
              <w:adjustRightInd w:val="0"/>
              <w:snapToGrid w:val="0"/>
              <w:spacing w:before="10" w:after="10" w:line="360" w:lineRule="auto"/>
              <w:jc w:val="center"/>
              <w:rPr>
                <w:rFonts w:hint="eastAsia" w:eastAsia="仿宋_GB2312"/>
                <w:bCs/>
                <w:color w:val="FF0000"/>
                <w:kern w:val="0"/>
                <w:szCs w:val="21"/>
              </w:rPr>
            </w:pPr>
            <w:r>
              <w:rPr>
                <w:rFonts w:hint="eastAsia" w:ascii="仿宋" w:hAnsi="仿宋" w:eastAsia="仿宋" w:cs="仿宋"/>
                <w:kern w:val="0"/>
                <w:sz w:val="24"/>
                <w:lang w:eastAsia="zh-CN"/>
              </w:rPr>
              <w:t>电子信息类</w:t>
            </w:r>
            <w:r>
              <w:rPr>
                <w:rFonts w:hint="eastAsia" w:ascii="仿宋" w:hAnsi="仿宋" w:eastAsia="仿宋" w:cs="Tahoma"/>
                <w:bCs/>
                <w:kern w:val="0"/>
                <w:sz w:val="21"/>
                <w:szCs w:val="21"/>
              </w:rPr>
              <w:t>（</w:t>
            </w:r>
            <w:r>
              <w:rPr>
                <w:rFonts w:hint="eastAsia" w:ascii="宋体" w:hAnsi="宋体"/>
                <w:kern w:val="0"/>
                <w:sz w:val="24"/>
              </w:rPr>
              <w:t>6</w:t>
            </w:r>
            <w:r>
              <w:rPr>
                <w:rFonts w:hint="eastAsia" w:ascii="宋体" w:hAnsi="宋体"/>
                <w:kern w:val="0"/>
                <w:sz w:val="24"/>
                <w:lang w:val="en-US" w:eastAsia="zh-CN"/>
              </w:rPr>
              <w:t>101</w:t>
            </w:r>
            <w:r>
              <w:rPr>
                <w:rFonts w:hint="eastAsia" w:ascii="仿宋" w:hAnsi="仿宋" w:eastAsia="仿宋" w:cs="Tahoma"/>
                <w:bCs/>
                <w:kern w:val="0"/>
                <w:sz w:val="21"/>
                <w:szCs w:val="21"/>
              </w:rPr>
              <w:t>）</w:t>
            </w:r>
          </w:p>
        </w:tc>
        <w:tc>
          <w:tcPr>
            <w:tcW w:w="1369" w:type="dxa"/>
            <w:vAlign w:val="center"/>
          </w:tcPr>
          <w:p>
            <w:pPr>
              <w:adjustRightInd w:val="0"/>
              <w:snapToGrid w:val="0"/>
              <w:spacing w:before="10" w:after="10" w:line="360" w:lineRule="auto"/>
              <w:jc w:val="center"/>
              <w:rPr>
                <w:rFonts w:hint="eastAsia" w:eastAsia="仿宋_GB2312"/>
                <w:bCs/>
                <w:color w:val="FF0000"/>
                <w:kern w:val="0"/>
                <w:szCs w:val="21"/>
              </w:rPr>
            </w:pPr>
            <w:r>
              <w:rPr>
                <w:rFonts w:hint="eastAsia" w:ascii="仿宋" w:hAnsi="仿宋" w:eastAsia="仿宋" w:cs="仿宋"/>
                <w:kern w:val="0"/>
                <w:sz w:val="24"/>
                <w:lang w:eastAsia="zh-CN"/>
              </w:rPr>
              <w:t>移动互联应用技术</w:t>
            </w:r>
            <w:r>
              <w:rPr>
                <w:rFonts w:hint="eastAsia" w:ascii="仿宋" w:hAnsi="仿宋" w:eastAsia="仿宋" w:cs="Tahoma"/>
                <w:bCs/>
                <w:kern w:val="0"/>
                <w:sz w:val="21"/>
                <w:szCs w:val="21"/>
              </w:rPr>
              <w:t>（</w:t>
            </w:r>
            <w:r>
              <w:rPr>
                <w:rFonts w:hint="eastAsia" w:ascii="宋体" w:hAnsi="宋体" w:eastAsia="仿宋"/>
                <w:kern w:val="0"/>
                <w:sz w:val="24"/>
                <w:lang w:val="en-US" w:eastAsia="zh-CN"/>
              </w:rPr>
              <w:t>5</w:t>
            </w:r>
            <w:r>
              <w:rPr>
                <w:rFonts w:hint="eastAsia" w:ascii="宋体" w:hAnsi="宋体"/>
                <w:kern w:val="0"/>
                <w:sz w:val="24"/>
                <w:lang w:val="en-US" w:eastAsia="zh-CN"/>
              </w:rPr>
              <w:t>10106</w:t>
            </w:r>
            <w:r>
              <w:rPr>
                <w:rFonts w:hint="eastAsia" w:ascii="仿宋" w:hAnsi="仿宋" w:eastAsia="仿宋" w:cs="Tahoma"/>
                <w:bCs/>
                <w:kern w:val="0"/>
                <w:sz w:val="21"/>
                <w:szCs w:val="21"/>
              </w:rPr>
              <w:t>）</w:t>
            </w:r>
          </w:p>
        </w:tc>
        <w:tc>
          <w:tcPr>
            <w:tcW w:w="1488" w:type="dxa"/>
            <w:vAlign w:val="center"/>
          </w:tcPr>
          <w:p>
            <w:pPr>
              <w:adjustRightInd w:val="0"/>
              <w:snapToGrid w:val="0"/>
              <w:spacing w:before="10" w:after="10" w:line="360" w:lineRule="auto"/>
              <w:jc w:val="center"/>
              <w:rPr>
                <w:rFonts w:hint="eastAsia" w:eastAsia="仿宋_GB2312"/>
                <w:bCs/>
                <w:color w:val="FF0000"/>
                <w:kern w:val="0"/>
                <w:szCs w:val="21"/>
              </w:rPr>
            </w:pPr>
            <w:r>
              <w:rPr>
                <w:rFonts w:hint="eastAsia" w:ascii="仿宋" w:hAnsi="仿宋" w:eastAsia="仿宋" w:cs="Tahoma"/>
                <w:bCs/>
                <w:kern w:val="0"/>
                <w:sz w:val="21"/>
                <w:szCs w:val="21"/>
                <w:lang w:val="en-US" w:eastAsia="zh-CN"/>
              </w:rPr>
              <w:t>通信</w:t>
            </w:r>
          </w:p>
        </w:tc>
        <w:tc>
          <w:tcPr>
            <w:tcW w:w="2120" w:type="dxa"/>
            <w:vAlign w:val="center"/>
          </w:tcPr>
          <w:p>
            <w:pPr>
              <w:adjustRightInd w:val="0"/>
              <w:snapToGrid w:val="0"/>
              <w:spacing w:before="10" w:after="10" w:line="360" w:lineRule="auto"/>
              <w:jc w:val="center"/>
              <w:rPr>
                <w:rFonts w:hint="eastAsia" w:ascii="仿宋" w:hAnsi="仿宋" w:eastAsia="仿宋"/>
                <w:color w:val="auto"/>
                <w:sz w:val="21"/>
                <w:szCs w:val="21"/>
                <w:lang w:val="en-US" w:eastAsia="zh-CN"/>
              </w:rPr>
            </w:pPr>
            <w:r>
              <w:rPr>
                <w:rFonts w:hint="eastAsia" w:ascii="仿宋" w:hAnsi="仿宋" w:eastAsia="仿宋"/>
                <w:color w:val="auto"/>
                <w:sz w:val="21"/>
                <w:szCs w:val="21"/>
                <w:lang w:val="en-US" w:eastAsia="zh-CN"/>
              </w:rPr>
              <w:t>5G网络优化工程师</w:t>
            </w:r>
          </w:p>
          <w:p>
            <w:pPr>
              <w:adjustRightInd w:val="0"/>
              <w:snapToGrid w:val="0"/>
              <w:spacing w:before="10" w:after="10" w:line="360" w:lineRule="auto"/>
              <w:jc w:val="center"/>
              <w:rPr>
                <w:rFonts w:hint="eastAsia" w:ascii="仿宋" w:hAnsi="仿宋" w:eastAsia="仿宋" w:cs="Tahoma"/>
                <w:bCs/>
                <w:kern w:val="0"/>
                <w:sz w:val="21"/>
                <w:szCs w:val="21"/>
                <w:lang w:val="en-US" w:eastAsia="zh-CN"/>
              </w:rPr>
            </w:pPr>
            <w:r>
              <w:rPr>
                <w:rFonts w:hint="eastAsia" w:ascii="仿宋" w:hAnsi="仿宋" w:eastAsia="仿宋"/>
                <w:color w:val="auto"/>
                <w:sz w:val="21"/>
                <w:szCs w:val="21"/>
                <w:lang w:val="en-US" w:eastAsia="zh-CN"/>
              </w:rPr>
              <w:t>5G运维工程师</w:t>
            </w:r>
          </w:p>
          <w:p>
            <w:pPr>
              <w:widowControl/>
              <w:spacing w:line="360" w:lineRule="auto"/>
              <w:jc w:val="center"/>
              <w:rPr>
                <w:rFonts w:hint="eastAsia" w:eastAsia="仿宋_GB2312"/>
                <w:bCs/>
                <w:color w:val="FF0000"/>
                <w:kern w:val="0"/>
                <w:szCs w:val="21"/>
              </w:rPr>
            </w:pPr>
            <w:r>
              <w:rPr>
                <w:rFonts w:hint="eastAsia" w:ascii="仿宋" w:hAnsi="仿宋" w:eastAsia="仿宋"/>
                <w:color w:val="auto"/>
                <w:sz w:val="21"/>
                <w:szCs w:val="21"/>
                <w:lang w:val="en-US" w:eastAsia="zh-CN"/>
              </w:rPr>
              <w:t>5G督导</w:t>
            </w:r>
          </w:p>
        </w:tc>
        <w:tc>
          <w:tcPr>
            <w:tcW w:w="1691" w:type="dxa"/>
            <w:vAlign w:val="center"/>
          </w:tcPr>
          <w:p>
            <w:pPr>
              <w:adjustRightInd w:val="0"/>
              <w:snapToGrid w:val="0"/>
              <w:spacing w:before="10" w:after="10" w:line="360" w:lineRule="auto"/>
              <w:jc w:val="center"/>
              <w:rPr>
                <w:rFonts w:hint="eastAsia" w:ascii="仿宋" w:hAnsi="仿宋" w:eastAsia="仿宋" w:cs="Tahoma"/>
                <w:bCs/>
                <w:kern w:val="0"/>
                <w:sz w:val="21"/>
                <w:szCs w:val="21"/>
                <w:lang w:eastAsia="zh-CN"/>
              </w:rPr>
            </w:pPr>
            <w:r>
              <w:rPr>
                <w:rFonts w:hint="eastAsia" w:ascii="仿宋" w:hAnsi="仿宋" w:eastAsia="仿宋"/>
                <w:color w:val="auto"/>
                <w:sz w:val="21"/>
                <w:szCs w:val="21"/>
                <w:lang w:val="en-US" w:eastAsia="zh-CN"/>
              </w:rPr>
              <w:t>网络优化工工挰师运维工程师</w:t>
            </w:r>
          </w:p>
          <w:p>
            <w:pPr>
              <w:adjustRightInd w:val="0"/>
              <w:snapToGrid w:val="0"/>
              <w:spacing w:before="10" w:after="10" w:line="360" w:lineRule="auto"/>
              <w:jc w:val="center"/>
              <w:rPr>
                <w:rFonts w:hint="eastAsia" w:eastAsia="仿宋_GB2312"/>
                <w:bCs/>
                <w:color w:val="FF0000"/>
                <w:kern w:val="0"/>
                <w:szCs w:val="21"/>
              </w:rPr>
            </w:pPr>
            <w:r>
              <w:rPr>
                <w:rFonts w:hint="eastAsia" w:ascii="仿宋" w:hAnsi="仿宋" w:eastAsia="仿宋"/>
                <w:color w:val="auto"/>
                <w:sz w:val="21"/>
                <w:szCs w:val="21"/>
                <w:lang w:val="en-US" w:eastAsia="zh-CN"/>
              </w:rPr>
              <w:t>5G督导</w:t>
            </w:r>
          </w:p>
        </w:tc>
      </w:tr>
    </w:tbl>
    <w:p>
      <w:pPr>
        <w:spacing w:line="650" w:lineRule="exact"/>
        <w:jc w:val="left"/>
        <w:outlineLvl w:val="0"/>
        <w:rPr>
          <w:rFonts w:hint="eastAsia" w:eastAsia="仿宋_GB2312" w:cs="黑体"/>
          <w:kern w:val="0"/>
          <w:sz w:val="28"/>
          <w:szCs w:val="28"/>
        </w:rPr>
      </w:pPr>
      <w:bookmarkStart w:id="9" w:name="_Toc42020139"/>
      <w:r>
        <w:rPr>
          <w:rFonts w:hint="eastAsia" w:ascii="黑体" w:hAnsi="黑体" w:eastAsia="黑体" w:cs="黑体"/>
          <w:kern w:val="0"/>
          <w:sz w:val="32"/>
          <w:szCs w:val="32"/>
        </w:rPr>
        <w:t>五、培养目标</w:t>
      </w:r>
      <w:bookmarkEnd w:id="9"/>
    </w:p>
    <w:p>
      <w:pPr>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Times New Roman" w:hAnsi="Times New Roman" w:eastAsia="仿宋_GB2312"/>
          <w:bCs/>
          <w:sz w:val="32"/>
          <w:szCs w:val="32"/>
        </w:rPr>
      </w:pPr>
      <w:r>
        <w:rPr>
          <w:rFonts w:hint="eastAsia" w:ascii="Times New Roman" w:hAnsi="Times New Roman" w:eastAsia="仿宋_GB2312"/>
          <w:sz w:val="32"/>
          <w:szCs w:val="32"/>
        </w:rPr>
        <w:t>本专业培养理想信念坚定，德、智、体、美、劳全面发展，具备一定</w:t>
      </w:r>
      <w:r>
        <w:rPr>
          <w:rFonts w:hint="eastAsia" w:ascii="Times New Roman" w:hAnsi="Times New Roman" w:eastAsia="仿宋_GB2312"/>
          <w:bCs/>
          <w:sz w:val="32"/>
          <w:szCs w:val="32"/>
        </w:rPr>
        <w:t>的科学文化水平，良好的人文素养、职业道德和创新意识，精益求精的工匠精神，较强的就业能力和可持续发展的能力，掌握移动通信技术相关设备的</w:t>
      </w:r>
      <w:r>
        <w:rPr>
          <w:rFonts w:hint="eastAsia" w:ascii="Times New Roman" w:hAnsi="Times New Roman" w:eastAsia="仿宋_GB2312" w:cs="Times New Roman"/>
          <w:bCs/>
          <w:kern w:val="2"/>
          <w:sz w:val="32"/>
          <w:szCs w:val="32"/>
          <w:lang w:val="en-US" w:eastAsia="zh-CN" w:bidi="ar-SA"/>
        </w:rPr>
        <w:t>安装、</w:t>
      </w:r>
      <w:r>
        <w:rPr>
          <w:rFonts w:hint="eastAsia" w:ascii="Times New Roman" w:hAnsi="Times New Roman" w:eastAsia="仿宋_GB2312"/>
          <w:bCs/>
          <w:sz w:val="32"/>
          <w:szCs w:val="32"/>
        </w:rPr>
        <w:t>设备日常运维</w:t>
      </w:r>
      <w:r>
        <w:rPr>
          <w:rFonts w:hint="eastAsia" w:ascii="Times New Roman" w:hAnsi="Times New Roman" w:eastAsia="仿宋_GB2312" w:cs="Times New Roman"/>
          <w:bCs/>
          <w:kern w:val="2"/>
          <w:sz w:val="32"/>
          <w:szCs w:val="32"/>
          <w:lang w:val="en-US" w:eastAsia="zh-CN" w:bidi="ar-SA"/>
        </w:rPr>
        <w:t>、工程监理与质量把关</w:t>
      </w:r>
      <w:r>
        <w:rPr>
          <w:rFonts w:hint="eastAsia" w:eastAsia="仿宋_GB2312" w:cs="Times New Roman"/>
          <w:bCs/>
          <w:kern w:val="2"/>
          <w:sz w:val="32"/>
          <w:szCs w:val="32"/>
          <w:lang w:val="en-US" w:eastAsia="zh-CN" w:bidi="ar-SA"/>
        </w:rPr>
        <w:t>、</w:t>
      </w:r>
      <w:r>
        <w:rPr>
          <w:rFonts w:hint="eastAsia" w:ascii="Times New Roman" w:hAnsi="Times New Roman" w:eastAsia="仿宋_GB2312" w:cs="Times New Roman"/>
          <w:bCs/>
          <w:kern w:val="2"/>
          <w:sz w:val="32"/>
          <w:szCs w:val="32"/>
          <w:lang w:val="en-US" w:eastAsia="zh-CN" w:bidi="ar-SA"/>
        </w:rPr>
        <w:t>设备故障排查等能力；兼有</w:t>
      </w:r>
      <w:r>
        <w:rPr>
          <w:rFonts w:hint="eastAsia" w:ascii="Times New Roman" w:hAnsi="Times New Roman" w:eastAsia="仿宋_GB2312"/>
          <w:bCs/>
          <w:sz w:val="32"/>
          <w:szCs w:val="32"/>
        </w:rPr>
        <w:t>较强的计算机操作、</w:t>
      </w:r>
      <w:r>
        <w:rPr>
          <w:rFonts w:hint="eastAsia" w:eastAsia="仿宋_GB2312"/>
          <w:bCs/>
          <w:sz w:val="32"/>
          <w:szCs w:val="32"/>
          <w:lang w:val="en-US" w:eastAsia="zh-CN"/>
        </w:rPr>
        <w:t>CAD绘图</w:t>
      </w:r>
      <w:r>
        <w:rPr>
          <w:rFonts w:hint="eastAsia" w:ascii="Times New Roman" w:hAnsi="Times New Roman" w:eastAsia="仿宋_GB2312"/>
          <w:bCs/>
          <w:sz w:val="32"/>
          <w:szCs w:val="32"/>
          <w:lang w:val="zh-CN"/>
        </w:rPr>
        <w:t>等知识</w:t>
      </w:r>
      <w:r>
        <w:rPr>
          <w:rFonts w:hint="eastAsia" w:ascii="Times New Roman" w:hAnsi="Times New Roman" w:eastAsia="仿宋_GB2312"/>
          <w:bCs/>
          <w:sz w:val="32"/>
          <w:szCs w:val="32"/>
        </w:rPr>
        <w:t>和技术技能，能够取得5G</w:t>
      </w:r>
      <w:r>
        <w:rPr>
          <w:rFonts w:hint="eastAsia" w:eastAsia="仿宋_GB2312"/>
          <w:bCs/>
          <w:sz w:val="32"/>
          <w:szCs w:val="32"/>
          <w:lang w:val="en-US" w:eastAsia="zh-CN"/>
        </w:rPr>
        <w:t>网优高级认证</w:t>
      </w:r>
      <w:r>
        <w:rPr>
          <w:rFonts w:hint="eastAsia" w:ascii="Times New Roman" w:hAnsi="Times New Roman" w:eastAsia="仿宋_GB2312"/>
          <w:bCs/>
          <w:sz w:val="32"/>
          <w:szCs w:val="32"/>
        </w:rPr>
        <w:t>，从事通信技术网络系统的</w:t>
      </w:r>
      <w:r>
        <w:rPr>
          <w:rFonts w:hint="eastAsia" w:eastAsia="仿宋_GB2312"/>
          <w:bCs/>
          <w:sz w:val="32"/>
          <w:szCs w:val="32"/>
          <w:lang w:val="en-US" w:eastAsia="zh-CN"/>
        </w:rPr>
        <w:t>建设</w:t>
      </w:r>
      <w:r>
        <w:rPr>
          <w:rFonts w:hint="eastAsia" w:ascii="Times New Roman" w:hAnsi="Times New Roman" w:eastAsia="仿宋_GB2312"/>
          <w:bCs/>
          <w:sz w:val="32"/>
          <w:szCs w:val="32"/>
        </w:rPr>
        <w:t>施工、维护、优化、</w:t>
      </w:r>
      <w:r>
        <w:rPr>
          <w:rFonts w:hint="eastAsia" w:eastAsia="仿宋_GB2312"/>
          <w:bCs/>
          <w:sz w:val="32"/>
          <w:szCs w:val="32"/>
          <w:lang w:val="en-US" w:eastAsia="zh-CN"/>
        </w:rPr>
        <w:t>故障排除</w:t>
      </w:r>
      <w:r>
        <w:rPr>
          <w:rFonts w:hint="eastAsia" w:ascii="Times New Roman" w:hAnsi="Times New Roman" w:eastAsia="仿宋_GB2312"/>
          <w:bCs/>
          <w:sz w:val="32"/>
          <w:szCs w:val="32"/>
        </w:rPr>
        <w:t>、管理并适应全球化企业需求的的高素质技术技能人才。</w:t>
      </w:r>
    </w:p>
    <w:p>
      <w:pPr>
        <w:spacing w:line="650" w:lineRule="exact"/>
        <w:jc w:val="left"/>
        <w:outlineLvl w:val="0"/>
        <w:rPr>
          <w:rFonts w:hint="eastAsia" w:eastAsia="仿宋_GB2312" w:cs="黑体"/>
          <w:kern w:val="0"/>
          <w:sz w:val="28"/>
          <w:szCs w:val="28"/>
        </w:rPr>
      </w:pPr>
      <w:bookmarkStart w:id="10" w:name="_Toc42020140"/>
      <w:r>
        <w:rPr>
          <w:rFonts w:hint="eastAsia" w:ascii="黑体" w:hAnsi="黑体" w:eastAsia="黑体" w:cs="黑体"/>
          <w:kern w:val="0"/>
          <w:sz w:val="32"/>
          <w:szCs w:val="32"/>
        </w:rPr>
        <w:t>六、培养规格</w:t>
      </w:r>
      <w:bookmarkEnd w:id="10"/>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由素质、知识、能力三个方面的要求组成。</w:t>
      </w:r>
    </w:p>
    <w:p>
      <w:pPr>
        <w:pStyle w:val="19"/>
        <w:spacing w:line="650" w:lineRule="exact"/>
        <w:ind w:firstLine="720" w:firstLineChars="225"/>
        <w:outlineLvl w:val="1"/>
        <w:rPr>
          <w:rFonts w:hint="eastAsia" w:ascii="Times New Roman" w:hAnsi="Times New Roman" w:eastAsia="仿宋_GB2312" w:cs="黑体"/>
          <w:kern w:val="0"/>
          <w:sz w:val="32"/>
          <w:szCs w:val="32"/>
        </w:rPr>
      </w:pPr>
      <w:bookmarkStart w:id="11" w:name="_Toc42020141"/>
      <w:r>
        <w:rPr>
          <w:rFonts w:hint="eastAsia" w:ascii="楷体" w:hAnsi="楷体" w:eastAsia="楷体" w:cs="楷体"/>
          <w:kern w:val="0"/>
          <w:sz w:val="32"/>
          <w:szCs w:val="32"/>
        </w:rPr>
        <w:t>（一）素质</w:t>
      </w:r>
      <w:bookmarkEnd w:id="11"/>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bCs/>
          <w:sz w:val="32"/>
          <w:szCs w:val="32"/>
        </w:rPr>
        <w:t>1.坚定拥护中国共产党领导和我国社会主义制度，在习近平新时代中国特色社会主义思想指引下，践行社会主义核心价值观，具有深厚的爱国情感和中华民族自豪感。</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2.崇尚宪法、遵法守纪、崇德向善、诚实守信、尊重生命、热爱劳动、履行道德准则和行为规范，具有社会责任感和社会参与意识。</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3.具有质量意识、环保意识、安全意识、信息素养、工匠精神、创新思维。</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4.勇于奋斗、乐观向上，具有自我管理能力、职业生涯规划的意识，有较强的集体意识和团队合作精神。</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5.具有健康的体魄、心理和健全的人格，掌握基本运动知识和1-2项运动技能，养成良好的健身与卫生习惯，以及良好的行为习惯。</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6．具有一定的审美和人文素养，能够形成1-2项艺术特长或爱好。</w:t>
      </w:r>
    </w:p>
    <w:p>
      <w:pPr>
        <w:pStyle w:val="19"/>
        <w:spacing w:line="650" w:lineRule="exact"/>
        <w:ind w:firstLine="720" w:firstLineChars="225"/>
        <w:outlineLvl w:val="1"/>
        <w:rPr>
          <w:rFonts w:hint="eastAsia" w:ascii="Times New Roman" w:hAnsi="Times New Roman" w:eastAsia="仿宋_GB2312" w:cs="黑体"/>
          <w:kern w:val="0"/>
          <w:sz w:val="32"/>
          <w:szCs w:val="32"/>
        </w:rPr>
      </w:pPr>
      <w:bookmarkStart w:id="12" w:name="_Toc42020142"/>
      <w:r>
        <w:rPr>
          <w:rFonts w:hint="eastAsia" w:ascii="楷体" w:hAnsi="楷体" w:eastAsia="楷体" w:cs="楷体"/>
          <w:kern w:val="0"/>
          <w:sz w:val="32"/>
          <w:szCs w:val="32"/>
        </w:rPr>
        <w:t>（二）知识</w:t>
      </w:r>
      <w:bookmarkEnd w:id="12"/>
    </w:p>
    <w:p>
      <w:pPr>
        <w:pStyle w:val="19"/>
        <w:spacing w:line="650" w:lineRule="exact"/>
        <w:ind w:firstLine="640"/>
        <w:rPr>
          <w:rFonts w:hint="eastAsia" w:ascii="Times New Roman" w:hAnsi="Times New Roman" w:eastAsia="仿宋_GB2312"/>
          <w:sz w:val="32"/>
          <w:szCs w:val="32"/>
        </w:rPr>
      </w:pPr>
      <w:r>
        <w:rPr>
          <w:rStyle w:val="20"/>
          <w:rFonts w:hint="default" w:ascii="Times New Roman" w:hAnsi="Times New Roman" w:eastAsia="仿宋_GB2312"/>
          <w:sz w:val="32"/>
          <w:szCs w:val="32"/>
        </w:rPr>
        <w:t>1.掌握马克思列宁主义、毛泽东思想、邓小平理论、“三个代表”重要思想、科学发展观、习近平新时代中国特色社会主义思想政治理论、科学文化基础知识和中华优秀传统文化知识。</w:t>
      </w:r>
    </w:p>
    <w:p>
      <w:pPr>
        <w:pStyle w:val="19"/>
        <w:spacing w:line="650" w:lineRule="exact"/>
        <w:ind w:firstLine="640"/>
        <w:rPr>
          <w:rStyle w:val="20"/>
          <w:rFonts w:hint="eastAsia" w:ascii="Times New Roman" w:hAnsi="Times New Roman" w:eastAsia="仿宋_GB2312" w:cstheme="minorBidi"/>
          <w:sz w:val="32"/>
          <w:szCs w:val="32"/>
        </w:rPr>
      </w:pPr>
      <w:r>
        <w:rPr>
          <w:rStyle w:val="20"/>
          <w:rFonts w:hint="eastAsia" w:ascii="Times New Roman" w:hAnsi="Times New Roman" w:eastAsia="仿宋_GB2312" w:cstheme="minorBidi"/>
          <w:sz w:val="32"/>
          <w:szCs w:val="32"/>
        </w:rPr>
        <w:t>2.了解通信电子线路相关基础知识。</w:t>
      </w:r>
    </w:p>
    <w:p>
      <w:pPr>
        <w:pStyle w:val="19"/>
        <w:spacing w:line="650" w:lineRule="exact"/>
        <w:ind w:firstLine="640"/>
        <w:rPr>
          <w:rStyle w:val="20"/>
          <w:rFonts w:hint="eastAsia" w:ascii="Times New Roman" w:hAnsi="Times New Roman" w:eastAsia="仿宋_GB2312" w:cstheme="minorBidi"/>
          <w:sz w:val="32"/>
          <w:szCs w:val="32"/>
        </w:rPr>
      </w:pPr>
      <w:r>
        <w:rPr>
          <w:rStyle w:val="20"/>
          <w:rFonts w:hint="eastAsia" w:ascii="Times New Roman" w:hAnsi="Times New Roman" w:eastAsia="仿宋_GB2312" w:cstheme="minorBidi"/>
          <w:sz w:val="32"/>
          <w:szCs w:val="32"/>
        </w:rPr>
        <w:t>3.</w:t>
      </w:r>
      <w:r>
        <w:rPr>
          <w:rStyle w:val="20"/>
          <w:rFonts w:hint="default" w:ascii="Times New Roman" w:hAnsi="Times New Roman" w:eastAsia="仿宋_GB2312" w:cstheme="minorBidi"/>
          <w:sz w:val="32"/>
          <w:szCs w:val="32"/>
        </w:rPr>
        <w:t>了解</w:t>
      </w:r>
      <w:r>
        <w:rPr>
          <w:rStyle w:val="20"/>
          <w:rFonts w:hint="eastAsia" w:ascii="Times New Roman" w:hAnsi="Times New Roman" w:eastAsia="仿宋_GB2312" w:cstheme="minorBidi"/>
          <w:sz w:val="32"/>
          <w:szCs w:val="32"/>
        </w:rPr>
        <w:t>通信网络的</w:t>
      </w:r>
      <w:r>
        <w:rPr>
          <w:rStyle w:val="20"/>
          <w:rFonts w:hint="default" w:ascii="Times New Roman" w:hAnsi="Times New Roman" w:eastAsia="仿宋_GB2312" w:cstheme="minorBidi"/>
          <w:sz w:val="32"/>
          <w:szCs w:val="32"/>
        </w:rPr>
        <w:t>工作原理与</w:t>
      </w:r>
      <w:r>
        <w:rPr>
          <w:rStyle w:val="20"/>
          <w:rFonts w:hint="eastAsia" w:ascii="Times New Roman" w:hAnsi="Times New Roman" w:eastAsia="仿宋_GB2312" w:cstheme="minorBidi"/>
          <w:sz w:val="32"/>
          <w:szCs w:val="32"/>
          <w:lang w:val="en-US" w:eastAsia="zh-CN"/>
        </w:rPr>
        <w:t>网络施工</w:t>
      </w:r>
      <w:r>
        <w:rPr>
          <w:rStyle w:val="20"/>
          <w:rFonts w:hint="default" w:ascii="Times New Roman" w:hAnsi="Times New Roman" w:eastAsia="仿宋_GB2312" w:cstheme="minorBidi"/>
          <w:sz w:val="32"/>
          <w:szCs w:val="32"/>
        </w:rPr>
        <w:t>的基本</w:t>
      </w:r>
      <w:r>
        <w:rPr>
          <w:rStyle w:val="20"/>
          <w:rFonts w:hint="eastAsia" w:ascii="Times New Roman" w:hAnsi="Times New Roman" w:eastAsia="仿宋_GB2312" w:cstheme="minorBidi"/>
          <w:sz w:val="32"/>
          <w:szCs w:val="32"/>
          <w:lang w:val="en-US" w:eastAsia="zh-CN"/>
        </w:rPr>
        <w:t>知识</w:t>
      </w:r>
      <w:r>
        <w:rPr>
          <w:rStyle w:val="20"/>
          <w:rFonts w:hint="default" w:ascii="Times New Roman" w:hAnsi="Times New Roman" w:eastAsia="仿宋_GB2312" w:cstheme="minorBidi"/>
          <w:sz w:val="32"/>
          <w:szCs w:val="32"/>
        </w:rPr>
        <w:t>。</w:t>
      </w:r>
    </w:p>
    <w:p>
      <w:pPr>
        <w:pStyle w:val="19"/>
        <w:spacing w:line="650" w:lineRule="exact"/>
        <w:ind w:firstLine="640"/>
        <w:rPr>
          <w:rStyle w:val="20"/>
          <w:rFonts w:hint="eastAsia" w:ascii="Times New Roman" w:hAnsi="Times New Roman" w:eastAsia="仿宋_GB2312" w:cstheme="minorBidi"/>
          <w:sz w:val="32"/>
          <w:szCs w:val="32"/>
        </w:rPr>
      </w:pPr>
      <w:r>
        <w:rPr>
          <w:rStyle w:val="20"/>
          <w:rFonts w:hint="eastAsia" w:ascii="Times New Roman" w:hAnsi="Times New Roman" w:eastAsia="仿宋_GB2312" w:cstheme="minorBidi"/>
          <w:sz w:val="32"/>
          <w:szCs w:val="32"/>
        </w:rPr>
        <w:t>4.掌握AutoCAD工程识图和绘图知识，熟练操作AutoCAD</w:t>
      </w:r>
      <w:r>
        <w:rPr>
          <w:rStyle w:val="20"/>
          <w:rFonts w:hint="eastAsia" w:ascii="Times New Roman" w:hAnsi="Times New Roman" w:eastAsia="仿宋_GB2312" w:cstheme="minorBidi"/>
          <w:sz w:val="32"/>
          <w:szCs w:val="32"/>
          <w:lang w:val="en-US" w:eastAsia="zh-CN"/>
        </w:rPr>
        <w:t>软件</w:t>
      </w:r>
      <w:r>
        <w:rPr>
          <w:rStyle w:val="20"/>
          <w:rFonts w:hint="eastAsia" w:ascii="Times New Roman" w:hAnsi="Times New Roman" w:eastAsia="仿宋_GB2312" w:cstheme="minorBidi"/>
          <w:sz w:val="32"/>
          <w:szCs w:val="32"/>
        </w:rPr>
        <w:t>。</w:t>
      </w:r>
    </w:p>
    <w:p>
      <w:pPr>
        <w:pStyle w:val="19"/>
        <w:spacing w:line="650" w:lineRule="exact"/>
        <w:ind w:firstLine="640"/>
        <w:rPr>
          <w:rStyle w:val="20"/>
          <w:rFonts w:hint="eastAsia" w:ascii="Times New Roman" w:hAnsi="Times New Roman" w:eastAsia="仿宋_GB2312" w:cstheme="minorBidi"/>
          <w:sz w:val="32"/>
          <w:szCs w:val="32"/>
        </w:rPr>
      </w:pPr>
      <w:r>
        <w:rPr>
          <w:rStyle w:val="20"/>
          <w:rFonts w:hint="eastAsia" w:ascii="Times New Roman" w:hAnsi="Times New Roman" w:eastAsia="仿宋_GB2312" w:cstheme="minorBidi"/>
          <w:sz w:val="32"/>
          <w:szCs w:val="32"/>
        </w:rPr>
        <w:t>5.理解</w:t>
      </w:r>
      <w:r>
        <w:rPr>
          <w:rStyle w:val="20"/>
          <w:rFonts w:hint="eastAsia" w:ascii="Times New Roman" w:hAnsi="Times New Roman" w:eastAsia="仿宋_GB2312" w:cstheme="minorBidi"/>
          <w:sz w:val="32"/>
          <w:szCs w:val="32"/>
          <w:lang w:val="en-US" w:eastAsia="zh-CN"/>
        </w:rPr>
        <w:t>通信网络公共安全、自身安全防范的基础知识</w:t>
      </w:r>
      <w:r>
        <w:rPr>
          <w:rStyle w:val="20"/>
          <w:rFonts w:hint="eastAsia" w:ascii="Times New Roman" w:hAnsi="Times New Roman" w:eastAsia="仿宋_GB2312" w:cstheme="minorBidi"/>
          <w:sz w:val="32"/>
          <w:szCs w:val="32"/>
        </w:rPr>
        <w:t>。</w:t>
      </w:r>
    </w:p>
    <w:p>
      <w:pPr>
        <w:pStyle w:val="19"/>
        <w:spacing w:line="650" w:lineRule="exact"/>
        <w:ind w:firstLine="640"/>
        <w:rPr>
          <w:rStyle w:val="20"/>
          <w:rFonts w:hint="eastAsia" w:ascii="Times New Roman" w:hAnsi="Times New Roman" w:eastAsia="仿宋_GB2312" w:cstheme="minorBidi"/>
          <w:sz w:val="32"/>
          <w:szCs w:val="32"/>
        </w:rPr>
      </w:pPr>
      <w:r>
        <w:rPr>
          <w:rStyle w:val="20"/>
          <w:rFonts w:hint="eastAsia" w:ascii="Times New Roman" w:hAnsi="Times New Roman" w:eastAsia="仿宋_GB2312" w:cstheme="minorBidi"/>
          <w:sz w:val="32"/>
          <w:szCs w:val="32"/>
        </w:rPr>
        <w:t>6.掌握通信工程施工及管理相关知识。</w:t>
      </w:r>
    </w:p>
    <w:p>
      <w:pPr>
        <w:pStyle w:val="19"/>
        <w:spacing w:line="650" w:lineRule="exact"/>
        <w:ind w:firstLine="640"/>
        <w:rPr>
          <w:rFonts w:hint="eastAsia" w:ascii="楷体" w:hAnsi="楷体" w:eastAsia="楷体" w:cs="楷体"/>
          <w:kern w:val="0"/>
          <w:sz w:val="32"/>
          <w:szCs w:val="32"/>
        </w:rPr>
      </w:pPr>
      <w:r>
        <w:rPr>
          <w:rStyle w:val="20"/>
          <w:rFonts w:hint="eastAsia" w:ascii="Times New Roman" w:hAnsi="Times New Roman" w:eastAsia="仿宋_GB2312" w:cstheme="minorBidi"/>
          <w:sz w:val="32"/>
          <w:szCs w:val="32"/>
        </w:rPr>
        <w:t>7.掌握掌握</w:t>
      </w:r>
      <w:r>
        <w:rPr>
          <w:rStyle w:val="20"/>
          <w:rFonts w:hint="eastAsia" w:ascii="Times New Roman" w:hAnsi="Times New Roman" w:eastAsia="仿宋_GB2312" w:cstheme="minorBidi"/>
          <w:sz w:val="32"/>
          <w:szCs w:val="32"/>
          <w:lang w:val="en-US" w:eastAsia="zh-CN"/>
        </w:rPr>
        <w:t>通信网络的施工、调试和监理相关知识</w:t>
      </w:r>
      <w:r>
        <w:rPr>
          <w:rStyle w:val="20"/>
          <w:rFonts w:hint="eastAsia" w:ascii="Times New Roman" w:hAnsi="Times New Roman" w:eastAsia="仿宋_GB2312" w:cstheme="minorBidi"/>
          <w:sz w:val="32"/>
          <w:szCs w:val="32"/>
        </w:rPr>
        <w:t>。</w:t>
      </w:r>
      <w:bookmarkStart w:id="13" w:name="_Toc42020143"/>
    </w:p>
    <w:p>
      <w:pPr>
        <w:pStyle w:val="19"/>
        <w:spacing w:line="650" w:lineRule="exact"/>
        <w:ind w:firstLine="720" w:firstLineChars="225"/>
        <w:outlineLvl w:val="1"/>
        <w:rPr>
          <w:rFonts w:hint="eastAsia" w:ascii="Times New Roman" w:hAnsi="Times New Roman" w:eastAsia="仿宋_GB2312" w:cs="黑体"/>
          <w:kern w:val="0"/>
          <w:sz w:val="32"/>
          <w:szCs w:val="32"/>
        </w:rPr>
      </w:pPr>
      <w:r>
        <w:rPr>
          <w:rFonts w:hint="eastAsia" w:ascii="楷体" w:hAnsi="楷体" w:eastAsia="楷体" w:cs="楷体"/>
          <w:kern w:val="0"/>
          <w:sz w:val="32"/>
          <w:szCs w:val="32"/>
        </w:rPr>
        <w:t>（三）能力</w:t>
      </w:r>
      <w:bookmarkEnd w:id="13"/>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bCs/>
          <w:sz w:val="32"/>
          <w:szCs w:val="32"/>
        </w:rPr>
        <w:t>1.</w:t>
      </w:r>
      <w:r>
        <w:rPr>
          <w:rFonts w:hint="eastAsia" w:ascii="Times New Roman" w:hAnsi="Times New Roman" w:eastAsia="仿宋_GB2312"/>
          <w:kern w:val="0"/>
          <w:sz w:val="32"/>
          <w:szCs w:val="32"/>
        </w:rPr>
        <w:t>具有探究学习、终身学习、分析问题和解决问题的能力。</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2.良好的语言、文字表达能力和沟通能力。</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3</w:t>
      </w:r>
      <w:r>
        <w:rPr>
          <w:rFonts w:hint="eastAsia" w:ascii="Times New Roman" w:hAnsi="Times New Roman" w:eastAsia="仿宋_GB2312"/>
          <w:kern w:val="0"/>
          <w:sz w:val="32"/>
          <w:szCs w:val="32"/>
        </w:rPr>
        <w:t>.了解</w:t>
      </w:r>
      <w:r>
        <w:rPr>
          <w:rFonts w:hint="eastAsia" w:ascii="Times New Roman" w:hAnsi="Times New Roman" w:eastAsia="仿宋_GB2312"/>
          <w:kern w:val="0"/>
          <w:sz w:val="32"/>
          <w:szCs w:val="32"/>
          <w:lang w:val="en-US" w:eastAsia="zh-CN"/>
        </w:rPr>
        <w:t>移动通信网络组建，运维及优化</w:t>
      </w:r>
      <w:r>
        <w:rPr>
          <w:rFonts w:hint="eastAsia" w:ascii="Times New Roman" w:hAnsi="Times New Roman" w:eastAsia="仿宋_GB2312"/>
          <w:kern w:val="0"/>
          <w:sz w:val="32"/>
          <w:szCs w:val="32"/>
        </w:rPr>
        <w:t>等解决问题的能力。</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3</w:t>
      </w:r>
      <w:r>
        <w:rPr>
          <w:rFonts w:hint="eastAsia" w:ascii="Times New Roman" w:hAnsi="Times New Roman" w:eastAsia="仿宋_GB2312"/>
          <w:kern w:val="0"/>
          <w:sz w:val="32"/>
          <w:szCs w:val="32"/>
        </w:rPr>
        <w:t>.培养学生计算机应用的能力及信息的获取、分析与处理能力；。</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.培养学生良好的科学的生涯规划技能、求职技能和职场适应技能，并初步具备从事运用法律知识进行自我保护的能力和处理问题的能力。</w:t>
      </w:r>
    </w:p>
    <w:p>
      <w:pPr>
        <w:spacing w:line="650" w:lineRule="exact"/>
        <w:jc w:val="left"/>
        <w:outlineLvl w:val="0"/>
        <w:rPr>
          <w:rFonts w:hint="eastAsia" w:ascii="黑体" w:hAnsi="黑体" w:eastAsia="黑体" w:cs="黑体"/>
          <w:kern w:val="0"/>
          <w:sz w:val="32"/>
          <w:szCs w:val="32"/>
        </w:rPr>
      </w:pPr>
      <w:bookmarkStart w:id="14" w:name="_Toc42020144"/>
      <w:r>
        <w:rPr>
          <w:rFonts w:hint="eastAsia" w:ascii="黑体" w:hAnsi="黑体" w:eastAsia="黑体" w:cs="黑体"/>
          <w:kern w:val="0"/>
          <w:sz w:val="32"/>
          <w:szCs w:val="32"/>
        </w:rPr>
        <w:t>七、课程设置及要求</w:t>
      </w:r>
      <w:bookmarkEnd w:id="14"/>
    </w:p>
    <w:p>
      <w:pPr>
        <w:pStyle w:val="19"/>
        <w:spacing w:line="650" w:lineRule="exact"/>
        <w:ind w:firstLine="720" w:firstLineChars="225"/>
        <w:outlineLvl w:val="1"/>
        <w:rPr>
          <w:rFonts w:hint="eastAsia" w:ascii="Times New Roman" w:hAnsi="Times New Roman" w:eastAsia="仿宋_GB2312" w:cs="黑体"/>
          <w:kern w:val="0"/>
          <w:sz w:val="32"/>
          <w:szCs w:val="32"/>
        </w:rPr>
      </w:pPr>
      <w:bookmarkStart w:id="15" w:name="_Toc42020145"/>
      <w:r>
        <w:rPr>
          <w:rFonts w:hint="eastAsia" w:ascii="楷体" w:hAnsi="楷体" w:eastAsia="楷体" w:cs="楷体"/>
          <w:kern w:val="0"/>
          <w:sz w:val="32"/>
          <w:szCs w:val="32"/>
        </w:rPr>
        <w:t>（一）高职思政课要求</w:t>
      </w:r>
      <w:bookmarkEnd w:id="15"/>
    </w:p>
    <w:p>
      <w:pPr>
        <w:spacing w:line="650" w:lineRule="exact"/>
        <w:ind w:firstLine="640" w:firstLineChars="200"/>
        <w:rPr>
          <w:rFonts w:eastAsia="仿宋_GB2312"/>
          <w:sz w:val="32"/>
          <w:szCs w:val="32"/>
        </w:rPr>
      </w:pPr>
      <w:r>
        <w:rPr>
          <w:rFonts w:hint="eastAsia" w:eastAsia="仿宋_GB2312"/>
          <w:sz w:val="32"/>
          <w:szCs w:val="32"/>
        </w:rPr>
        <w:t>思政课程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大学阶段重在塑造学生可靠的政治素质和优良的思想道德品质，引导学生牢固树立为人民服务的宗旨，立志成为社会主义事业的合格建设者和接班人。</w:t>
      </w:r>
    </w:p>
    <w:p>
      <w:pPr>
        <w:spacing w:line="650" w:lineRule="exact"/>
        <w:ind w:firstLine="640" w:firstLineChars="200"/>
        <w:rPr>
          <w:rFonts w:eastAsia="仿宋_GB2312"/>
          <w:sz w:val="32"/>
          <w:szCs w:val="32"/>
        </w:rPr>
      </w:pPr>
      <w:r>
        <w:rPr>
          <w:rFonts w:hint="eastAsia" w:eastAsia="仿宋_GB2312"/>
          <w:sz w:val="32"/>
          <w:szCs w:val="32"/>
        </w:rPr>
        <w:t>思政课课程开设“毛泽东思想和中国特色社会主义理论体系概论”、“思想道德修养与法治”、“形势与政策”、“四史教育”等必修课。重点围绕形势与政策、健康与安全教育、中华优秀传统文化等设定课程模块，开设系列选择性必修课程。</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sz w:val="32"/>
          <w:szCs w:val="32"/>
        </w:rPr>
        <w:t>推进思政课课程内容建设。坚持以习近平新时代中国特色社会主义思想为指引，强化学生的政治认同、家国情怀、道德修养、法治意识、文化素养等，以爱党、爱国、爱社会主义、爱人民、爱集体为教育主线，系统开展马克思主义理论教育，系统进行中国特色社会主义教育、社会主义核心价值观教育、法治教育、劳动教育、心理健康教育、中华优秀传统文化教育。遵循学生认知规律设计课程内容，体现不同学段特点，高职阶段重在开展理论性学习。</w:t>
      </w:r>
    </w:p>
    <w:p>
      <w:pPr>
        <w:pStyle w:val="19"/>
        <w:spacing w:line="650" w:lineRule="exact"/>
        <w:ind w:firstLine="640"/>
        <w:rPr>
          <w:rFonts w:hint="eastAsia" w:ascii="Times New Roman" w:hAnsi="Times New Roman" w:eastAsia="仿宋_GB2312"/>
          <w:kern w:val="0"/>
          <w:sz w:val="32"/>
          <w:szCs w:val="32"/>
        </w:rPr>
      </w:pPr>
      <w:r>
        <w:rPr>
          <w:rFonts w:hint="eastAsia" w:ascii="楷体" w:hAnsi="楷体" w:eastAsia="楷体" w:cs="楷体"/>
          <w:kern w:val="0"/>
          <w:sz w:val="32"/>
          <w:szCs w:val="32"/>
        </w:rPr>
        <w:t>（二）课程思政要求</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1.高职文化课程思政要求</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体育与健康课思政要求思想政治工作和教育贯穿大学体育的学习过程之中，贯穿于大学体育的各个环节和方面，大学体育教师自觉承担起思想政治教育的责任，是大学体育课程向思政教育转向的应有之意，既具有历史渊源，也是当今社会的现实要求，具有必要性。</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高职英语课程思政教育任务：通过语言文化的认知学习，结合西方文化中具有教育意义的内容来实现思想教育的目的，潜移默化中影响学生的思想品德和行为规范，培养学生正确的世界观、价值观、人生观，使新时代大学生不崇洋媚外，讲诚信，有正确的价值取向，并且在道德情操和整体素质上都有很大的提高。</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中华优秀传统文化课程以综合素质教育为核心</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融传统文化教育的德育性、人文性、审美性于一体，在整个教育体系中是一门培养学生德育素质和人文素质的公共基础课程，也是将美育、德育和智育相交融的一门综合课程，在我院素质教育课程中处于基础和核心的地位。在学习的过程中</w:t>
      </w:r>
      <w:r>
        <w:rPr>
          <w:rFonts w:ascii="Times New Roman" w:hAnsi="Times New Roman" w:eastAsia="仿宋_GB2312"/>
          <w:kern w:val="0"/>
          <w:sz w:val="32"/>
          <w:szCs w:val="32"/>
        </w:rPr>
        <w:t>,</w:t>
      </w:r>
      <w:r>
        <w:rPr>
          <w:rFonts w:hint="eastAsia" w:ascii="Times New Roman" w:hAnsi="Times New Roman" w:eastAsia="仿宋_GB2312"/>
          <w:kern w:val="0"/>
          <w:sz w:val="32"/>
          <w:szCs w:val="32"/>
        </w:rPr>
        <w:t>提高学生的思维品质和审美悟性</w:t>
      </w:r>
      <w:r>
        <w:rPr>
          <w:rFonts w:ascii="Times New Roman" w:hAnsi="Times New Roman" w:eastAsia="仿宋_GB2312"/>
          <w:kern w:val="0"/>
          <w:sz w:val="32"/>
          <w:szCs w:val="32"/>
        </w:rPr>
        <w:t>,</w:t>
      </w:r>
      <w:r>
        <w:rPr>
          <w:rFonts w:hint="eastAsia" w:ascii="Times New Roman" w:hAnsi="Times New Roman" w:eastAsia="仿宋_GB2312"/>
          <w:kern w:val="0"/>
          <w:sz w:val="32"/>
          <w:szCs w:val="32"/>
        </w:rPr>
        <w:t>培养学生人文素养</w:t>
      </w:r>
      <w:r>
        <w:rPr>
          <w:rFonts w:ascii="Times New Roman" w:hAnsi="Times New Roman" w:eastAsia="仿宋_GB2312"/>
          <w:kern w:val="0"/>
          <w:sz w:val="32"/>
          <w:szCs w:val="32"/>
        </w:rPr>
        <w:t>,</w:t>
      </w:r>
      <w:r>
        <w:rPr>
          <w:rFonts w:hint="eastAsia" w:ascii="Times New Roman" w:hAnsi="Times New Roman" w:eastAsia="仿宋_GB2312"/>
          <w:kern w:val="0"/>
          <w:sz w:val="32"/>
          <w:szCs w:val="32"/>
        </w:rPr>
        <w:t>促成学生思想境界的升华和健全人格的塑造，具有强烈的民族精神、人文精神、科学精神。</w:t>
      </w:r>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美育教育侧重培养学生对美的观察力、感受力和判断力。让学生树立正确、进步的审美观，培养高尚、健康的审美理想和审美情趣。提高在审美欣赏活动和审美创造活动中陶冶情操、完善人格、进行自我教育的自觉性。</w:t>
      </w:r>
    </w:p>
    <w:p>
      <w:pPr>
        <w:pStyle w:val="19"/>
        <w:numPr>
          <w:ilvl w:val="0"/>
          <w:numId w:val="1"/>
        </w:numPr>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高职专业课思政要求</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专业思政</w:t>
      </w:r>
      <w:r>
        <w:rPr>
          <w:rFonts w:hint="eastAsia" w:ascii="Times New Roman" w:hAnsi="Times New Roman" w:eastAsia="仿宋_GB2312"/>
          <w:kern w:val="0"/>
          <w:sz w:val="32"/>
          <w:szCs w:val="32"/>
        </w:rPr>
        <w:t>教学目标是把课程教学和思政教育结合起来，不论是思政教育还是“以德立身”“以德施教”，教师都需要引导学生树立正确的人生观、价值</w:t>
      </w:r>
      <w:r>
        <w:rPr>
          <w:rFonts w:hint="eastAsia" w:ascii="Times New Roman" w:hAnsi="Times New Roman" w:eastAsia="仿宋_GB2312"/>
          <w:kern w:val="0"/>
          <w:sz w:val="32"/>
          <w:szCs w:val="32"/>
          <w:lang w:val="en-US" w:eastAsia="zh-CN"/>
        </w:rPr>
        <w:t>观</w:t>
      </w:r>
      <w:r>
        <w:rPr>
          <w:rFonts w:hint="eastAsia" w:ascii="Times New Roman" w:hAnsi="Times New Roman" w:eastAsia="仿宋_GB2312"/>
          <w:kern w:val="0"/>
          <w:sz w:val="32"/>
          <w:szCs w:val="32"/>
        </w:rPr>
        <w:t>等，为社会培养更多综合性人才。</w:t>
      </w:r>
    </w:p>
    <w:p>
      <w:pPr>
        <w:pStyle w:val="19"/>
        <w:spacing w:line="650" w:lineRule="exact"/>
        <w:ind w:firstLine="640"/>
        <w:rPr>
          <w:rFonts w:hint="eastAsia" w:ascii="Times New Roman" w:hAnsi="Times New Roman" w:eastAsia="仿宋_GB2312"/>
          <w:kern w:val="0"/>
          <w:sz w:val="32"/>
          <w:szCs w:val="32"/>
        </w:rPr>
      </w:pPr>
      <w:r>
        <w:rPr>
          <w:rFonts w:hint="default" w:ascii="Times New Roman" w:hAnsi="Times New Roman" w:eastAsia="仿宋_GB2312"/>
          <w:kern w:val="0"/>
          <w:sz w:val="32"/>
          <w:szCs w:val="32"/>
        </w:rPr>
        <w:t>坚持“德技并修”，培养“大国工匠”。“于国，工匠是重器；于家，工匠是栋梁；于人，技术人才是工匠精神的最佳传承者。</w:t>
      </w:r>
      <w:r>
        <w:rPr>
          <w:rFonts w:hint="eastAsia" w:ascii="Times New Roman" w:hAnsi="Times New Roman" w:eastAsia="仿宋_GB2312"/>
          <w:kern w:val="0"/>
          <w:sz w:val="32"/>
          <w:szCs w:val="32"/>
          <w:lang w:val="en-US" w:eastAsia="zh-CN"/>
        </w:rPr>
        <w:t>专业思政从</w:t>
      </w:r>
      <w:r>
        <w:rPr>
          <w:rFonts w:hint="default" w:ascii="Times New Roman" w:hAnsi="Times New Roman" w:eastAsia="仿宋_GB2312"/>
          <w:kern w:val="0"/>
          <w:sz w:val="32"/>
          <w:szCs w:val="32"/>
        </w:rPr>
        <w:t>职业教育属性出发，坚持德技并修，依托产教融合、校企合作等将工匠精神、职业道德培育贯穿于教育教学全过程，提高学生对工匠精神当代价值与意义的认识；</w:t>
      </w:r>
      <w:r>
        <w:rPr>
          <w:rFonts w:hint="eastAsia" w:ascii="Times New Roman" w:hAnsi="Times New Roman" w:eastAsia="仿宋_GB2312"/>
          <w:kern w:val="0"/>
          <w:sz w:val="32"/>
          <w:szCs w:val="32"/>
          <w:lang w:val="en-US" w:eastAsia="zh-CN"/>
        </w:rPr>
        <w:t>工匠精神贯穿到课堂教学，</w:t>
      </w:r>
      <w:r>
        <w:rPr>
          <w:rFonts w:hint="default" w:ascii="Times New Roman" w:hAnsi="Times New Roman" w:eastAsia="仿宋_GB2312"/>
          <w:kern w:val="0"/>
          <w:sz w:val="32"/>
          <w:szCs w:val="32"/>
        </w:rPr>
        <w:t>讲好“工匠故事”，促进学生工匠精神的养成；积极推行职业院校学历证书、职业技能等级证书相结合的“1+X”证书制度，鼓励学生参加职业院校技能大赛，通过以赛促教培养学生爱岗敬业、执着钻研、精益求精、勤勉尽责、追求卓越的“匠心”</w:t>
      </w:r>
      <w:r>
        <w:rPr>
          <w:rFonts w:hint="eastAsia" w:ascii="Times New Roman" w:hAnsi="Times New Roman" w:eastAsia="仿宋_GB2312"/>
          <w:kern w:val="0"/>
          <w:sz w:val="32"/>
          <w:szCs w:val="32"/>
          <w:lang w:eastAsia="zh-CN"/>
        </w:rPr>
        <w:t>，</w:t>
      </w:r>
      <w:r>
        <w:rPr>
          <w:rFonts w:hint="eastAsia" w:ascii="Times New Roman" w:hAnsi="Times New Roman" w:eastAsia="仿宋_GB2312"/>
          <w:kern w:val="0"/>
          <w:sz w:val="32"/>
          <w:szCs w:val="32"/>
          <w:lang w:val="en-US" w:eastAsia="zh-CN"/>
        </w:rPr>
        <w:t>培养</w:t>
      </w:r>
      <w:r>
        <w:rPr>
          <w:rFonts w:hint="default" w:ascii="Times New Roman" w:hAnsi="Times New Roman" w:eastAsia="仿宋_GB2312"/>
          <w:kern w:val="0"/>
          <w:sz w:val="32"/>
          <w:szCs w:val="32"/>
        </w:rPr>
        <w:t>富有“工匠精神”的</w:t>
      </w:r>
      <w:r>
        <w:rPr>
          <w:rFonts w:hint="eastAsia" w:ascii="Times New Roman" w:hAnsi="Times New Roman" w:eastAsia="仿宋_GB2312"/>
          <w:kern w:val="0"/>
          <w:sz w:val="32"/>
          <w:szCs w:val="32"/>
          <w:lang w:val="en-US" w:eastAsia="zh-CN"/>
        </w:rPr>
        <w:t>技术型人才。</w:t>
      </w:r>
    </w:p>
    <w:p>
      <w:pPr>
        <w:pStyle w:val="19"/>
        <w:spacing w:line="650" w:lineRule="exact"/>
        <w:outlineLvl w:val="1"/>
        <w:rPr>
          <w:rFonts w:hint="eastAsia" w:ascii="楷体" w:hAnsi="楷体" w:eastAsia="楷体" w:cs="楷体"/>
          <w:kern w:val="0"/>
          <w:sz w:val="32"/>
          <w:szCs w:val="32"/>
        </w:rPr>
      </w:pPr>
      <w:bookmarkStart w:id="16" w:name="_Toc42020146"/>
      <w:r>
        <w:rPr>
          <w:rFonts w:hint="eastAsia" w:ascii="楷体" w:hAnsi="楷体" w:eastAsia="楷体" w:cs="楷体"/>
          <w:kern w:val="0"/>
          <w:sz w:val="32"/>
          <w:szCs w:val="32"/>
        </w:rPr>
        <w:t>（二）课程设置</w:t>
      </w:r>
      <w:bookmarkEnd w:id="16"/>
    </w:p>
    <w:p>
      <w:pPr>
        <w:pStyle w:val="19"/>
        <w:spacing w:line="650" w:lineRule="exact"/>
        <w:ind w:firstLine="640"/>
        <w:outlineLvl w:val="2"/>
        <w:rPr>
          <w:rFonts w:hint="eastAsia" w:ascii="Times New Roman" w:hAnsi="Times New Roman" w:eastAsia="仿宋_GB2312"/>
          <w:kern w:val="0"/>
          <w:sz w:val="32"/>
          <w:szCs w:val="32"/>
        </w:rPr>
      </w:pPr>
      <w:bookmarkStart w:id="17" w:name="_Toc42020147"/>
      <w:r>
        <w:rPr>
          <w:rFonts w:hint="eastAsia" w:ascii="Times New Roman" w:hAnsi="Times New Roman" w:eastAsia="仿宋_GB2312"/>
          <w:kern w:val="0"/>
          <w:sz w:val="32"/>
          <w:szCs w:val="32"/>
        </w:rPr>
        <w:t>1.公共基础课程</w:t>
      </w:r>
      <w:bookmarkEnd w:id="17"/>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（1）公共基础必修课程设置</w:t>
      </w:r>
    </w:p>
    <w:p>
      <w:pPr>
        <w:adjustRightInd w:val="0"/>
        <w:spacing w:line="650" w:lineRule="exact"/>
        <w:ind w:firstLine="640" w:firstLineChars="200"/>
        <w:rPr>
          <w:rFonts w:hint="eastAsia" w:eastAsia="仿宋_GB2312"/>
          <w:kern w:val="0"/>
          <w:sz w:val="32"/>
          <w:szCs w:val="32"/>
        </w:rPr>
      </w:pPr>
      <w:r>
        <w:rPr>
          <w:rFonts w:hint="eastAsia" w:eastAsia="仿宋_GB2312"/>
          <w:kern w:val="0"/>
          <w:sz w:val="32"/>
          <w:szCs w:val="32"/>
        </w:rPr>
        <w:t>公共基础必修课程开设了思想道德修养与法律基础、毛泽东思想和中国特色社会主义理论体系概论、体育与健康、高等数学、高职英语、形势与政策、心理与健康教育、军事课、计算机应用基础。</w:t>
      </w:r>
    </w:p>
    <w:p>
      <w:pPr>
        <w:pStyle w:val="19"/>
        <w:spacing w:line="650" w:lineRule="exact"/>
        <w:ind w:firstLine="640"/>
        <w:rPr>
          <w:rFonts w:hint="eastAsia" w:ascii="Times New Roman" w:hAnsi="Times New Roman" w:eastAsia="仿宋_GB2312"/>
          <w:kern w:val="0"/>
        </w:rPr>
      </w:pPr>
      <w:r>
        <w:rPr>
          <w:rFonts w:hint="eastAsia" w:ascii="Times New Roman" w:hAnsi="Times New Roman" w:eastAsia="仿宋_GB2312"/>
          <w:kern w:val="0"/>
          <w:sz w:val="32"/>
          <w:szCs w:val="32"/>
        </w:rPr>
        <w:t>（2）公共基础课程教学内容和教学要求</w:t>
      </w:r>
    </w:p>
    <w:p>
      <w:pPr>
        <w:adjustRightInd w:val="0"/>
        <w:spacing w:line="650" w:lineRule="exact"/>
        <w:ind w:firstLine="640" w:firstLineChars="200"/>
        <w:rPr>
          <w:rFonts w:hint="eastAsia" w:eastAsia="仿宋_GB2312"/>
          <w:kern w:val="0"/>
          <w:sz w:val="24"/>
        </w:rPr>
      </w:pPr>
      <w:r>
        <w:rPr>
          <w:rFonts w:hint="eastAsia" w:eastAsia="仿宋_GB2312"/>
          <w:kern w:val="0"/>
          <w:sz w:val="32"/>
          <w:szCs w:val="32"/>
        </w:rPr>
        <w:t>公共基础课程教学内容和教学要求详见表2。</w:t>
      </w:r>
    </w:p>
    <w:p>
      <w:pPr>
        <w:spacing w:line="420" w:lineRule="exact"/>
        <w:jc w:val="center"/>
        <w:rPr>
          <w:rFonts w:eastAsia="仿宋_GB2312"/>
          <w:kern w:val="0"/>
          <w:sz w:val="24"/>
        </w:rPr>
      </w:pPr>
      <w:r>
        <w:rPr>
          <w:rFonts w:hint="eastAsia" w:eastAsia="仿宋_GB2312"/>
          <w:szCs w:val="21"/>
        </w:rPr>
        <w:t>表2   公共基础必修课程教学内容和要求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193"/>
        <w:gridCol w:w="3071"/>
        <w:gridCol w:w="2683"/>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trPr>
        <w:tc>
          <w:tcPr>
            <w:tcW w:w="1008" w:type="dxa"/>
            <w:vAlign w:val="center"/>
          </w:tcPr>
          <w:p>
            <w:pPr>
              <w:jc w:val="center"/>
              <w:rPr>
                <w:rFonts w:hint="eastAsia" w:eastAsia="仿宋_GB2312"/>
                <w:sz w:val="18"/>
                <w:szCs w:val="18"/>
              </w:rPr>
            </w:pPr>
            <w:r>
              <w:rPr>
                <w:rFonts w:hint="eastAsia" w:eastAsia="仿宋_GB2312"/>
                <w:sz w:val="18"/>
                <w:szCs w:val="18"/>
              </w:rPr>
              <w:t>课程代码</w:t>
            </w:r>
          </w:p>
        </w:tc>
        <w:tc>
          <w:tcPr>
            <w:tcW w:w="1193" w:type="dxa"/>
            <w:vAlign w:val="center"/>
          </w:tcPr>
          <w:p>
            <w:pPr>
              <w:jc w:val="center"/>
              <w:rPr>
                <w:rFonts w:eastAsia="仿宋_GB2312"/>
                <w:sz w:val="18"/>
                <w:szCs w:val="18"/>
              </w:rPr>
            </w:pPr>
            <w:r>
              <w:rPr>
                <w:rFonts w:hint="eastAsia" w:eastAsia="仿宋_GB2312"/>
                <w:sz w:val="18"/>
                <w:szCs w:val="18"/>
              </w:rPr>
              <w:t>课程名称</w:t>
            </w:r>
          </w:p>
        </w:tc>
        <w:tc>
          <w:tcPr>
            <w:tcW w:w="3071" w:type="dxa"/>
            <w:vAlign w:val="center"/>
          </w:tcPr>
          <w:p>
            <w:pPr>
              <w:jc w:val="center"/>
              <w:rPr>
                <w:rFonts w:eastAsia="仿宋_GB2312"/>
                <w:sz w:val="18"/>
                <w:szCs w:val="18"/>
              </w:rPr>
            </w:pPr>
            <w:r>
              <w:rPr>
                <w:rFonts w:hint="eastAsia" w:eastAsia="仿宋_GB2312"/>
                <w:sz w:val="18"/>
                <w:szCs w:val="18"/>
              </w:rPr>
              <w:t>主要教学内容</w:t>
            </w:r>
          </w:p>
        </w:tc>
        <w:tc>
          <w:tcPr>
            <w:tcW w:w="2683" w:type="dxa"/>
            <w:vAlign w:val="center"/>
          </w:tcPr>
          <w:p>
            <w:pPr>
              <w:jc w:val="center"/>
              <w:rPr>
                <w:rFonts w:eastAsia="仿宋_GB2312"/>
                <w:sz w:val="18"/>
                <w:szCs w:val="18"/>
              </w:rPr>
            </w:pPr>
            <w:r>
              <w:rPr>
                <w:rFonts w:eastAsia="仿宋_GB2312"/>
                <w:sz w:val="18"/>
                <w:szCs w:val="18"/>
              </w:rPr>
              <w:t>教学要求</w:t>
            </w:r>
          </w:p>
        </w:tc>
        <w:tc>
          <w:tcPr>
            <w:tcW w:w="702" w:type="dxa"/>
            <w:vAlign w:val="center"/>
          </w:tcPr>
          <w:p>
            <w:pPr>
              <w:jc w:val="center"/>
              <w:rPr>
                <w:rFonts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trPr>
        <w:tc>
          <w:tcPr>
            <w:tcW w:w="1008" w:type="dxa"/>
            <w:vAlign w:val="center"/>
          </w:tcPr>
          <w:p>
            <w:pPr>
              <w:jc w:val="center"/>
              <w:rPr>
                <w:rFonts w:eastAsia="仿宋_GB2312"/>
                <w:sz w:val="18"/>
                <w:szCs w:val="18"/>
              </w:rPr>
            </w:pPr>
            <w:r>
              <w:rPr>
                <w:rFonts w:hint="eastAsia" w:eastAsia="仿宋_GB2312"/>
                <w:sz w:val="18"/>
                <w:szCs w:val="18"/>
              </w:rPr>
              <w:t>100001</w:t>
            </w:r>
          </w:p>
        </w:tc>
        <w:tc>
          <w:tcPr>
            <w:tcW w:w="1193" w:type="dxa"/>
            <w:vAlign w:val="center"/>
          </w:tcPr>
          <w:p>
            <w:pPr>
              <w:jc w:val="center"/>
              <w:rPr>
                <w:rFonts w:eastAsia="仿宋_GB2312"/>
                <w:sz w:val="18"/>
                <w:szCs w:val="18"/>
              </w:rPr>
            </w:pPr>
            <w:r>
              <w:rPr>
                <w:rFonts w:hint="eastAsia" w:eastAsia="仿宋_GB2312"/>
                <w:sz w:val="18"/>
                <w:szCs w:val="18"/>
              </w:rPr>
              <w:t>体育与健康</w:t>
            </w:r>
          </w:p>
        </w:tc>
        <w:tc>
          <w:tcPr>
            <w:tcW w:w="3071"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683" w:type="dxa"/>
          </w:tcPr>
          <w:p>
            <w:pPr>
              <w:rPr>
                <w:rFonts w:hint="eastAsia" w:eastAsia="仿宋_GB2312"/>
                <w:sz w:val="18"/>
                <w:szCs w:val="18"/>
              </w:rPr>
            </w:pPr>
            <w:r>
              <w:rPr>
                <w:rFonts w:hint="eastAsia" w:eastAsia="仿宋_GB2312"/>
                <w:sz w:val="18"/>
                <w:szCs w:val="18"/>
              </w:rPr>
              <w:t>授课内容理论与实践紧密结合，培养学生牢固树立”健康第一”、“终身体育锻炼”的健身思想理念，掌握1-2项有效的健身方法，掌握体育锻炼的基本知识、基本技能和基本技巧。</w:t>
            </w:r>
          </w:p>
        </w:tc>
        <w:tc>
          <w:tcPr>
            <w:tcW w:w="702" w:type="dxa"/>
            <w:vAlign w:val="center"/>
          </w:tcPr>
          <w:p>
            <w:pPr>
              <w:widowControl/>
              <w:autoSpaceDN w:val="0"/>
              <w:jc w:val="center"/>
              <w:textAlignment w:val="center"/>
              <w:rPr>
                <w:rFonts w:eastAsia="仿宋_GB2312"/>
                <w:sz w:val="18"/>
                <w:szCs w:val="18"/>
              </w:rPr>
            </w:pPr>
            <w:r>
              <w:rPr>
                <w:rFonts w:hint="eastAsia" w:eastAsia="仿宋_GB2312"/>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trPr>
        <w:tc>
          <w:tcPr>
            <w:tcW w:w="1008" w:type="dxa"/>
            <w:vAlign w:val="center"/>
          </w:tcPr>
          <w:p>
            <w:pPr>
              <w:jc w:val="center"/>
              <w:rPr>
                <w:rFonts w:hint="eastAsia" w:eastAsia="仿宋_GB2312"/>
                <w:sz w:val="18"/>
                <w:szCs w:val="18"/>
              </w:rPr>
            </w:pPr>
            <w:r>
              <w:rPr>
                <w:rFonts w:hint="eastAsia" w:eastAsia="仿宋_GB2312"/>
                <w:sz w:val="18"/>
                <w:szCs w:val="18"/>
              </w:rPr>
              <w:t>100004</w:t>
            </w:r>
          </w:p>
        </w:tc>
        <w:tc>
          <w:tcPr>
            <w:tcW w:w="1193" w:type="dxa"/>
            <w:vAlign w:val="center"/>
          </w:tcPr>
          <w:p>
            <w:pPr>
              <w:jc w:val="center"/>
              <w:rPr>
                <w:rFonts w:eastAsia="仿宋_GB2312"/>
                <w:sz w:val="18"/>
                <w:szCs w:val="18"/>
              </w:rPr>
            </w:pPr>
            <w:r>
              <w:rPr>
                <w:rFonts w:hint="eastAsia" w:eastAsia="仿宋_GB2312"/>
                <w:sz w:val="18"/>
                <w:szCs w:val="18"/>
              </w:rPr>
              <w:t>高等数学</w:t>
            </w:r>
          </w:p>
        </w:tc>
        <w:tc>
          <w:tcPr>
            <w:tcW w:w="3071"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主要以函数</w:t>
            </w:r>
            <w:r>
              <w:rPr>
                <w:rFonts w:eastAsia="仿宋_GB2312"/>
                <w:sz w:val="18"/>
                <w:szCs w:val="18"/>
              </w:rPr>
              <w:t>、极限</w:t>
            </w:r>
            <w:r>
              <w:rPr>
                <w:rFonts w:hint="eastAsia" w:eastAsia="仿宋_GB2312"/>
                <w:sz w:val="18"/>
                <w:szCs w:val="18"/>
              </w:rPr>
              <w:t>与</w:t>
            </w:r>
            <w:r>
              <w:rPr>
                <w:rFonts w:eastAsia="仿宋_GB2312"/>
                <w:sz w:val="18"/>
                <w:szCs w:val="18"/>
              </w:rPr>
              <w:t>连续</w:t>
            </w:r>
            <w:r>
              <w:rPr>
                <w:rFonts w:hint="eastAsia" w:eastAsia="仿宋_GB2312"/>
                <w:sz w:val="18"/>
                <w:szCs w:val="18"/>
              </w:rPr>
              <w:t>、一元函数的导数</w:t>
            </w:r>
            <w:r>
              <w:rPr>
                <w:rFonts w:eastAsia="仿宋_GB2312"/>
                <w:sz w:val="18"/>
                <w:szCs w:val="18"/>
              </w:rPr>
              <w:t>与微分</w:t>
            </w:r>
            <w:r>
              <w:rPr>
                <w:rFonts w:hint="eastAsia" w:eastAsia="仿宋_GB2312"/>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eastAsia="仿宋_GB2312"/>
                <w:sz w:val="18"/>
                <w:szCs w:val="18"/>
              </w:rPr>
            </w:pPr>
          </w:p>
        </w:tc>
        <w:tc>
          <w:tcPr>
            <w:tcW w:w="2683"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eastAsia="仿宋_GB2312"/>
                <w:sz w:val="18"/>
                <w:szCs w:val="18"/>
              </w:rPr>
            </w:pPr>
            <w:r>
              <w:rPr>
                <w:rFonts w:hint="eastAsia" w:eastAsia="仿宋_GB2312"/>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702"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0" w:hRule="atLeast"/>
        </w:trPr>
        <w:tc>
          <w:tcPr>
            <w:tcW w:w="1008" w:type="dxa"/>
            <w:vAlign w:val="center"/>
          </w:tcPr>
          <w:p>
            <w:pPr>
              <w:jc w:val="center"/>
              <w:rPr>
                <w:rFonts w:eastAsia="仿宋_GB2312"/>
                <w:sz w:val="18"/>
                <w:szCs w:val="18"/>
              </w:rPr>
            </w:pPr>
            <w:r>
              <w:rPr>
                <w:rFonts w:hint="eastAsia" w:eastAsia="仿宋_GB2312"/>
                <w:sz w:val="18"/>
                <w:szCs w:val="18"/>
              </w:rPr>
              <w:t>100005</w:t>
            </w:r>
          </w:p>
        </w:tc>
        <w:tc>
          <w:tcPr>
            <w:tcW w:w="1193" w:type="dxa"/>
            <w:vAlign w:val="center"/>
          </w:tcPr>
          <w:p>
            <w:pPr>
              <w:jc w:val="center"/>
              <w:rPr>
                <w:rFonts w:eastAsia="仿宋_GB2312"/>
                <w:sz w:val="18"/>
                <w:szCs w:val="18"/>
              </w:rPr>
            </w:pPr>
            <w:r>
              <w:rPr>
                <w:rFonts w:hint="eastAsia" w:eastAsia="仿宋_GB2312"/>
                <w:sz w:val="18"/>
                <w:szCs w:val="18"/>
              </w:rPr>
              <w:t>高职英语</w:t>
            </w:r>
          </w:p>
        </w:tc>
        <w:tc>
          <w:tcPr>
            <w:tcW w:w="3071"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tc>
        <w:tc>
          <w:tcPr>
            <w:tcW w:w="2683"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授课内容突出交际和应用能力，着重培养学生通过英语获取信息、运用信息的能力；涉外交际的能力；以及职场和生活中可能涉及的英语语言的写作能力。</w:t>
            </w:r>
          </w:p>
        </w:tc>
        <w:tc>
          <w:tcPr>
            <w:tcW w:w="702"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128</w:t>
            </w:r>
          </w:p>
        </w:tc>
      </w:tr>
    </w:tbl>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pPr>
      <w:r>
        <w:rPr>
          <w:rFonts w:hint="eastAsia" w:eastAsia="仿宋_GB2312"/>
          <w:szCs w:val="21"/>
          <w:lang w:val="en-US" w:eastAsia="zh-CN"/>
        </w:rPr>
        <w:t>续</w:t>
      </w:r>
      <w:r>
        <w:rPr>
          <w:rFonts w:hint="eastAsia" w:eastAsia="仿宋_GB2312"/>
          <w:szCs w:val="21"/>
        </w:rPr>
        <w:t>表2   公共基础必修课程教学内容和要求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193"/>
        <w:gridCol w:w="3071"/>
        <w:gridCol w:w="2683"/>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08" w:type="dxa"/>
            <w:vAlign w:val="center"/>
          </w:tcPr>
          <w:p>
            <w:pPr>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课程代码</w:t>
            </w:r>
          </w:p>
        </w:tc>
        <w:tc>
          <w:tcPr>
            <w:tcW w:w="1193" w:type="dxa"/>
            <w:vAlign w:val="center"/>
          </w:tcPr>
          <w:p>
            <w:pPr>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课程名称</w:t>
            </w:r>
          </w:p>
        </w:tc>
        <w:tc>
          <w:tcPr>
            <w:tcW w:w="3071" w:type="dxa"/>
            <w:vAlign w:val="center"/>
          </w:tcPr>
          <w:p>
            <w:pPr>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主要教学内容</w:t>
            </w:r>
          </w:p>
        </w:tc>
        <w:tc>
          <w:tcPr>
            <w:tcW w:w="2683" w:type="dxa"/>
            <w:vAlign w:val="center"/>
          </w:tcPr>
          <w:p>
            <w:pPr>
              <w:jc w:val="center"/>
              <w:rPr>
                <w:rFonts w:hint="eastAsia" w:ascii="Times New Roman" w:hAnsi="Times New Roman" w:eastAsia="仿宋_GB2312" w:cs="Times New Roman"/>
                <w:kern w:val="2"/>
                <w:sz w:val="18"/>
                <w:szCs w:val="18"/>
                <w:lang w:val="en-US" w:eastAsia="zh-CN" w:bidi="ar-SA"/>
              </w:rPr>
            </w:pPr>
            <w:r>
              <w:rPr>
                <w:rFonts w:eastAsia="仿宋_GB2312"/>
                <w:sz w:val="18"/>
                <w:szCs w:val="18"/>
              </w:rPr>
              <w:t>教学要求</w:t>
            </w:r>
          </w:p>
        </w:tc>
        <w:tc>
          <w:tcPr>
            <w:tcW w:w="7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4" w:hRule="atLeast"/>
        </w:trPr>
        <w:tc>
          <w:tcPr>
            <w:tcW w:w="1008" w:type="dxa"/>
            <w:vAlign w:val="center"/>
          </w:tcPr>
          <w:p>
            <w:pPr>
              <w:jc w:val="center"/>
              <w:rPr>
                <w:rFonts w:eastAsia="仿宋_GB2312"/>
                <w:sz w:val="18"/>
                <w:szCs w:val="18"/>
              </w:rPr>
            </w:pPr>
            <w:r>
              <w:rPr>
                <w:rFonts w:hint="eastAsia" w:eastAsia="仿宋_GB2312"/>
                <w:sz w:val="18"/>
                <w:szCs w:val="18"/>
              </w:rPr>
              <w:t>200001</w:t>
            </w:r>
          </w:p>
        </w:tc>
        <w:tc>
          <w:tcPr>
            <w:tcW w:w="1193" w:type="dxa"/>
            <w:vAlign w:val="center"/>
          </w:tcPr>
          <w:p>
            <w:pPr>
              <w:jc w:val="center"/>
              <w:rPr>
                <w:rFonts w:eastAsia="仿宋_GB2312"/>
                <w:sz w:val="18"/>
                <w:szCs w:val="18"/>
              </w:rPr>
            </w:pPr>
            <w:r>
              <w:rPr>
                <w:rFonts w:hint="eastAsia" w:eastAsia="仿宋_GB2312"/>
                <w:sz w:val="18"/>
                <w:szCs w:val="18"/>
              </w:rPr>
              <w:t>思想道德修养与法律基础</w:t>
            </w:r>
          </w:p>
        </w:tc>
        <w:tc>
          <w:tcPr>
            <w:tcW w:w="3071"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683"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授课内容既要突出鲜明的政治性、思想性，也要突出理论性、知识性，还必须关照现实，具有强烈的实用性与实践性，旨在培养和提高新时期大学生思想道德素质和法律素质。</w:t>
            </w:r>
          </w:p>
        </w:tc>
        <w:tc>
          <w:tcPr>
            <w:tcW w:w="702" w:type="dxa"/>
            <w:vAlign w:val="center"/>
          </w:tcPr>
          <w:p>
            <w:pPr>
              <w:widowControl/>
              <w:autoSpaceDN w:val="0"/>
              <w:jc w:val="center"/>
              <w:textAlignment w:val="center"/>
              <w:rPr>
                <w:rFonts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008" w:type="dxa"/>
            <w:vAlign w:val="center"/>
          </w:tcPr>
          <w:p>
            <w:pPr>
              <w:jc w:val="center"/>
              <w:rPr>
                <w:rFonts w:eastAsia="仿宋_GB2312"/>
                <w:sz w:val="18"/>
                <w:szCs w:val="18"/>
              </w:rPr>
            </w:pPr>
            <w:r>
              <w:rPr>
                <w:rFonts w:hint="eastAsia" w:eastAsia="仿宋_GB2312"/>
                <w:sz w:val="18"/>
                <w:szCs w:val="18"/>
              </w:rPr>
              <w:t>200002</w:t>
            </w:r>
          </w:p>
        </w:tc>
        <w:tc>
          <w:tcPr>
            <w:tcW w:w="1193"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eastAsia="仿宋_GB2312"/>
                <w:sz w:val="18"/>
                <w:szCs w:val="18"/>
              </w:rPr>
            </w:pPr>
            <w:r>
              <w:rPr>
                <w:rFonts w:hint="eastAsia" w:eastAsia="仿宋_GB2312"/>
                <w:sz w:val="18"/>
                <w:szCs w:val="18"/>
              </w:rPr>
              <w:t>毛泽东思想和中国特色社会主义理论体系概论</w:t>
            </w:r>
          </w:p>
        </w:tc>
        <w:tc>
          <w:tcPr>
            <w:tcW w:w="3071"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683"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702" w:type="dxa"/>
            <w:vAlign w:val="center"/>
          </w:tcPr>
          <w:p>
            <w:pPr>
              <w:widowControl/>
              <w:autoSpaceDN w:val="0"/>
              <w:jc w:val="center"/>
              <w:textAlignment w:val="center"/>
              <w:rPr>
                <w:rFonts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1008" w:type="dxa"/>
            <w:vAlign w:val="center"/>
          </w:tcPr>
          <w:p>
            <w:pPr>
              <w:jc w:val="center"/>
              <w:rPr>
                <w:rFonts w:hint="eastAsia" w:eastAsia="仿宋_GB2312"/>
                <w:sz w:val="18"/>
                <w:szCs w:val="18"/>
              </w:rPr>
            </w:pPr>
            <w:r>
              <w:rPr>
                <w:rFonts w:hint="eastAsia" w:eastAsia="仿宋_GB2312"/>
                <w:sz w:val="18"/>
                <w:szCs w:val="18"/>
              </w:rPr>
              <w:t>200004</w:t>
            </w:r>
          </w:p>
        </w:tc>
        <w:tc>
          <w:tcPr>
            <w:tcW w:w="1193" w:type="dxa"/>
            <w:vAlign w:val="center"/>
          </w:tcPr>
          <w:p>
            <w:pPr>
              <w:jc w:val="center"/>
              <w:rPr>
                <w:rFonts w:hint="eastAsia" w:eastAsia="仿宋_GB2312"/>
                <w:sz w:val="18"/>
                <w:szCs w:val="18"/>
              </w:rPr>
            </w:pPr>
            <w:r>
              <w:rPr>
                <w:rFonts w:hint="eastAsia" w:eastAsia="仿宋_GB2312"/>
                <w:sz w:val="18"/>
                <w:szCs w:val="18"/>
              </w:rPr>
              <w:t>形势与政策</w:t>
            </w:r>
          </w:p>
        </w:tc>
        <w:tc>
          <w:tcPr>
            <w:tcW w:w="3071"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683"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1.理解党的政治建设、思想建设、组织建设、作风建设、纪律建设以及贯穿其中的制度建设的新举措新成效；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2.明白党中央关于经济建设、政治建设、文化建设、社会建设、生态文明建设的新决策新部署；</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3.正确认识坚持“一国两制”、推进祖国统一的新进展新局面；</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4.理解中国坚持和平发展道路、推动构建人类命运共同体的新理念新贡献。</w:t>
            </w:r>
          </w:p>
        </w:tc>
        <w:tc>
          <w:tcPr>
            <w:tcW w:w="702" w:type="dxa"/>
            <w:vAlign w:val="center"/>
          </w:tcPr>
          <w:p>
            <w:pPr>
              <w:widowControl/>
              <w:autoSpaceDN w:val="0"/>
              <w:jc w:val="center"/>
              <w:textAlignment w:val="center"/>
              <w:rPr>
                <w:rFonts w:hint="eastAsia" w:eastAsia="仿宋_GB2312"/>
                <w:sz w:val="18"/>
                <w:szCs w:val="18"/>
              </w:rPr>
            </w:pPr>
            <w:r>
              <w:rPr>
                <w:rFonts w:hint="eastAsia" w:eastAsia="仿宋_GB2312"/>
                <w:sz w:val="18"/>
                <w:szCs w:val="18"/>
              </w:rPr>
              <w:t>16</w:t>
            </w:r>
          </w:p>
        </w:tc>
      </w:tr>
    </w:tbl>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pPr>
      <w:r>
        <w:rPr>
          <w:rFonts w:hint="eastAsia" w:eastAsia="仿宋_GB2312"/>
          <w:szCs w:val="21"/>
          <w:lang w:val="en-US" w:eastAsia="zh-CN"/>
        </w:rPr>
        <w:t>续</w:t>
      </w:r>
      <w:r>
        <w:rPr>
          <w:rFonts w:hint="eastAsia" w:eastAsia="仿宋_GB2312"/>
          <w:szCs w:val="21"/>
        </w:rPr>
        <w:t>表2   公共基础必修课程教学内容和要求</w:t>
      </w:r>
    </w:p>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193"/>
        <w:gridCol w:w="3071"/>
        <w:gridCol w:w="2683"/>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008" w:type="dxa"/>
            <w:vAlign w:val="center"/>
          </w:tcPr>
          <w:p>
            <w:pPr>
              <w:jc w:val="center"/>
              <w:rPr>
                <w:rFonts w:hint="eastAsia" w:eastAsia="仿宋_GB2312"/>
                <w:sz w:val="18"/>
                <w:szCs w:val="18"/>
              </w:rPr>
            </w:pPr>
            <w:r>
              <w:rPr>
                <w:rFonts w:hint="eastAsia" w:eastAsia="仿宋_GB2312"/>
                <w:sz w:val="18"/>
                <w:szCs w:val="18"/>
              </w:rPr>
              <w:t>课程代码</w:t>
            </w:r>
          </w:p>
        </w:tc>
        <w:tc>
          <w:tcPr>
            <w:tcW w:w="1193" w:type="dxa"/>
            <w:vAlign w:val="center"/>
          </w:tcPr>
          <w:p>
            <w:pPr>
              <w:jc w:val="center"/>
              <w:rPr>
                <w:rFonts w:hint="eastAsia" w:eastAsia="仿宋_GB2312"/>
                <w:sz w:val="18"/>
                <w:szCs w:val="18"/>
              </w:rPr>
            </w:pPr>
            <w:r>
              <w:rPr>
                <w:rFonts w:hint="eastAsia" w:eastAsia="仿宋_GB2312"/>
                <w:sz w:val="18"/>
                <w:szCs w:val="18"/>
              </w:rPr>
              <w:t>课程名称</w:t>
            </w:r>
          </w:p>
        </w:tc>
        <w:tc>
          <w:tcPr>
            <w:tcW w:w="3071" w:type="dxa"/>
            <w:vAlign w:val="center"/>
          </w:tcPr>
          <w:p>
            <w:pPr>
              <w:jc w:val="center"/>
              <w:rPr>
                <w:rFonts w:hint="eastAsia" w:eastAsia="仿宋_GB2312"/>
                <w:sz w:val="18"/>
                <w:szCs w:val="18"/>
              </w:rPr>
            </w:pPr>
            <w:r>
              <w:rPr>
                <w:rFonts w:hint="eastAsia" w:eastAsia="仿宋_GB2312"/>
                <w:sz w:val="18"/>
                <w:szCs w:val="18"/>
              </w:rPr>
              <w:t>主要教学内容</w:t>
            </w:r>
          </w:p>
        </w:tc>
        <w:tc>
          <w:tcPr>
            <w:tcW w:w="2683" w:type="dxa"/>
            <w:vAlign w:val="center"/>
          </w:tcPr>
          <w:p>
            <w:pPr>
              <w:jc w:val="center"/>
              <w:rPr>
                <w:rFonts w:hint="eastAsia" w:eastAsia="仿宋_GB2312"/>
                <w:color w:val="auto"/>
                <w:sz w:val="18"/>
                <w:szCs w:val="18"/>
              </w:rPr>
            </w:pPr>
            <w:r>
              <w:rPr>
                <w:rFonts w:eastAsia="仿宋_GB2312"/>
                <w:sz w:val="18"/>
                <w:szCs w:val="18"/>
              </w:rPr>
              <w:t>教学要求</w:t>
            </w:r>
          </w:p>
        </w:tc>
        <w:tc>
          <w:tcPr>
            <w:tcW w:w="70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仿宋_GB2312"/>
                <w:color w:val="auto"/>
                <w:sz w:val="18"/>
                <w:szCs w:val="18"/>
                <w:lang w:val="en-US" w:eastAsia="zh-CN"/>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1008" w:type="dxa"/>
            <w:vAlign w:val="center"/>
          </w:tcPr>
          <w:p>
            <w:pPr>
              <w:jc w:val="center"/>
              <w:rPr>
                <w:rFonts w:eastAsia="仿宋_GB2312"/>
                <w:sz w:val="18"/>
                <w:szCs w:val="18"/>
              </w:rPr>
            </w:pPr>
            <w:r>
              <w:rPr>
                <w:rFonts w:hint="eastAsia" w:eastAsia="仿宋_GB2312"/>
                <w:sz w:val="18"/>
                <w:szCs w:val="18"/>
              </w:rPr>
              <w:t>500001</w:t>
            </w:r>
          </w:p>
        </w:tc>
        <w:tc>
          <w:tcPr>
            <w:tcW w:w="1193" w:type="dxa"/>
            <w:vAlign w:val="center"/>
          </w:tcPr>
          <w:p>
            <w:pPr>
              <w:jc w:val="center"/>
              <w:rPr>
                <w:rFonts w:hint="eastAsia" w:eastAsia="仿宋_GB2312"/>
                <w:sz w:val="18"/>
                <w:szCs w:val="18"/>
              </w:rPr>
            </w:pPr>
            <w:r>
              <w:rPr>
                <w:rFonts w:hint="eastAsia" w:eastAsia="仿宋_GB2312"/>
                <w:sz w:val="18"/>
                <w:szCs w:val="18"/>
              </w:rPr>
              <w:t>计算机应用</w:t>
            </w:r>
          </w:p>
          <w:p>
            <w:pPr>
              <w:jc w:val="center"/>
              <w:rPr>
                <w:rFonts w:eastAsia="仿宋_GB2312"/>
                <w:sz w:val="18"/>
                <w:szCs w:val="18"/>
              </w:rPr>
            </w:pPr>
            <w:r>
              <w:rPr>
                <w:rFonts w:hint="eastAsia" w:eastAsia="仿宋_GB2312"/>
                <w:sz w:val="18"/>
                <w:szCs w:val="18"/>
              </w:rPr>
              <w:t>基础</w:t>
            </w:r>
          </w:p>
        </w:tc>
        <w:tc>
          <w:tcPr>
            <w:tcW w:w="3071"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使学生了解Office2007办公软件的基本知识和功能，熟练掌握Word、Excel、PowerPoint等软件的操作。</w:t>
            </w:r>
          </w:p>
        </w:tc>
        <w:tc>
          <w:tcPr>
            <w:tcW w:w="2683"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702" w:type="dxa"/>
            <w:vAlign w:val="center"/>
          </w:tcPr>
          <w:p>
            <w:pPr>
              <w:widowControl/>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008" w:type="dxa"/>
            <w:vAlign w:val="center"/>
          </w:tcPr>
          <w:p>
            <w:pPr>
              <w:jc w:val="center"/>
              <w:rPr>
                <w:rFonts w:hint="eastAsia" w:eastAsia="仿宋_GB2312"/>
                <w:sz w:val="18"/>
                <w:szCs w:val="18"/>
              </w:rPr>
            </w:pPr>
            <w:r>
              <w:rPr>
                <w:rFonts w:hint="eastAsia" w:eastAsia="仿宋_GB2312"/>
                <w:sz w:val="18"/>
                <w:szCs w:val="18"/>
              </w:rPr>
              <w:t>300001</w:t>
            </w:r>
          </w:p>
        </w:tc>
        <w:tc>
          <w:tcPr>
            <w:tcW w:w="1193" w:type="dxa"/>
            <w:vAlign w:val="center"/>
          </w:tcPr>
          <w:p>
            <w:pPr>
              <w:jc w:val="center"/>
              <w:rPr>
                <w:rFonts w:eastAsia="仿宋_GB2312"/>
                <w:sz w:val="18"/>
                <w:szCs w:val="18"/>
              </w:rPr>
            </w:pPr>
            <w:r>
              <w:rPr>
                <w:rFonts w:eastAsia="仿宋_GB2312"/>
                <w:sz w:val="18"/>
                <w:szCs w:val="18"/>
              </w:rPr>
              <w:t>心理与健康教育</w:t>
            </w:r>
          </w:p>
        </w:tc>
        <w:tc>
          <w:tcPr>
            <w:tcW w:w="3071"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本课程从大学生健康成长的需求入手，主要讲述四个模块：1.心理健康漫谈;2.做情绪的主人;3.和谐人际关系;4.回归理性爱情。</w:t>
            </w:r>
          </w:p>
        </w:tc>
        <w:tc>
          <w:tcPr>
            <w:tcW w:w="2683"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702" w:type="dxa"/>
            <w:vAlign w:val="center"/>
          </w:tcPr>
          <w:p>
            <w:pPr>
              <w:widowControl/>
              <w:autoSpaceDN w:val="0"/>
              <w:jc w:val="center"/>
              <w:textAlignment w:val="center"/>
              <w:rPr>
                <w:rFonts w:hint="eastAsia"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008" w:type="dxa"/>
            <w:vAlign w:val="center"/>
          </w:tcPr>
          <w:p>
            <w:pPr>
              <w:jc w:val="center"/>
              <w:rPr>
                <w:rFonts w:eastAsia="仿宋_GB2312"/>
                <w:sz w:val="18"/>
                <w:szCs w:val="18"/>
              </w:rPr>
            </w:pPr>
            <w:r>
              <w:rPr>
                <w:rFonts w:hint="eastAsia" w:eastAsia="仿宋_GB2312"/>
                <w:sz w:val="18"/>
                <w:szCs w:val="18"/>
              </w:rPr>
              <w:t>300002</w:t>
            </w:r>
          </w:p>
        </w:tc>
        <w:tc>
          <w:tcPr>
            <w:tcW w:w="1193" w:type="dxa"/>
            <w:vAlign w:val="center"/>
          </w:tcPr>
          <w:p>
            <w:pPr>
              <w:jc w:val="center"/>
              <w:rPr>
                <w:rFonts w:eastAsia="仿宋_GB2312"/>
                <w:sz w:val="18"/>
                <w:szCs w:val="18"/>
              </w:rPr>
            </w:pPr>
            <w:r>
              <w:rPr>
                <w:rFonts w:eastAsia="仿宋_GB2312"/>
                <w:sz w:val="18"/>
                <w:szCs w:val="18"/>
              </w:rPr>
              <w:t>劳动教育</w:t>
            </w:r>
          </w:p>
        </w:tc>
        <w:tc>
          <w:tcPr>
            <w:tcW w:w="3071"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仿宋_GB2312"/>
                <w:sz w:val="18"/>
                <w:szCs w:val="18"/>
                <w:lang w:val="en-US" w:eastAsia="zh-CN"/>
              </w:rPr>
            </w:pPr>
            <w:r>
              <w:rPr>
                <w:rFonts w:hint="eastAsia" w:eastAsia="仿宋_GB2312"/>
                <w:sz w:val="18"/>
                <w:szCs w:val="18"/>
                <w:lang w:val="en-US" w:eastAsia="zh-CN"/>
              </w:rPr>
              <w:t>将劳动教育与学生的个人生活，校园生活和社会生活有机结合起来开展劳动实践，利用我院实习农场，围绕农耕文化，开展劳动体验，提高劳动能力，深化对劳动价值的理解。</w:t>
            </w:r>
          </w:p>
        </w:tc>
        <w:tc>
          <w:tcPr>
            <w:tcW w:w="2683"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仿宋_GB2312"/>
                <w:sz w:val="18"/>
                <w:szCs w:val="18"/>
              </w:rPr>
            </w:pPr>
            <w:r>
              <w:rPr>
                <w:rFonts w:hint="eastAsia" w:eastAsia="仿宋_GB2312"/>
                <w:sz w:val="18"/>
                <w:szCs w:val="18"/>
              </w:rPr>
              <w:t>通过课程学习与劳动实践，让学生从整体上把握新时代劳动的内涵；树立正确的劳动价值观，爱上劳动、爱上学习、掌握更多的农耕技能、学以致用。</w:t>
            </w:r>
          </w:p>
        </w:tc>
        <w:tc>
          <w:tcPr>
            <w:tcW w:w="702" w:type="dxa"/>
            <w:vAlign w:val="center"/>
          </w:tcPr>
          <w:p>
            <w:pPr>
              <w:widowControl/>
              <w:autoSpaceDN w:val="0"/>
              <w:jc w:val="center"/>
              <w:textAlignment w:val="center"/>
              <w:rPr>
                <w:rFonts w:eastAsia="仿宋_GB2312"/>
                <w:sz w:val="18"/>
                <w:szCs w:val="18"/>
              </w:rPr>
            </w:pPr>
            <w:r>
              <w:rPr>
                <w:rFonts w:hint="eastAsia" w:eastAsia="仿宋_GB2312"/>
                <w:sz w:val="18"/>
                <w:szCs w:val="18"/>
              </w:rPr>
              <w:t>16</w:t>
            </w:r>
          </w:p>
        </w:tc>
      </w:tr>
    </w:tbl>
    <w:p>
      <w:pPr>
        <w:pStyle w:val="19"/>
        <w:spacing w:line="650" w:lineRule="exact"/>
        <w:outlineLvl w:val="2"/>
        <w:rPr>
          <w:rFonts w:hint="eastAsia" w:ascii="Times New Roman" w:hAnsi="Times New Roman" w:eastAsia="仿宋_GB2312"/>
          <w:kern w:val="0"/>
          <w:sz w:val="32"/>
          <w:szCs w:val="32"/>
        </w:rPr>
      </w:pPr>
      <w:bookmarkStart w:id="18" w:name="_Toc42020149"/>
      <w:bookmarkStart w:id="19" w:name="_Toc42020148"/>
      <w:r>
        <w:rPr>
          <w:rFonts w:hint="eastAsia" w:ascii="Times New Roman" w:hAnsi="Times New Roman" w:eastAsia="仿宋_GB2312"/>
          <w:kern w:val="0"/>
          <w:sz w:val="32"/>
          <w:szCs w:val="32"/>
        </w:rPr>
        <w:t>2.公共选修课程</w:t>
      </w:r>
      <w:bookmarkEnd w:id="18"/>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（1）公共选修课程的设置</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公共选修课程开设了中华优秀传统文化、安全教育、美育教育、劳动教育、四史教育。</w:t>
      </w:r>
    </w:p>
    <w:p>
      <w:pPr>
        <w:pStyle w:val="19"/>
        <w:spacing w:line="650" w:lineRule="exact"/>
        <w:ind w:firstLine="640"/>
        <w:rPr>
          <w:rFonts w:hint="eastAsia" w:ascii="Times New Roman" w:hAnsi="Times New Roman" w:eastAsia="仿宋_GB2312"/>
          <w:kern w:val="0"/>
        </w:rPr>
      </w:pPr>
      <w:r>
        <w:rPr>
          <w:rFonts w:hint="eastAsia" w:ascii="Times New Roman" w:hAnsi="Times New Roman" w:eastAsia="仿宋_GB2312"/>
          <w:kern w:val="0"/>
          <w:sz w:val="32"/>
          <w:szCs w:val="32"/>
        </w:rPr>
        <w:t>（2）公共选修课程教学内容和教学要求</w:t>
      </w:r>
    </w:p>
    <w:p>
      <w:pPr>
        <w:spacing w:line="420" w:lineRule="exact"/>
        <w:ind w:firstLine="640" w:firstLineChars="200"/>
        <w:jc w:val="left"/>
        <w:rPr>
          <w:rFonts w:hint="eastAsia" w:eastAsia="仿宋_GB2312"/>
          <w:kern w:val="0"/>
          <w:sz w:val="32"/>
          <w:szCs w:val="32"/>
        </w:rPr>
      </w:pPr>
      <w:r>
        <w:rPr>
          <w:rFonts w:hint="eastAsia" w:eastAsia="仿宋_GB2312"/>
          <w:kern w:val="0"/>
          <w:sz w:val="32"/>
          <w:szCs w:val="32"/>
        </w:rPr>
        <w:t>公共选修课程教学内容和教学要求详见表3</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kern w:val="0"/>
          <w:sz w:val="24"/>
        </w:rPr>
      </w:pPr>
      <w:r>
        <w:rPr>
          <w:rFonts w:hint="eastAsia" w:eastAsia="仿宋_GB2312"/>
          <w:szCs w:val="21"/>
        </w:rPr>
        <w:t>表3   公共选修课程教学内容和要求</w:t>
      </w:r>
    </w:p>
    <w:tbl>
      <w:tblPr>
        <w:tblStyle w:val="9"/>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5"/>
        <w:gridCol w:w="3260"/>
        <w:gridCol w:w="241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hint="eastAsia" w:eastAsia="仿宋_GB2312"/>
                <w:sz w:val="18"/>
                <w:szCs w:val="18"/>
              </w:rPr>
            </w:pPr>
            <w:r>
              <w:rPr>
                <w:rFonts w:hint="eastAsia" w:eastAsia="仿宋_GB2312"/>
                <w:sz w:val="18"/>
                <w:szCs w:val="18"/>
              </w:rPr>
              <w:t>课程</w:t>
            </w:r>
          </w:p>
          <w:p>
            <w:pPr>
              <w:jc w:val="center"/>
              <w:rPr>
                <w:rFonts w:hint="eastAsia" w:eastAsia="仿宋_GB2312"/>
                <w:sz w:val="18"/>
                <w:szCs w:val="18"/>
              </w:rPr>
            </w:pPr>
            <w:r>
              <w:rPr>
                <w:rFonts w:hint="eastAsia" w:eastAsia="仿宋_GB2312"/>
                <w:sz w:val="18"/>
                <w:szCs w:val="18"/>
              </w:rPr>
              <w:t>代码</w:t>
            </w:r>
          </w:p>
        </w:tc>
        <w:tc>
          <w:tcPr>
            <w:tcW w:w="1265" w:type="dxa"/>
            <w:vAlign w:val="center"/>
          </w:tcPr>
          <w:p>
            <w:pPr>
              <w:jc w:val="center"/>
              <w:rPr>
                <w:rFonts w:hint="eastAsia" w:eastAsia="仿宋_GB2312"/>
                <w:sz w:val="18"/>
                <w:szCs w:val="18"/>
              </w:rPr>
            </w:pPr>
            <w:r>
              <w:rPr>
                <w:rFonts w:hint="eastAsia" w:eastAsia="仿宋_GB2312"/>
                <w:sz w:val="18"/>
                <w:szCs w:val="18"/>
              </w:rPr>
              <w:t>课程名称</w:t>
            </w:r>
          </w:p>
        </w:tc>
        <w:tc>
          <w:tcPr>
            <w:tcW w:w="3260" w:type="dxa"/>
            <w:vAlign w:val="center"/>
          </w:tcPr>
          <w:p>
            <w:pPr>
              <w:jc w:val="center"/>
              <w:rPr>
                <w:rFonts w:hint="eastAsia" w:eastAsia="仿宋_GB2312"/>
                <w:sz w:val="18"/>
                <w:szCs w:val="18"/>
              </w:rPr>
            </w:pPr>
            <w:r>
              <w:rPr>
                <w:rFonts w:hint="eastAsia" w:eastAsia="仿宋_GB2312"/>
                <w:sz w:val="18"/>
                <w:szCs w:val="18"/>
              </w:rPr>
              <w:t>主要教学内容及要求</w:t>
            </w:r>
          </w:p>
        </w:tc>
        <w:tc>
          <w:tcPr>
            <w:tcW w:w="2410" w:type="dxa"/>
            <w:vAlign w:val="center"/>
          </w:tcPr>
          <w:p>
            <w:pPr>
              <w:jc w:val="center"/>
              <w:rPr>
                <w:rFonts w:hint="eastAsia" w:eastAsia="仿宋_GB2312"/>
                <w:sz w:val="18"/>
                <w:szCs w:val="18"/>
              </w:rPr>
            </w:pPr>
            <w:r>
              <w:rPr>
                <w:rFonts w:hint="eastAsia" w:eastAsia="仿宋_GB2312"/>
                <w:sz w:val="18"/>
                <w:szCs w:val="18"/>
              </w:rPr>
              <w:t>教学要求</w:t>
            </w:r>
          </w:p>
        </w:tc>
        <w:tc>
          <w:tcPr>
            <w:tcW w:w="1174" w:type="dxa"/>
            <w:vAlign w:val="center"/>
          </w:tcPr>
          <w:p>
            <w:pPr>
              <w:jc w:val="center"/>
              <w:rPr>
                <w:rFonts w:hint="eastAsia"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r>
              <w:rPr>
                <w:rFonts w:hint="eastAsia" w:eastAsia="仿宋_GB2312"/>
                <w:sz w:val="18"/>
                <w:szCs w:val="18"/>
              </w:rPr>
              <w:t>100006</w:t>
            </w:r>
          </w:p>
        </w:tc>
        <w:tc>
          <w:tcPr>
            <w:tcW w:w="1265" w:type="dxa"/>
            <w:vAlign w:val="center"/>
          </w:tcPr>
          <w:p>
            <w:pPr>
              <w:jc w:val="center"/>
              <w:rPr>
                <w:rFonts w:eastAsia="仿宋_GB2312"/>
                <w:sz w:val="18"/>
                <w:szCs w:val="18"/>
              </w:rPr>
            </w:pPr>
            <w:r>
              <w:rPr>
                <w:rFonts w:eastAsia="仿宋_GB2312"/>
                <w:sz w:val="18"/>
                <w:szCs w:val="18"/>
              </w:rPr>
              <w:t>中华优秀传统文化</w:t>
            </w:r>
          </w:p>
        </w:tc>
        <w:tc>
          <w:tcPr>
            <w:tcW w:w="3260" w:type="dxa"/>
            <w:vAlign w:val="center"/>
          </w:tcPr>
          <w:p>
            <w:pPr>
              <w:ind w:firstLine="360" w:firstLineChars="200"/>
              <w:rPr>
                <w:rFonts w:hint="eastAsia" w:eastAsia="仿宋_GB2312"/>
                <w:sz w:val="18"/>
                <w:szCs w:val="18"/>
              </w:rPr>
            </w:pPr>
            <w:r>
              <w:rPr>
                <w:rFonts w:hint="eastAsia" w:eastAsia="仿宋_GB2312"/>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pPr>
              <w:ind w:firstLine="360" w:firstLineChars="200"/>
              <w:rPr>
                <w:rFonts w:hint="eastAsia" w:eastAsia="仿宋_GB2312"/>
                <w:sz w:val="18"/>
                <w:szCs w:val="18"/>
              </w:rPr>
            </w:pPr>
            <w:r>
              <w:rPr>
                <w:rFonts w:hint="eastAsia" w:eastAsia="仿宋_GB2312"/>
                <w:sz w:val="18"/>
                <w:szCs w:val="18"/>
              </w:rPr>
              <w:t>1.了解中华民族优秀文化的基本内容,掌握传统文化的主要特征和根本精神；2、培养学生对民族文化的崇敬之情,坚定理想信念，厚植爱国主义情怀。3、为后续专业学习和职业需求提供支撑。</w:t>
            </w:r>
          </w:p>
        </w:tc>
        <w:tc>
          <w:tcPr>
            <w:tcW w:w="1174" w:type="dxa"/>
            <w:vAlign w:val="center"/>
          </w:tcPr>
          <w:p>
            <w:pPr>
              <w:autoSpaceDN w:val="0"/>
              <w:jc w:val="center"/>
              <w:textAlignment w:val="center"/>
              <w:rPr>
                <w:rFonts w:hint="eastAsia" w:eastAsia="仿宋_GB2312"/>
                <w:color w:val="FF0000"/>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hint="eastAsia" w:eastAsia="仿宋_GB2312"/>
                <w:sz w:val="18"/>
                <w:szCs w:val="18"/>
              </w:rPr>
            </w:pPr>
            <w:r>
              <w:rPr>
                <w:rFonts w:hint="eastAsia" w:eastAsia="仿宋_GB2312"/>
                <w:sz w:val="18"/>
                <w:szCs w:val="18"/>
              </w:rPr>
              <w:t>100007</w:t>
            </w:r>
          </w:p>
        </w:tc>
        <w:tc>
          <w:tcPr>
            <w:tcW w:w="1265" w:type="dxa"/>
            <w:vAlign w:val="center"/>
          </w:tcPr>
          <w:p>
            <w:pPr>
              <w:jc w:val="center"/>
              <w:rPr>
                <w:rFonts w:hint="eastAsia" w:eastAsia="仿宋_GB2312"/>
                <w:sz w:val="18"/>
                <w:szCs w:val="18"/>
              </w:rPr>
            </w:pPr>
            <w:r>
              <w:rPr>
                <w:rFonts w:hint="eastAsia" w:eastAsia="仿宋_GB2312"/>
                <w:sz w:val="18"/>
                <w:szCs w:val="18"/>
              </w:rPr>
              <w:t>美育教育</w:t>
            </w:r>
          </w:p>
        </w:tc>
        <w:tc>
          <w:tcPr>
            <w:tcW w:w="3260" w:type="dxa"/>
            <w:vAlign w:val="center"/>
          </w:tcPr>
          <w:p>
            <w:pPr>
              <w:ind w:firstLine="360" w:firstLineChars="200"/>
              <w:rPr>
                <w:rFonts w:hint="eastAsia" w:eastAsia="仿宋_GB2312"/>
                <w:sz w:val="18"/>
                <w:szCs w:val="18"/>
              </w:rPr>
            </w:pPr>
            <w:r>
              <w:rPr>
                <w:rFonts w:hint="eastAsia" w:eastAsia="仿宋_GB2312"/>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2410" w:type="dxa"/>
            <w:vAlign w:val="center"/>
          </w:tcPr>
          <w:p>
            <w:pPr>
              <w:ind w:firstLine="360" w:firstLineChars="200"/>
              <w:rPr>
                <w:rFonts w:hint="eastAsia" w:eastAsia="仿宋_GB2312"/>
                <w:sz w:val="18"/>
                <w:szCs w:val="18"/>
              </w:rPr>
            </w:pPr>
            <w:r>
              <w:rPr>
                <w:rFonts w:hint="eastAsia" w:eastAsia="仿宋_GB2312"/>
                <w:sz w:val="18"/>
                <w:szCs w:val="18"/>
              </w:rPr>
              <w:t>使学生了解基本的美学理论知识，掌握并传承美的精神；提高学生观察美、感受美、创造美的能力；培养学生对美好事物以及祖国山河的热爱之情。</w:t>
            </w:r>
          </w:p>
        </w:tc>
        <w:tc>
          <w:tcPr>
            <w:tcW w:w="1174" w:type="dxa"/>
            <w:vAlign w:val="center"/>
          </w:tcPr>
          <w:p>
            <w:pPr>
              <w:autoSpaceDN w:val="0"/>
              <w:jc w:val="center"/>
              <w:textAlignment w:val="center"/>
              <w:rPr>
                <w:rFonts w:hint="eastAsia"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r>
              <w:rPr>
                <w:rFonts w:hint="eastAsia" w:eastAsia="仿宋_GB2312"/>
                <w:sz w:val="18"/>
                <w:szCs w:val="18"/>
              </w:rPr>
              <w:t>200003</w:t>
            </w:r>
          </w:p>
        </w:tc>
        <w:tc>
          <w:tcPr>
            <w:tcW w:w="1265" w:type="dxa"/>
            <w:vAlign w:val="center"/>
          </w:tcPr>
          <w:p>
            <w:pPr>
              <w:jc w:val="center"/>
              <w:rPr>
                <w:rFonts w:eastAsia="仿宋_GB2312"/>
                <w:sz w:val="18"/>
                <w:szCs w:val="18"/>
              </w:rPr>
            </w:pPr>
            <w:r>
              <w:rPr>
                <w:rFonts w:hint="eastAsia" w:eastAsia="仿宋_GB2312"/>
                <w:sz w:val="18"/>
                <w:szCs w:val="18"/>
              </w:rPr>
              <w:t>安全教育</w:t>
            </w:r>
          </w:p>
        </w:tc>
        <w:tc>
          <w:tcPr>
            <w:tcW w:w="3260" w:type="dxa"/>
            <w:vAlign w:val="center"/>
          </w:tcPr>
          <w:p>
            <w:pPr>
              <w:ind w:firstLine="360" w:firstLineChars="200"/>
              <w:rPr>
                <w:rFonts w:hint="eastAsia" w:eastAsia="仿宋_GB2312"/>
                <w:sz w:val="18"/>
                <w:szCs w:val="18"/>
              </w:rPr>
            </w:pPr>
            <w:r>
              <w:rPr>
                <w:rFonts w:hint="eastAsia" w:eastAsia="仿宋_GB2312"/>
                <w:sz w:val="18"/>
                <w:szCs w:val="18"/>
              </w:rPr>
              <w:t>本课程以学生健康与安全教育为主要内容,帮助大学生身心健康安全成长，全面发展。包括安全防范、安全律己、心理调适、管理服务、鉴戒警示等内容。</w:t>
            </w:r>
          </w:p>
        </w:tc>
        <w:tc>
          <w:tcPr>
            <w:tcW w:w="2410" w:type="dxa"/>
            <w:vAlign w:val="center"/>
          </w:tcPr>
          <w:p>
            <w:pPr>
              <w:ind w:firstLine="360" w:firstLineChars="200"/>
              <w:rPr>
                <w:rFonts w:hint="eastAsia" w:eastAsia="仿宋_GB2312"/>
                <w:sz w:val="18"/>
                <w:szCs w:val="18"/>
              </w:rPr>
            </w:pPr>
            <w:r>
              <w:rPr>
                <w:rFonts w:hint="eastAsia" w:eastAsia="仿宋_GB2312"/>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1174" w:type="dxa"/>
            <w:vAlign w:val="center"/>
          </w:tcPr>
          <w:p>
            <w:pPr>
              <w:widowControl/>
              <w:autoSpaceDN w:val="0"/>
              <w:jc w:val="center"/>
              <w:textAlignment w:val="center"/>
              <w:rPr>
                <w:rFonts w:eastAsia="仿宋_GB2312"/>
                <w:sz w:val="18"/>
                <w:szCs w:val="18"/>
              </w:rPr>
            </w:pPr>
            <w:r>
              <w:rPr>
                <w:rFonts w:hint="eastAsia" w:eastAsia="仿宋_GB2312"/>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jc w:val="center"/>
              <w:rPr>
                <w:rFonts w:hint="eastAsia" w:eastAsia="仿宋_GB2312"/>
                <w:sz w:val="18"/>
                <w:szCs w:val="18"/>
              </w:rPr>
            </w:pPr>
            <w:r>
              <w:rPr>
                <w:rFonts w:hint="eastAsia" w:eastAsia="仿宋_GB2312"/>
                <w:sz w:val="18"/>
                <w:szCs w:val="18"/>
              </w:rPr>
              <w:t>200007</w:t>
            </w:r>
          </w:p>
        </w:tc>
        <w:tc>
          <w:tcPr>
            <w:tcW w:w="1265" w:type="dxa"/>
            <w:vAlign w:val="center"/>
          </w:tcPr>
          <w:p>
            <w:pPr>
              <w:jc w:val="center"/>
              <w:rPr>
                <w:rFonts w:hint="eastAsia" w:eastAsia="仿宋_GB2312"/>
                <w:sz w:val="18"/>
                <w:szCs w:val="18"/>
              </w:rPr>
            </w:pPr>
            <w:r>
              <w:rPr>
                <w:rFonts w:hint="eastAsia" w:eastAsia="仿宋_GB2312"/>
                <w:sz w:val="18"/>
                <w:szCs w:val="18"/>
              </w:rPr>
              <w:t>四史教育</w:t>
            </w:r>
          </w:p>
        </w:tc>
        <w:tc>
          <w:tcPr>
            <w:tcW w:w="3260" w:type="dxa"/>
            <w:vAlign w:val="center"/>
          </w:tcPr>
          <w:p>
            <w:pPr>
              <w:ind w:firstLine="360" w:firstLineChars="200"/>
              <w:rPr>
                <w:rFonts w:hint="eastAsia" w:eastAsia="仿宋_GB2312"/>
                <w:sz w:val="18"/>
                <w:szCs w:val="18"/>
              </w:rPr>
            </w:pPr>
            <w:r>
              <w:rPr>
                <w:rFonts w:hint="eastAsia" w:eastAsia="仿宋_GB2312"/>
                <w:sz w:val="18"/>
                <w:szCs w:val="18"/>
              </w:rPr>
              <w:t>本课程以党史、新中国史、改革开放史和社会主义发展史为主要内容。</w:t>
            </w:r>
          </w:p>
        </w:tc>
        <w:tc>
          <w:tcPr>
            <w:tcW w:w="2410" w:type="dxa"/>
            <w:vAlign w:val="center"/>
          </w:tcPr>
          <w:p>
            <w:pPr>
              <w:ind w:firstLine="360" w:firstLineChars="200"/>
              <w:rPr>
                <w:rFonts w:hint="eastAsia" w:eastAsia="仿宋_GB2312"/>
                <w:sz w:val="18"/>
                <w:szCs w:val="18"/>
              </w:rPr>
            </w:pPr>
            <w:r>
              <w:rPr>
                <w:rFonts w:hint="eastAsia" w:eastAsia="仿宋_GB2312"/>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pPr>
              <w:autoSpaceDN w:val="0"/>
              <w:jc w:val="center"/>
              <w:textAlignment w:val="center"/>
              <w:rPr>
                <w:rFonts w:hint="eastAsia" w:eastAsia="仿宋_GB2312"/>
                <w:sz w:val="18"/>
                <w:szCs w:val="18"/>
              </w:rPr>
            </w:pPr>
            <w:r>
              <w:rPr>
                <w:rFonts w:hint="eastAsia" w:eastAsia="仿宋_GB2312"/>
                <w:sz w:val="18"/>
                <w:szCs w:val="18"/>
              </w:rPr>
              <w:t>16</w:t>
            </w:r>
          </w:p>
        </w:tc>
      </w:tr>
    </w:tbl>
    <w:p>
      <w:pPr>
        <w:pStyle w:val="19"/>
        <w:spacing w:line="650" w:lineRule="exact"/>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3.专业（技能）课程</w:t>
      </w:r>
      <w:bookmarkEnd w:id="19"/>
    </w:p>
    <w:p>
      <w:pPr>
        <w:spacing w:line="65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本专业课程设置“遵循工学交替，产教融合，与产业需求对接，课程内容与职业标准对接，教学过程与生产过程对接，职业资格证书与岗位技能要求对接，职业教育与终身学习</w:t>
      </w:r>
      <w:r>
        <w:rPr>
          <w:rFonts w:hint="default" w:eastAsia="仿宋_GB2312"/>
          <w:color w:val="auto"/>
          <w:kern w:val="0"/>
          <w:sz w:val="32"/>
          <w:szCs w:val="32"/>
          <w:lang w:val="en-US" w:eastAsia="zh-CN"/>
        </w:rPr>
        <w:t>”</w:t>
      </w:r>
      <w:r>
        <w:rPr>
          <w:rFonts w:hint="eastAsia" w:eastAsia="仿宋_GB2312"/>
          <w:color w:val="auto"/>
          <w:kern w:val="0"/>
          <w:sz w:val="32"/>
          <w:szCs w:val="32"/>
          <w:lang w:val="en-US" w:eastAsia="zh-CN"/>
        </w:rPr>
        <w:t>对接的原则和《职业院校国家专业教学标准体系》，同时考虑与应用型本科的衔接，规划本专业课程体系。</w:t>
      </w:r>
    </w:p>
    <w:p>
      <w:pPr>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lang w:val="en-US" w:eastAsia="zh-CN"/>
        </w:rPr>
        <w:t>本专业的课程体系以岗位职业能力为根本，大二课程中设有</w:t>
      </w:r>
      <w:r>
        <w:rPr>
          <w:rFonts w:hint="eastAsia" w:eastAsia="仿宋_GB2312"/>
          <w:color w:val="auto"/>
          <w:kern w:val="0"/>
          <w:sz w:val="32"/>
          <w:szCs w:val="32"/>
        </w:rPr>
        <w:t>5G仿真与优化实训</w:t>
      </w:r>
      <w:r>
        <w:rPr>
          <w:rFonts w:hint="eastAsia" w:eastAsia="仿宋_GB2312"/>
          <w:color w:val="auto"/>
          <w:kern w:val="0"/>
          <w:sz w:val="32"/>
          <w:szCs w:val="32"/>
          <w:lang w:eastAsia="zh-CN"/>
        </w:rPr>
        <w:t>、</w:t>
      </w:r>
      <w:r>
        <w:rPr>
          <w:rFonts w:hint="eastAsia" w:eastAsia="仿宋_GB2312"/>
          <w:color w:val="auto"/>
          <w:kern w:val="0"/>
          <w:sz w:val="32"/>
          <w:szCs w:val="32"/>
        </w:rPr>
        <w:t>5G基站建设与维护实训</w:t>
      </w:r>
      <w:r>
        <w:rPr>
          <w:rFonts w:hint="eastAsia" w:eastAsia="仿宋_GB2312"/>
          <w:color w:val="auto"/>
          <w:kern w:val="0"/>
          <w:sz w:val="32"/>
          <w:szCs w:val="32"/>
          <w:lang w:eastAsia="zh-CN"/>
        </w:rPr>
        <w:t>、</w:t>
      </w:r>
      <w:r>
        <w:rPr>
          <w:rFonts w:hint="eastAsia" w:eastAsia="仿宋_GB2312"/>
          <w:color w:val="auto"/>
          <w:kern w:val="0"/>
          <w:sz w:val="32"/>
          <w:szCs w:val="32"/>
        </w:rPr>
        <w:t>家客,集客光纤传输实训</w:t>
      </w:r>
      <w:r>
        <w:rPr>
          <w:rFonts w:hint="eastAsia" w:eastAsia="仿宋_GB2312"/>
          <w:color w:val="auto"/>
          <w:kern w:val="0"/>
          <w:sz w:val="32"/>
          <w:szCs w:val="32"/>
          <w:lang w:eastAsia="zh-CN"/>
        </w:rPr>
        <w:t>、</w:t>
      </w:r>
      <w:r>
        <w:rPr>
          <w:rFonts w:hint="eastAsia" w:eastAsia="仿宋_GB2312"/>
          <w:color w:val="auto"/>
          <w:kern w:val="0"/>
          <w:sz w:val="32"/>
          <w:szCs w:val="32"/>
        </w:rPr>
        <w:t>网优测试与分析实训</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等实训课程，使学生在边学习边实践，为学生就业打好基础，同时积极参与5G网优高级认证，将职业技能等级标准及要求有机融入专业课程教学。进一步优化专业课程设置。</w:t>
      </w:r>
      <w:r>
        <w:rPr>
          <w:rFonts w:hint="eastAsia" w:eastAsia="仿宋_GB2312"/>
          <w:color w:val="auto"/>
          <w:kern w:val="0"/>
          <w:sz w:val="32"/>
          <w:szCs w:val="32"/>
        </w:rPr>
        <w:t>详见表4。</w:t>
      </w:r>
    </w:p>
    <w:p>
      <w:pPr>
        <w:spacing w:line="420" w:lineRule="exact"/>
        <w:jc w:val="center"/>
        <w:rPr>
          <w:rFonts w:hint="eastAsia" w:eastAsia="仿宋_GB2312"/>
          <w:szCs w:val="21"/>
        </w:rPr>
      </w:pPr>
      <w:r>
        <w:rPr>
          <w:rFonts w:eastAsia="仿宋_GB2312"/>
          <w:szCs w:val="21"/>
        </w:rPr>
        <w:br w:type="page"/>
      </w:r>
      <w:r>
        <w:rPr>
          <w:rFonts w:hint="eastAsia" w:eastAsia="仿宋_GB2312"/>
          <w:szCs w:val="21"/>
        </w:rPr>
        <w:t>表4 岗位职业能力分析与课程体系构建一览表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5"/>
        <w:gridCol w:w="1791"/>
        <w:gridCol w:w="1425"/>
        <w:gridCol w:w="1447"/>
        <w:gridCol w:w="1690"/>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498" w:type="dxa"/>
            <w:vMerge w:val="restart"/>
            <w:shd w:val="clear" w:color="auto" w:fill="FFFFFF"/>
            <w:vAlign w:val="center"/>
          </w:tcPr>
          <w:p>
            <w:pPr>
              <w:adjustRightInd w:val="0"/>
              <w:snapToGrid w:val="0"/>
              <w:jc w:val="center"/>
              <w:rPr>
                <w:rFonts w:eastAsia="仿宋_GB2312" w:cs="Arial"/>
                <w:bCs/>
                <w:sz w:val="18"/>
                <w:szCs w:val="18"/>
              </w:rPr>
            </w:pPr>
            <w:r>
              <w:rPr>
                <w:rFonts w:hint="eastAsia" w:eastAsia="仿宋_GB2312" w:cs="黑体"/>
                <w:bCs/>
                <w:sz w:val="18"/>
                <w:szCs w:val="18"/>
              </w:rPr>
              <w:t>序号</w:t>
            </w:r>
          </w:p>
        </w:tc>
        <w:tc>
          <w:tcPr>
            <w:tcW w:w="1165" w:type="dxa"/>
            <w:vMerge w:val="restart"/>
            <w:shd w:val="clear" w:color="auto" w:fill="FFFFFF"/>
            <w:vAlign w:val="center"/>
          </w:tcPr>
          <w:p>
            <w:pPr>
              <w:adjustRightInd w:val="0"/>
              <w:snapToGrid w:val="0"/>
              <w:jc w:val="center"/>
              <w:rPr>
                <w:rFonts w:hint="eastAsia" w:eastAsia="仿宋_GB2312" w:cs="黑体"/>
                <w:bCs/>
                <w:sz w:val="18"/>
                <w:szCs w:val="18"/>
              </w:rPr>
            </w:pPr>
            <w:r>
              <w:rPr>
                <w:rFonts w:hint="eastAsia" w:eastAsia="仿宋_GB2312" w:cs="黑体"/>
                <w:bCs/>
                <w:sz w:val="18"/>
                <w:szCs w:val="18"/>
              </w:rPr>
              <w:t>专业（技能）课程设置</w:t>
            </w:r>
          </w:p>
        </w:tc>
        <w:tc>
          <w:tcPr>
            <w:tcW w:w="6353" w:type="dxa"/>
            <w:gridSpan w:val="4"/>
            <w:shd w:val="clear" w:color="auto" w:fill="auto"/>
            <w:vAlign w:val="center"/>
          </w:tcPr>
          <w:p>
            <w:pPr>
              <w:adjustRightInd w:val="0"/>
              <w:snapToGrid w:val="0"/>
              <w:jc w:val="center"/>
              <w:rPr>
                <w:rFonts w:eastAsia="仿宋_GB2312" w:cs="黑体"/>
                <w:bCs/>
                <w:sz w:val="18"/>
                <w:szCs w:val="18"/>
              </w:rPr>
            </w:pPr>
            <w:r>
              <w:rPr>
                <w:rFonts w:hint="eastAsia" w:eastAsia="仿宋_GB2312" w:cs="黑体"/>
                <w:bCs/>
                <w:sz w:val="18"/>
                <w:szCs w:val="18"/>
              </w:rPr>
              <w:t>职业岗位</w:t>
            </w:r>
          </w:p>
        </w:tc>
        <w:tc>
          <w:tcPr>
            <w:tcW w:w="488" w:type="dxa"/>
            <w:vMerge w:val="restart"/>
            <w:shd w:val="clear" w:color="auto" w:fill="FFFFFF"/>
            <w:vAlign w:val="center"/>
          </w:tcPr>
          <w:p>
            <w:pPr>
              <w:adjustRightInd w:val="0"/>
              <w:snapToGrid w:val="0"/>
              <w:jc w:val="center"/>
              <w:rPr>
                <w:rFonts w:hint="eastAsia" w:eastAsia="仿宋_GB2312" w:cs="黑体"/>
                <w:bCs/>
                <w:sz w:val="18"/>
                <w:szCs w:val="18"/>
                <w:highlight w:val="yellow"/>
              </w:rPr>
            </w:pPr>
            <w:r>
              <w:rPr>
                <w:rFonts w:hint="eastAsia" w:eastAsia="仿宋_GB2312" w:cs="黑体"/>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498"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1165"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6353" w:type="dxa"/>
            <w:gridSpan w:val="4"/>
            <w:shd w:val="clear" w:color="auto" w:fill="auto"/>
            <w:vAlign w:val="center"/>
          </w:tcPr>
          <w:p>
            <w:pPr>
              <w:autoSpaceDE w:val="0"/>
              <w:autoSpaceDN w:val="0"/>
              <w:adjustRightInd w:val="0"/>
              <w:jc w:val="left"/>
              <w:rPr>
                <w:rFonts w:hint="eastAsia" w:eastAsia="仿宋_GB2312" w:cs="黑体"/>
                <w:bCs/>
                <w:color w:val="FF0000"/>
                <w:sz w:val="18"/>
                <w:szCs w:val="18"/>
              </w:rPr>
            </w:pPr>
            <w:r>
              <w:rPr>
                <w:rFonts w:hint="eastAsia" w:eastAsia="仿宋_GB2312"/>
                <w:bCs/>
                <w:color w:val="auto"/>
                <w:sz w:val="18"/>
                <w:szCs w:val="18"/>
              </w:rPr>
              <w:t>5G 无线网络勘测 网络规划工程师</w:t>
            </w:r>
            <w:r>
              <w:rPr>
                <w:rFonts w:hint="eastAsia" w:eastAsia="仿宋_GB2312"/>
                <w:bCs/>
                <w:color w:val="auto"/>
                <w:sz w:val="18"/>
                <w:szCs w:val="18"/>
                <w:lang w:eastAsia="zh-CN"/>
              </w:rPr>
              <w:t>、</w:t>
            </w:r>
            <w:r>
              <w:rPr>
                <w:rFonts w:hint="eastAsia" w:eastAsia="仿宋_GB2312"/>
                <w:bCs/>
                <w:color w:val="auto"/>
                <w:sz w:val="18"/>
                <w:szCs w:val="18"/>
              </w:rPr>
              <w:t>5G无线网络建设 督导工程师</w:t>
            </w:r>
            <w:r>
              <w:rPr>
                <w:rFonts w:hint="eastAsia" w:eastAsia="仿宋_GB2312"/>
                <w:bCs/>
                <w:color w:val="auto"/>
                <w:sz w:val="18"/>
                <w:szCs w:val="18"/>
                <w:lang w:eastAsia="zh-CN"/>
              </w:rPr>
              <w:t>、</w:t>
            </w:r>
            <w:r>
              <w:rPr>
                <w:rFonts w:hint="eastAsia" w:eastAsia="仿宋_GB2312"/>
                <w:bCs/>
                <w:color w:val="auto"/>
                <w:sz w:val="18"/>
                <w:szCs w:val="18"/>
              </w:rPr>
              <w:t>5G无线网络建设 后台工程师</w:t>
            </w:r>
            <w:r>
              <w:rPr>
                <w:rFonts w:hint="eastAsia" w:eastAsia="仿宋_GB2312"/>
                <w:bCs/>
                <w:color w:val="auto"/>
                <w:sz w:val="18"/>
                <w:szCs w:val="18"/>
                <w:lang w:eastAsia="zh-CN"/>
              </w:rPr>
              <w:t>、</w:t>
            </w:r>
            <w:r>
              <w:rPr>
                <w:rFonts w:hint="eastAsia" w:eastAsia="仿宋_GB2312"/>
                <w:bCs/>
                <w:color w:val="auto"/>
                <w:sz w:val="18"/>
                <w:szCs w:val="18"/>
              </w:rPr>
              <w:t>5G 无线网络维护 基站维护工程师</w:t>
            </w:r>
            <w:r>
              <w:rPr>
                <w:rFonts w:hint="eastAsia" w:eastAsia="仿宋_GB2312"/>
                <w:bCs/>
                <w:color w:val="auto"/>
                <w:sz w:val="18"/>
                <w:szCs w:val="18"/>
                <w:lang w:eastAsia="zh-CN"/>
              </w:rPr>
              <w:t>、</w:t>
            </w:r>
            <w:r>
              <w:rPr>
                <w:rFonts w:hint="eastAsia" w:eastAsia="仿宋_GB2312"/>
                <w:bCs/>
                <w:color w:val="auto"/>
                <w:sz w:val="18"/>
                <w:szCs w:val="18"/>
              </w:rPr>
              <w:t>5G 无线网络优化 网络优</w:t>
            </w:r>
            <w:r>
              <w:rPr>
                <w:rFonts w:hint="eastAsia" w:eastAsia="仿宋_GB2312"/>
                <w:bCs/>
                <w:color w:val="auto"/>
                <w:sz w:val="18"/>
                <w:szCs w:val="18"/>
                <w:lang w:val="en-US" w:eastAsia="zh-CN"/>
              </w:rPr>
              <w:t>化工程师</w:t>
            </w:r>
            <w:r>
              <w:rPr>
                <w:rFonts w:hint="eastAsia" w:eastAsia="仿宋_GB2312"/>
                <w:bCs/>
                <w:color w:val="auto"/>
                <w:sz w:val="18"/>
                <w:szCs w:val="18"/>
                <w:lang w:eastAsia="zh-CN"/>
              </w:rPr>
              <w:t>、</w:t>
            </w:r>
            <w:r>
              <w:rPr>
                <w:rFonts w:hint="eastAsia" w:eastAsia="仿宋_GB2312"/>
                <w:bCs/>
                <w:color w:val="auto"/>
                <w:sz w:val="18"/>
                <w:szCs w:val="18"/>
              </w:rPr>
              <w:t>5G承载传输</w:t>
            </w:r>
            <w:r>
              <w:rPr>
                <w:rFonts w:hint="eastAsia" w:eastAsia="仿宋_GB2312"/>
                <w:bCs/>
                <w:color w:val="auto"/>
                <w:sz w:val="18"/>
                <w:szCs w:val="18"/>
                <w:lang w:eastAsia="zh-CN"/>
              </w:rPr>
              <w:t>、</w:t>
            </w:r>
            <w:r>
              <w:rPr>
                <w:rFonts w:hint="eastAsia" w:eastAsia="仿宋_GB2312"/>
                <w:bCs/>
                <w:color w:val="auto"/>
                <w:sz w:val="18"/>
                <w:szCs w:val="18"/>
              </w:rPr>
              <w:t xml:space="preserve">企业网络运维工程师 </w:t>
            </w:r>
          </w:p>
        </w:tc>
        <w:tc>
          <w:tcPr>
            <w:tcW w:w="488" w:type="dxa"/>
            <w:vMerge w:val="continue"/>
            <w:shd w:val="clear" w:color="auto" w:fill="FDEADA"/>
            <w:vAlign w:val="center"/>
          </w:tcPr>
          <w:p>
            <w:pPr>
              <w:adjustRightInd w:val="0"/>
              <w:snapToGrid w:val="0"/>
              <w:jc w:val="center"/>
              <w:rPr>
                <w:rFonts w:hint="eastAsia"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blHeader/>
          <w:jc w:val="center"/>
        </w:trPr>
        <w:tc>
          <w:tcPr>
            <w:tcW w:w="498" w:type="dxa"/>
            <w:vMerge w:val="continue"/>
            <w:shd w:val="clear" w:color="auto" w:fill="FFFFFF"/>
            <w:vAlign w:val="center"/>
          </w:tcPr>
          <w:p>
            <w:pPr>
              <w:adjustRightInd w:val="0"/>
              <w:snapToGrid w:val="0"/>
              <w:jc w:val="center"/>
              <w:rPr>
                <w:rFonts w:hint="eastAsia" w:eastAsia="仿宋_GB2312" w:cs="黑体"/>
                <w:bCs/>
                <w:sz w:val="18"/>
                <w:szCs w:val="18"/>
              </w:rPr>
            </w:pPr>
          </w:p>
        </w:tc>
        <w:tc>
          <w:tcPr>
            <w:tcW w:w="1165" w:type="dxa"/>
            <w:vMerge w:val="continue"/>
            <w:shd w:val="clear" w:color="auto" w:fill="FFFFFF"/>
            <w:vAlign w:val="center"/>
          </w:tcPr>
          <w:p>
            <w:pPr>
              <w:adjustRightInd w:val="0"/>
              <w:snapToGrid w:val="0"/>
              <w:jc w:val="center"/>
              <w:rPr>
                <w:rFonts w:hint="eastAsia" w:eastAsia="仿宋_GB2312" w:cs="黑体"/>
                <w:bCs/>
                <w:sz w:val="18"/>
                <w:szCs w:val="18"/>
              </w:rPr>
            </w:pPr>
          </w:p>
        </w:tc>
        <w:tc>
          <w:tcPr>
            <w:tcW w:w="6353" w:type="dxa"/>
            <w:gridSpan w:val="4"/>
            <w:shd w:val="clear" w:color="auto" w:fill="auto"/>
            <w:vAlign w:val="center"/>
          </w:tcPr>
          <w:p>
            <w:pPr>
              <w:adjustRightInd w:val="0"/>
              <w:snapToGrid w:val="0"/>
              <w:jc w:val="center"/>
              <w:rPr>
                <w:rFonts w:hint="eastAsia" w:eastAsia="仿宋_GB2312" w:cs="黑体"/>
                <w:bCs/>
                <w:sz w:val="18"/>
                <w:szCs w:val="18"/>
              </w:rPr>
            </w:pPr>
            <w:r>
              <w:rPr>
                <w:rFonts w:hint="eastAsia" w:eastAsia="仿宋_GB2312" w:cs="黑体"/>
                <w:bCs/>
                <w:sz w:val="18"/>
                <w:szCs w:val="18"/>
              </w:rPr>
              <w:t>典型工作任务</w:t>
            </w:r>
          </w:p>
        </w:tc>
        <w:tc>
          <w:tcPr>
            <w:tcW w:w="488" w:type="dxa"/>
            <w:vMerge w:val="continue"/>
            <w:shd w:val="clear" w:color="auto" w:fill="FFFFFF"/>
            <w:vAlign w:val="center"/>
          </w:tcPr>
          <w:p>
            <w:pPr>
              <w:adjustRightInd w:val="0"/>
              <w:snapToGrid w:val="0"/>
              <w:jc w:val="center"/>
              <w:rPr>
                <w:rFonts w:hint="eastAsia"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498"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1165"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1791" w:type="dxa"/>
            <w:shd w:val="clear" w:color="auto" w:fill="auto"/>
            <w:vAlign w:val="center"/>
          </w:tcPr>
          <w:p>
            <w:pPr>
              <w:autoSpaceDE w:val="0"/>
              <w:autoSpaceDN w:val="0"/>
              <w:adjustRightInd w:val="0"/>
              <w:jc w:val="left"/>
              <w:rPr>
                <w:rFonts w:hint="eastAsia" w:eastAsia="仿宋_GB2312"/>
                <w:bCs/>
                <w:color w:val="auto"/>
                <w:sz w:val="18"/>
                <w:szCs w:val="18"/>
                <w:lang w:eastAsia="zh-CN"/>
              </w:rPr>
            </w:pPr>
            <w:r>
              <w:rPr>
                <w:rFonts w:hint="eastAsia" w:eastAsia="仿宋_GB2312"/>
                <w:bCs/>
                <w:color w:val="auto"/>
                <w:sz w:val="18"/>
                <w:szCs w:val="18"/>
                <w:lang w:eastAsia="zh-CN"/>
              </w:rPr>
              <w:t>无线环境勘察</w:t>
            </w:r>
          </w:p>
        </w:tc>
        <w:tc>
          <w:tcPr>
            <w:tcW w:w="1425" w:type="dxa"/>
            <w:shd w:val="clear" w:color="auto" w:fill="auto"/>
            <w:vAlign w:val="center"/>
          </w:tcPr>
          <w:p>
            <w:pPr>
              <w:autoSpaceDE w:val="0"/>
              <w:autoSpaceDN w:val="0"/>
              <w:adjustRightInd w:val="0"/>
              <w:jc w:val="left"/>
              <w:rPr>
                <w:rFonts w:hint="eastAsia" w:eastAsia="仿宋_GB2312"/>
                <w:bCs/>
                <w:color w:val="auto"/>
                <w:sz w:val="18"/>
                <w:szCs w:val="18"/>
                <w:lang w:eastAsia="zh-CN"/>
              </w:rPr>
            </w:pPr>
            <w:r>
              <w:rPr>
                <w:rFonts w:hint="eastAsia" w:eastAsia="仿宋_GB2312"/>
                <w:bCs/>
                <w:color w:val="auto"/>
                <w:sz w:val="18"/>
                <w:szCs w:val="18"/>
                <w:lang w:eastAsia="zh-CN"/>
              </w:rPr>
              <w:t>设备安装</w:t>
            </w:r>
          </w:p>
        </w:tc>
        <w:tc>
          <w:tcPr>
            <w:tcW w:w="1447" w:type="dxa"/>
            <w:shd w:val="clear" w:color="auto" w:fill="auto"/>
            <w:vAlign w:val="center"/>
          </w:tcPr>
          <w:p>
            <w:pPr>
              <w:autoSpaceDE w:val="0"/>
              <w:autoSpaceDN w:val="0"/>
              <w:adjustRightInd w:val="0"/>
              <w:jc w:val="left"/>
              <w:rPr>
                <w:rFonts w:hint="eastAsia" w:eastAsia="仿宋_GB2312"/>
                <w:bCs/>
                <w:color w:val="auto"/>
                <w:sz w:val="18"/>
                <w:szCs w:val="18"/>
                <w:lang w:eastAsia="zh-CN"/>
              </w:rPr>
            </w:pPr>
            <w:r>
              <w:rPr>
                <w:rFonts w:hint="eastAsia" w:eastAsia="仿宋_GB2312"/>
                <w:bCs/>
                <w:color w:val="auto"/>
                <w:sz w:val="18"/>
                <w:szCs w:val="18"/>
                <w:lang w:eastAsia="zh-CN"/>
              </w:rPr>
              <w:t>设备日常运维</w:t>
            </w:r>
          </w:p>
        </w:tc>
        <w:tc>
          <w:tcPr>
            <w:tcW w:w="1690" w:type="dxa"/>
            <w:shd w:val="clear" w:color="auto" w:fill="auto"/>
            <w:vAlign w:val="center"/>
          </w:tcPr>
          <w:p>
            <w:pPr>
              <w:autoSpaceDE w:val="0"/>
              <w:autoSpaceDN w:val="0"/>
              <w:adjustRightInd w:val="0"/>
              <w:jc w:val="left"/>
              <w:rPr>
                <w:rFonts w:hint="eastAsia" w:eastAsia="仿宋_GB2312"/>
                <w:bCs/>
                <w:color w:val="auto"/>
                <w:sz w:val="18"/>
                <w:szCs w:val="18"/>
                <w:lang w:eastAsia="zh-CN"/>
              </w:rPr>
            </w:pPr>
            <w:r>
              <w:rPr>
                <w:rFonts w:hint="eastAsia" w:eastAsia="仿宋_GB2312"/>
                <w:bCs/>
                <w:color w:val="auto"/>
                <w:sz w:val="18"/>
                <w:szCs w:val="18"/>
                <w:lang w:eastAsia="zh-CN"/>
              </w:rPr>
              <w:t>无线网络测试分析</w:t>
            </w:r>
          </w:p>
        </w:tc>
        <w:tc>
          <w:tcPr>
            <w:tcW w:w="488" w:type="dxa"/>
            <w:vMerge w:val="continue"/>
            <w:shd w:val="clear" w:color="auto" w:fill="FDEADA"/>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498" w:type="dxa"/>
            <w:vMerge w:val="continue"/>
            <w:shd w:val="clear" w:color="auto" w:fill="FFFFFF"/>
            <w:vAlign w:val="center"/>
          </w:tcPr>
          <w:p>
            <w:pPr>
              <w:adjustRightInd w:val="0"/>
              <w:snapToGrid w:val="0"/>
              <w:jc w:val="center"/>
              <w:rPr>
                <w:rFonts w:hint="eastAsia" w:eastAsia="仿宋_GB2312" w:cs="黑体"/>
                <w:bCs/>
                <w:sz w:val="18"/>
                <w:szCs w:val="18"/>
              </w:rPr>
            </w:pPr>
          </w:p>
        </w:tc>
        <w:tc>
          <w:tcPr>
            <w:tcW w:w="1165" w:type="dxa"/>
            <w:vMerge w:val="continue"/>
            <w:shd w:val="clear" w:color="auto" w:fill="FFFFFF"/>
            <w:vAlign w:val="center"/>
          </w:tcPr>
          <w:p>
            <w:pPr>
              <w:adjustRightInd w:val="0"/>
              <w:snapToGrid w:val="0"/>
              <w:jc w:val="center"/>
              <w:rPr>
                <w:rFonts w:hint="eastAsia" w:eastAsia="仿宋_GB2312" w:cs="黑体"/>
                <w:bCs/>
                <w:sz w:val="18"/>
                <w:szCs w:val="18"/>
              </w:rPr>
            </w:pPr>
          </w:p>
        </w:tc>
        <w:tc>
          <w:tcPr>
            <w:tcW w:w="6353" w:type="dxa"/>
            <w:gridSpan w:val="4"/>
            <w:shd w:val="clear" w:color="auto" w:fill="auto"/>
            <w:vAlign w:val="center"/>
          </w:tcPr>
          <w:p>
            <w:pPr>
              <w:jc w:val="center"/>
              <w:rPr>
                <w:rFonts w:hint="eastAsia" w:eastAsia="仿宋_GB2312"/>
                <w:bCs/>
                <w:sz w:val="18"/>
                <w:szCs w:val="18"/>
              </w:rPr>
            </w:pPr>
            <w:r>
              <w:rPr>
                <w:rFonts w:hint="eastAsia" w:eastAsia="仿宋_GB2312" w:cs="黑体"/>
                <w:bCs/>
                <w:sz w:val="18"/>
                <w:szCs w:val="18"/>
              </w:rPr>
              <w:t>对应的岗位职业能力</w:t>
            </w:r>
          </w:p>
        </w:tc>
        <w:tc>
          <w:tcPr>
            <w:tcW w:w="488" w:type="dxa"/>
            <w:vMerge w:val="continue"/>
            <w:shd w:val="clear" w:color="auto" w:fill="FFFFFF"/>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84" w:hRule="atLeast"/>
          <w:tblHeader/>
          <w:jc w:val="center"/>
        </w:trPr>
        <w:tc>
          <w:tcPr>
            <w:tcW w:w="498"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1165" w:type="dxa"/>
            <w:vMerge w:val="continue"/>
            <w:shd w:val="clear" w:color="auto" w:fill="FDEADA"/>
            <w:vAlign w:val="center"/>
          </w:tcPr>
          <w:p>
            <w:pPr>
              <w:adjustRightInd w:val="0"/>
              <w:snapToGrid w:val="0"/>
              <w:jc w:val="center"/>
              <w:rPr>
                <w:rFonts w:hint="eastAsia" w:eastAsia="仿宋_GB2312" w:cs="黑体"/>
                <w:bCs/>
                <w:sz w:val="18"/>
                <w:szCs w:val="18"/>
              </w:rPr>
            </w:pPr>
          </w:p>
        </w:tc>
        <w:tc>
          <w:tcPr>
            <w:tcW w:w="1791" w:type="dxa"/>
            <w:shd w:val="clear" w:color="auto" w:fill="auto"/>
          </w:tcPr>
          <w:p>
            <w:pPr>
              <w:spacing w:line="240" w:lineRule="exact"/>
              <w:jc w:val="left"/>
              <w:rPr>
                <w:rFonts w:hint="eastAsia" w:eastAsia="仿宋_GB2312"/>
                <w:bCs/>
                <w:color w:val="auto"/>
                <w:sz w:val="18"/>
                <w:szCs w:val="18"/>
              </w:rPr>
            </w:pPr>
            <w:r>
              <w:rPr>
                <w:rFonts w:hint="eastAsia" w:eastAsia="仿宋_GB2312"/>
                <w:bCs/>
                <w:color w:val="auto"/>
                <w:sz w:val="18"/>
                <w:szCs w:val="18"/>
              </w:rPr>
              <w:t>1.熟练操作</w:t>
            </w:r>
            <w:r>
              <w:rPr>
                <w:rFonts w:hint="eastAsia" w:eastAsia="仿宋_GB2312"/>
                <w:bCs/>
                <w:color w:val="auto"/>
                <w:sz w:val="18"/>
                <w:szCs w:val="18"/>
                <w:lang w:val="en-US" w:eastAsia="zh-CN"/>
              </w:rPr>
              <w:t>CAD绘图</w:t>
            </w:r>
            <w:r>
              <w:rPr>
                <w:rFonts w:hint="eastAsia" w:eastAsia="仿宋_GB2312"/>
                <w:bCs/>
                <w:color w:val="auto"/>
                <w:sz w:val="18"/>
                <w:szCs w:val="18"/>
              </w:rPr>
              <w:t>；</w:t>
            </w:r>
          </w:p>
          <w:p>
            <w:pPr>
              <w:spacing w:line="240" w:lineRule="exact"/>
              <w:jc w:val="left"/>
              <w:rPr>
                <w:rFonts w:hint="eastAsia"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val="en-US" w:eastAsia="zh-CN"/>
              </w:rPr>
              <w:t>掌握</w:t>
            </w:r>
            <w:r>
              <w:rPr>
                <w:rFonts w:hint="eastAsia" w:eastAsia="仿宋_GB2312"/>
                <w:bCs/>
                <w:color w:val="auto"/>
                <w:sz w:val="18"/>
                <w:szCs w:val="18"/>
              </w:rPr>
              <w:t>BBU,RRU硬件大小，容理，居用，工用，商用建筑物结构，景区，电梯，天花板，楼厅，地铁，高铁，涵洞结构，铁塔，电力，动环，,项目环境，健康，安全要求，通信原理，</w:t>
            </w:r>
          </w:p>
          <w:p>
            <w:pPr>
              <w:spacing w:line="240" w:lineRule="exact"/>
              <w:jc w:val="left"/>
              <w:rPr>
                <w:rFonts w:hint="eastAsia" w:eastAsia="仿宋_GB2312"/>
                <w:bCs/>
                <w:color w:val="auto"/>
                <w:sz w:val="18"/>
                <w:szCs w:val="18"/>
              </w:rPr>
            </w:pPr>
          </w:p>
          <w:p>
            <w:pPr>
              <w:spacing w:line="240" w:lineRule="exact"/>
              <w:jc w:val="left"/>
              <w:rPr>
                <w:rFonts w:hint="eastAsia" w:eastAsia="仿宋_GB2312"/>
                <w:bCs/>
                <w:color w:val="auto"/>
                <w:sz w:val="18"/>
                <w:szCs w:val="18"/>
              </w:rPr>
            </w:pPr>
          </w:p>
        </w:tc>
        <w:tc>
          <w:tcPr>
            <w:tcW w:w="1425" w:type="dxa"/>
            <w:shd w:val="clear" w:color="auto" w:fill="auto"/>
          </w:tcPr>
          <w:p>
            <w:pPr>
              <w:numPr>
                <w:ilvl w:val="0"/>
                <w:numId w:val="0"/>
              </w:numPr>
              <w:spacing w:line="240" w:lineRule="exact"/>
              <w:rPr>
                <w:rFonts w:hint="eastAsia" w:eastAsia="仿宋_GB2312"/>
                <w:bCs/>
                <w:color w:val="auto"/>
                <w:sz w:val="18"/>
                <w:szCs w:val="18"/>
              </w:rPr>
            </w:pPr>
            <w:r>
              <w:rPr>
                <w:rFonts w:hint="eastAsia" w:eastAsia="仿宋_GB2312"/>
                <w:bCs/>
                <w:color w:val="auto"/>
                <w:sz w:val="18"/>
                <w:szCs w:val="18"/>
                <w:lang w:val="en-US" w:eastAsia="zh-CN"/>
              </w:rPr>
              <w:t>掌握</w:t>
            </w:r>
            <w:r>
              <w:rPr>
                <w:rFonts w:hint="eastAsia" w:eastAsia="仿宋_GB2312"/>
                <w:bCs/>
                <w:color w:val="auto"/>
                <w:sz w:val="18"/>
                <w:szCs w:val="18"/>
              </w:rPr>
              <w:t>CAD图，</w:t>
            </w:r>
          </w:p>
          <w:p>
            <w:pPr>
              <w:numPr>
                <w:ilvl w:val="0"/>
                <w:numId w:val="0"/>
              </w:numPr>
              <w:spacing w:line="240" w:lineRule="exact"/>
              <w:rPr>
                <w:rFonts w:hint="eastAsia" w:eastAsia="仿宋_GB2312"/>
                <w:bCs/>
                <w:color w:val="auto"/>
                <w:sz w:val="18"/>
                <w:szCs w:val="18"/>
              </w:rPr>
            </w:pPr>
            <w:r>
              <w:rPr>
                <w:rFonts w:hint="eastAsia" w:eastAsia="仿宋_GB2312"/>
                <w:bCs/>
                <w:color w:val="auto"/>
                <w:sz w:val="18"/>
                <w:szCs w:val="18"/>
              </w:rPr>
              <w:t>了解BBU,RRU硬件板卡，传输，通信原理，</w:t>
            </w:r>
          </w:p>
          <w:p>
            <w:pPr>
              <w:numPr>
                <w:ilvl w:val="0"/>
                <w:numId w:val="0"/>
              </w:numPr>
              <w:spacing w:line="240" w:lineRule="exact"/>
              <w:rPr>
                <w:rFonts w:hint="eastAsia" w:eastAsia="仿宋_GB2312"/>
                <w:bCs/>
                <w:color w:val="auto"/>
                <w:sz w:val="18"/>
                <w:szCs w:val="18"/>
              </w:rPr>
            </w:pPr>
            <w:r>
              <w:rPr>
                <w:rFonts w:hint="eastAsia" w:eastAsia="仿宋_GB2312"/>
                <w:bCs/>
                <w:color w:val="auto"/>
                <w:sz w:val="18"/>
                <w:szCs w:val="18"/>
                <w:lang w:val="en-US" w:eastAsia="zh-CN"/>
              </w:rPr>
              <w:t>掌握网络拓扑结构、网络传输介质、TCP/IP协议</w:t>
            </w:r>
          </w:p>
          <w:p>
            <w:pPr>
              <w:numPr>
                <w:ilvl w:val="0"/>
                <w:numId w:val="0"/>
              </w:numPr>
              <w:spacing w:line="240" w:lineRule="exact"/>
              <w:rPr>
                <w:rFonts w:hint="eastAsia" w:eastAsia="仿宋_GB2312"/>
                <w:bCs/>
                <w:color w:val="auto"/>
                <w:sz w:val="18"/>
                <w:szCs w:val="18"/>
              </w:rPr>
            </w:pPr>
            <w:r>
              <w:rPr>
                <w:rFonts w:hint="eastAsia" w:eastAsia="仿宋_GB2312"/>
                <w:bCs/>
                <w:color w:val="auto"/>
                <w:sz w:val="18"/>
                <w:szCs w:val="18"/>
                <w:lang w:val="en-US" w:eastAsia="zh-CN"/>
              </w:rPr>
              <w:t>掌握路由配置及用户开通、集团客户的安装、调试、光纤熔接、路由配置及用户开通</w:t>
            </w:r>
          </w:p>
          <w:p>
            <w:pPr>
              <w:spacing w:line="240" w:lineRule="exact"/>
              <w:jc w:val="left"/>
              <w:rPr>
                <w:rFonts w:hint="eastAsia" w:eastAsia="仿宋_GB2312"/>
                <w:bCs/>
                <w:color w:val="auto"/>
                <w:sz w:val="18"/>
                <w:szCs w:val="18"/>
              </w:rPr>
            </w:pPr>
            <w:r>
              <w:rPr>
                <w:rFonts w:hint="eastAsia"/>
                <w:color w:val="auto"/>
              </w:rPr>
              <w:t xml:space="preserve"> </w:t>
            </w:r>
          </w:p>
        </w:tc>
        <w:tc>
          <w:tcPr>
            <w:tcW w:w="1447" w:type="dxa"/>
            <w:shd w:val="clear" w:color="auto" w:fill="auto"/>
          </w:tcPr>
          <w:p>
            <w:pPr>
              <w:numPr>
                <w:ilvl w:val="0"/>
                <w:numId w:val="0"/>
              </w:numPr>
              <w:spacing w:line="240" w:lineRule="exact"/>
              <w:rPr>
                <w:rFonts w:hint="eastAsia" w:eastAsia="仿宋_GB2312"/>
                <w:bCs/>
                <w:color w:val="auto"/>
                <w:sz w:val="18"/>
                <w:szCs w:val="18"/>
                <w:lang w:val="en-US" w:eastAsia="zh-CN"/>
              </w:rPr>
            </w:pPr>
            <w:r>
              <w:rPr>
                <w:rFonts w:hint="eastAsia" w:eastAsia="仿宋_GB2312"/>
                <w:bCs/>
                <w:color w:val="auto"/>
                <w:sz w:val="18"/>
                <w:szCs w:val="18"/>
                <w:lang w:val="en-US" w:eastAsia="zh-CN"/>
              </w:rPr>
              <w:t>1、掌握5G承载网路由技术及部署、5G承载网隧道技术及部署、5G承载网VPN技术及部署、5G承载网同步技术及部署</w:t>
            </w:r>
          </w:p>
          <w:p>
            <w:pPr>
              <w:numPr>
                <w:ilvl w:val="0"/>
                <w:numId w:val="0"/>
              </w:numPr>
              <w:spacing w:line="240" w:lineRule="exact"/>
              <w:rPr>
                <w:rFonts w:hint="default" w:eastAsia="仿宋_GB2312"/>
                <w:bCs/>
                <w:color w:val="auto"/>
                <w:sz w:val="18"/>
                <w:szCs w:val="18"/>
                <w:lang w:val="en-US" w:eastAsia="zh-CN"/>
              </w:rPr>
            </w:pPr>
            <w:r>
              <w:rPr>
                <w:rFonts w:hint="eastAsia" w:eastAsia="仿宋_GB2312"/>
                <w:bCs/>
                <w:color w:val="auto"/>
                <w:sz w:val="18"/>
                <w:szCs w:val="18"/>
                <w:lang w:val="en-US" w:eastAsia="zh-CN"/>
              </w:rPr>
              <w:t>2、了解光纤通信基础知识、光纤通信发展史及光纤通信系统的组成、SDH传输技术、SDH相对于PDH的优势</w:t>
            </w:r>
          </w:p>
          <w:p>
            <w:pPr>
              <w:numPr>
                <w:ilvl w:val="0"/>
                <w:numId w:val="0"/>
              </w:numPr>
              <w:spacing w:line="240" w:lineRule="exact"/>
              <w:rPr>
                <w:rFonts w:hint="eastAsia" w:eastAsia="仿宋_GB2312"/>
                <w:bCs/>
                <w:color w:val="auto"/>
                <w:sz w:val="18"/>
                <w:szCs w:val="18"/>
                <w:lang w:val="en-US" w:eastAsia="zh-CN"/>
              </w:rPr>
            </w:pPr>
            <w:r>
              <w:rPr>
                <w:rFonts w:hint="eastAsia" w:eastAsia="仿宋_GB2312"/>
                <w:bCs/>
                <w:color w:val="auto"/>
                <w:sz w:val="18"/>
                <w:szCs w:val="18"/>
                <w:lang w:val="en-US" w:eastAsia="zh-CN"/>
              </w:rPr>
              <w:t>3、掌握</w:t>
            </w:r>
            <w:r>
              <w:rPr>
                <w:rFonts w:hint="default" w:eastAsia="仿宋_GB2312"/>
                <w:bCs/>
                <w:color w:val="auto"/>
                <w:sz w:val="18"/>
                <w:szCs w:val="18"/>
                <w:lang w:val="en-US" w:eastAsia="zh-CN"/>
              </w:rPr>
              <w:t>5G基站硬件测试</w:t>
            </w:r>
            <w:r>
              <w:rPr>
                <w:rFonts w:hint="eastAsia" w:eastAsia="仿宋_GB2312"/>
                <w:bCs/>
                <w:color w:val="auto"/>
                <w:sz w:val="18"/>
                <w:szCs w:val="18"/>
                <w:lang w:val="en-US" w:eastAsia="zh-CN"/>
              </w:rPr>
              <w:t>、5G基站设备验收、5G基站业务开通、5G基站故障处理</w:t>
            </w:r>
          </w:p>
          <w:p>
            <w:pPr>
              <w:spacing w:line="240" w:lineRule="exact"/>
              <w:jc w:val="left"/>
              <w:rPr>
                <w:rFonts w:hint="eastAsia" w:eastAsia="仿宋_GB2312"/>
                <w:bCs/>
                <w:color w:val="auto"/>
                <w:sz w:val="18"/>
                <w:szCs w:val="18"/>
              </w:rPr>
            </w:pPr>
          </w:p>
        </w:tc>
        <w:tc>
          <w:tcPr>
            <w:tcW w:w="1690" w:type="dxa"/>
            <w:shd w:val="clear" w:color="auto" w:fill="auto"/>
          </w:tcPr>
          <w:p>
            <w:pPr>
              <w:numPr>
                <w:ilvl w:val="0"/>
                <w:numId w:val="0"/>
              </w:numPr>
              <w:spacing w:line="240" w:lineRule="exact"/>
              <w:rPr>
                <w:rFonts w:hint="eastAsia" w:eastAsia="仿宋_GB2312"/>
                <w:bCs/>
                <w:color w:val="auto"/>
                <w:sz w:val="18"/>
                <w:szCs w:val="18"/>
                <w:lang w:val="en-US" w:eastAsia="zh-CN"/>
              </w:rPr>
            </w:pPr>
            <w:r>
              <w:rPr>
                <w:rFonts w:hint="eastAsia" w:eastAsia="仿宋_GB2312"/>
                <w:bCs/>
                <w:color w:val="auto"/>
                <w:sz w:val="18"/>
                <w:szCs w:val="18"/>
                <w:lang w:val="en-US" w:eastAsia="zh-CN"/>
              </w:rPr>
              <w:t>1、了解无线网机房设备建设、配置与维护、汇聚网机房设备建设</w:t>
            </w:r>
          </w:p>
          <w:p>
            <w:pPr>
              <w:numPr>
                <w:ilvl w:val="0"/>
                <w:numId w:val="0"/>
              </w:numPr>
              <w:spacing w:line="240" w:lineRule="exact"/>
              <w:rPr>
                <w:rFonts w:hint="eastAsia" w:eastAsia="仿宋_GB2312"/>
                <w:bCs/>
                <w:color w:val="auto"/>
                <w:sz w:val="18"/>
                <w:szCs w:val="18"/>
                <w:lang w:val="en-US" w:eastAsia="zh-CN"/>
              </w:rPr>
            </w:pPr>
            <w:r>
              <w:rPr>
                <w:rFonts w:hint="eastAsia" w:eastAsia="仿宋_GB2312"/>
                <w:bCs/>
                <w:color w:val="auto"/>
                <w:sz w:val="18"/>
                <w:szCs w:val="18"/>
                <w:lang w:val="en-US" w:eastAsia="zh-CN"/>
              </w:rPr>
              <w:t>2、掌握5G 无线网络架构、5G 空中接口物理层、MIMO功能和原理、5G 功率控制与上下行解耦、5G 移动性管理、5G 信令流程、5G 基站勘测</w:t>
            </w:r>
          </w:p>
          <w:p>
            <w:pPr>
              <w:numPr>
                <w:ilvl w:val="0"/>
                <w:numId w:val="0"/>
              </w:numPr>
              <w:spacing w:line="240" w:lineRule="exact"/>
              <w:rPr>
                <w:rFonts w:hint="default" w:ascii="仿宋" w:hAnsi="仿宋" w:eastAsia="仿宋" w:cs="仿宋"/>
                <w:color w:val="auto"/>
                <w:sz w:val="21"/>
                <w:szCs w:val="21"/>
                <w:lang w:val="en-US" w:eastAsia="zh-CN"/>
              </w:rPr>
            </w:pPr>
            <w:r>
              <w:rPr>
                <w:rFonts w:hint="eastAsia" w:eastAsia="仿宋_GB2312"/>
                <w:bCs/>
                <w:color w:val="auto"/>
                <w:sz w:val="18"/>
                <w:szCs w:val="18"/>
                <w:lang w:val="en-US" w:eastAsia="zh-CN"/>
              </w:rPr>
              <w:t>3、掌握鼎利5G网络测试软的使用、测试数据的回放、分析、5G网络测试中常见问题处理、问题解决方案输出、方案实施、验证和复测</w:t>
            </w:r>
          </w:p>
        </w:tc>
        <w:tc>
          <w:tcPr>
            <w:tcW w:w="488" w:type="dxa"/>
            <w:vMerge w:val="continue"/>
            <w:shd w:val="clear" w:color="auto" w:fill="FDEADA"/>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4"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1</w:t>
            </w:r>
          </w:p>
        </w:tc>
        <w:tc>
          <w:tcPr>
            <w:tcW w:w="1165" w:type="dxa"/>
            <w:shd w:val="clear" w:color="auto" w:fill="FFFFFF"/>
            <w:vAlign w:val="center"/>
          </w:tcPr>
          <w:p>
            <w:pPr>
              <w:pStyle w:val="19"/>
              <w:spacing w:line="260" w:lineRule="exact"/>
              <w:ind w:firstLine="0" w:firstLineChars="0"/>
              <w:jc w:val="left"/>
              <w:rPr>
                <w:rFonts w:hint="eastAsia" w:eastAsia="仿宋_GB2312"/>
                <w:bCs/>
                <w:color w:val="auto"/>
                <w:sz w:val="18"/>
                <w:szCs w:val="18"/>
              </w:rPr>
            </w:pPr>
            <w:r>
              <w:rPr>
                <w:rFonts w:hint="eastAsia" w:eastAsia="仿宋_GB2312"/>
                <w:bCs/>
                <w:color w:val="auto"/>
                <w:sz w:val="18"/>
                <w:szCs w:val="18"/>
              </w:rPr>
              <w:t>5G 无线网络勘测</w:t>
            </w:r>
          </w:p>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rPr>
              <w:t>网络规划工程师</w:t>
            </w:r>
          </w:p>
        </w:tc>
        <w:tc>
          <w:tcPr>
            <w:tcW w:w="1791"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488" w:type="dxa"/>
            <w:shd w:val="clear" w:color="auto" w:fill="FFFFFF"/>
            <w:vAlign w:val="center"/>
          </w:tcPr>
          <w:p>
            <w:pPr>
              <w:jc w:val="center"/>
              <w:rPr>
                <w:rFonts w:hint="eastAsia"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7"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2</w:t>
            </w:r>
          </w:p>
        </w:tc>
        <w:tc>
          <w:tcPr>
            <w:tcW w:w="1165" w:type="dxa"/>
            <w:shd w:val="clear" w:color="auto" w:fill="FFFFFF"/>
            <w:vAlign w:val="center"/>
          </w:tcPr>
          <w:p>
            <w:pPr>
              <w:pStyle w:val="19"/>
              <w:spacing w:line="260" w:lineRule="exact"/>
              <w:ind w:firstLine="0" w:firstLineChars="0"/>
              <w:jc w:val="left"/>
              <w:rPr>
                <w:rFonts w:hint="eastAsia" w:eastAsia="仿宋_GB2312"/>
                <w:bCs/>
                <w:color w:val="auto"/>
                <w:sz w:val="18"/>
                <w:szCs w:val="18"/>
              </w:rPr>
            </w:pPr>
            <w:r>
              <w:rPr>
                <w:rFonts w:hint="eastAsia" w:eastAsia="仿宋_GB2312"/>
                <w:bCs/>
                <w:color w:val="auto"/>
                <w:sz w:val="18"/>
                <w:szCs w:val="18"/>
              </w:rPr>
              <w:t xml:space="preserve">5G无线网络建设 </w:t>
            </w:r>
          </w:p>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rPr>
              <w:t>督导工程师</w:t>
            </w:r>
          </w:p>
        </w:tc>
        <w:tc>
          <w:tcPr>
            <w:tcW w:w="1791"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hint="eastAsia"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3</w:t>
            </w:r>
          </w:p>
        </w:tc>
        <w:tc>
          <w:tcPr>
            <w:tcW w:w="1165" w:type="dxa"/>
            <w:shd w:val="clear" w:color="auto" w:fill="FFFFFF"/>
            <w:vAlign w:val="center"/>
          </w:tcPr>
          <w:p>
            <w:pPr>
              <w:pStyle w:val="19"/>
              <w:spacing w:line="260" w:lineRule="exact"/>
              <w:ind w:firstLine="0" w:firstLineChars="0"/>
              <w:jc w:val="left"/>
              <w:rPr>
                <w:rFonts w:hint="eastAsia" w:eastAsia="仿宋_GB2312"/>
                <w:bCs/>
                <w:color w:val="auto"/>
                <w:sz w:val="18"/>
                <w:szCs w:val="18"/>
              </w:rPr>
            </w:pPr>
            <w:r>
              <w:rPr>
                <w:rFonts w:hint="eastAsia" w:eastAsia="仿宋_GB2312"/>
                <w:bCs/>
                <w:color w:val="auto"/>
                <w:sz w:val="18"/>
                <w:szCs w:val="18"/>
              </w:rPr>
              <w:t xml:space="preserve">5G无线网络建设 </w:t>
            </w:r>
          </w:p>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rPr>
              <w:t>后台工程师</w:t>
            </w:r>
          </w:p>
        </w:tc>
        <w:tc>
          <w:tcPr>
            <w:tcW w:w="1791"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488" w:type="dxa"/>
            <w:shd w:val="clear" w:color="auto" w:fill="FFFFFF"/>
            <w:vAlign w:val="center"/>
          </w:tcPr>
          <w:p>
            <w:pPr>
              <w:jc w:val="center"/>
              <w:rPr>
                <w:rFonts w:hint="eastAsia" w:eastAsia="仿宋_GB2312"/>
                <w:bCs/>
                <w:sz w:val="18"/>
                <w:szCs w:val="18"/>
              </w:rPr>
            </w:pPr>
          </w:p>
        </w:tc>
      </w:tr>
    </w:tbl>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rPr>
      </w:pPr>
      <w:r>
        <w:rPr>
          <w:rFonts w:hint="eastAsia" w:eastAsia="仿宋_GB2312"/>
          <w:szCs w:val="21"/>
          <w:lang w:val="en-US" w:eastAsia="zh-CN"/>
        </w:rPr>
        <w:t>续</w:t>
      </w:r>
      <w:r>
        <w:rPr>
          <w:rFonts w:hint="eastAsia" w:eastAsia="仿宋_GB2312"/>
          <w:szCs w:val="21"/>
        </w:rPr>
        <w:t>表4 岗位职业能力分析与课程体系构建一览表</w:t>
      </w:r>
    </w:p>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5"/>
        <w:gridCol w:w="1791"/>
        <w:gridCol w:w="1425"/>
        <w:gridCol w:w="1447"/>
        <w:gridCol w:w="1690"/>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4</w:t>
            </w:r>
          </w:p>
        </w:tc>
        <w:tc>
          <w:tcPr>
            <w:tcW w:w="1165" w:type="dxa"/>
            <w:shd w:val="clear" w:color="auto" w:fill="FFFFFF"/>
            <w:vAlign w:val="center"/>
          </w:tcPr>
          <w:p>
            <w:pPr>
              <w:pStyle w:val="19"/>
              <w:spacing w:line="260" w:lineRule="exact"/>
              <w:ind w:firstLine="0" w:firstLineChars="0"/>
              <w:jc w:val="left"/>
              <w:rPr>
                <w:rFonts w:hint="eastAsia" w:eastAsia="仿宋_GB2312"/>
                <w:bCs/>
                <w:color w:val="auto"/>
                <w:sz w:val="18"/>
                <w:szCs w:val="18"/>
              </w:rPr>
            </w:pPr>
            <w:r>
              <w:rPr>
                <w:rFonts w:hint="eastAsia" w:eastAsia="仿宋_GB2312"/>
                <w:bCs/>
                <w:color w:val="auto"/>
                <w:sz w:val="18"/>
                <w:szCs w:val="18"/>
              </w:rPr>
              <w:t xml:space="preserve">5G 无线网络维护 </w:t>
            </w:r>
          </w:p>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rPr>
              <w:t>基站维护工程师</w:t>
            </w:r>
          </w:p>
        </w:tc>
        <w:tc>
          <w:tcPr>
            <w:tcW w:w="1791" w:type="dxa"/>
            <w:shd w:val="clear" w:color="auto" w:fill="FFFFFF"/>
            <w:vAlign w:val="center"/>
          </w:tcPr>
          <w:p>
            <w:pPr>
              <w:jc w:val="center"/>
              <w:rPr>
                <w:rFonts w:hint="eastAsia" w:eastAsia="仿宋_GB2312" w:cs="华文琥珀"/>
                <w:bCs/>
                <w:color w:val="auto"/>
                <w:sz w:val="18"/>
                <w:szCs w:val="18"/>
              </w:rPr>
            </w:pP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488" w:type="dxa"/>
            <w:shd w:val="clear" w:color="auto" w:fill="FFFFFF"/>
            <w:vAlign w:val="center"/>
          </w:tcPr>
          <w:p>
            <w:pPr>
              <w:jc w:val="center"/>
              <w:rPr>
                <w:rFonts w:hint="eastAsia"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5</w:t>
            </w:r>
          </w:p>
        </w:tc>
        <w:tc>
          <w:tcPr>
            <w:tcW w:w="1165" w:type="dxa"/>
            <w:shd w:val="clear" w:color="auto" w:fill="FFFFFF"/>
            <w:vAlign w:val="center"/>
          </w:tcPr>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rPr>
              <w:t>5G 无线网络优化 网络优</w:t>
            </w:r>
            <w:r>
              <w:rPr>
                <w:rFonts w:hint="eastAsia" w:eastAsia="仿宋_GB2312"/>
                <w:bCs/>
                <w:color w:val="auto"/>
                <w:sz w:val="18"/>
                <w:szCs w:val="18"/>
                <w:lang w:val="en-US" w:eastAsia="zh-CN"/>
              </w:rPr>
              <w:t>化工程师</w:t>
            </w:r>
          </w:p>
        </w:tc>
        <w:tc>
          <w:tcPr>
            <w:tcW w:w="1791"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hint="eastAsia"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6</w:t>
            </w:r>
          </w:p>
        </w:tc>
        <w:tc>
          <w:tcPr>
            <w:tcW w:w="1165" w:type="dxa"/>
            <w:shd w:val="clear" w:color="auto" w:fill="FFFFFF"/>
            <w:vAlign w:val="center"/>
          </w:tcPr>
          <w:p>
            <w:pPr>
              <w:pStyle w:val="19"/>
              <w:spacing w:line="260" w:lineRule="exact"/>
              <w:ind w:firstLine="0" w:firstLineChars="0"/>
              <w:jc w:val="left"/>
              <w:rPr>
                <w:rFonts w:hint="eastAsia" w:ascii="Times New Roman" w:hAnsi="Times New Roman" w:eastAsia="仿宋_GB2312"/>
                <w:bCs/>
                <w:color w:val="FF0000"/>
                <w:sz w:val="18"/>
                <w:szCs w:val="18"/>
              </w:rPr>
            </w:pPr>
            <w:r>
              <w:rPr>
                <w:rFonts w:hint="eastAsia" w:eastAsia="仿宋_GB2312"/>
                <w:bCs/>
                <w:color w:val="auto"/>
                <w:sz w:val="18"/>
                <w:szCs w:val="18"/>
                <w:lang w:val="en-US" w:eastAsia="zh-CN"/>
              </w:rPr>
              <w:t>5</w:t>
            </w:r>
            <w:r>
              <w:rPr>
                <w:rFonts w:hint="eastAsia" w:eastAsia="仿宋_GB2312"/>
                <w:bCs/>
                <w:color w:val="auto"/>
                <w:sz w:val="18"/>
                <w:szCs w:val="18"/>
              </w:rPr>
              <w:t>G承载传输</w:t>
            </w:r>
            <w:r>
              <w:rPr>
                <w:rFonts w:hint="eastAsia" w:eastAsia="仿宋_GB2312"/>
                <w:bCs/>
                <w:color w:val="auto"/>
                <w:sz w:val="18"/>
                <w:szCs w:val="18"/>
                <w:lang w:eastAsia="zh-CN"/>
              </w:rPr>
              <w:t>、</w:t>
            </w:r>
            <w:r>
              <w:rPr>
                <w:rFonts w:hint="eastAsia" w:eastAsia="仿宋_GB2312"/>
                <w:bCs/>
                <w:color w:val="auto"/>
                <w:sz w:val="18"/>
                <w:szCs w:val="18"/>
              </w:rPr>
              <w:t>企业网络运维工程师</w:t>
            </w:r>
          </w:p>
        </w:tc>
        <w:tc>
          <w:tcPr>
            <w:tcW w:w="1791" w:type="dxa"/>
            <w:shd w:val="clear" w:color="auto" w:fill="FFFFFF"/>
            <w:vAlign w:val="center"/>
          </w:tcPr>
          <w:p>
            <w:pPr>
              <w:jc w:val="center"/>
              <w:rPr>
                <w:rFonts w:hint="eastAsia" w:eastAsia="仿宋_GB2312" w:cs="华文琥珀"/>
                <w:bCs/>
                <w:color w:val="auto"/>
                <w:sz w:val="18"/>
                <w:szCs w:val="18"/>
              </w:rPr>
            </w:pP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hint="eastAsia"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6" w:hRule="exact"/>
          <w:tblHeader/>
          <w:jc w:val="center"/>
        </w:trPr>
        <w:tc>
          <w:tcPr>
            <w:tcW w:w="498" w:type="dxa"/>
            <w:shd w:val="clear" w:color="auto" w:fill="FFFFFF"/>
            <w:vAlign w:val="center"/>
          </w:tcPr>
          <w:p>
            <w:pPr>
              <w:pStyle w:val="19"/>
              <w:spacing w:line="260" w:lineRule="exact"/>
              <w:ind w:firstLine="0" w:firstLineChars="0"/>
              <w:jc w:val="center"/>
              <w:rPr>
                <w:rFonts w:hint="eastAsia" w:ascii="Times New Roman" w:hAnsi="Times New Roman" w:eastAsia="仿宋_GB2312"/>
                <w:bCs/>
                <w:sz w:val="18"/>
                <w:szCs w:val="18"/>
              </w:rPr>
            </w:pPr>
            <w:r>
              <w:rPr>
                <w:rFonts w:hint="eastAsia" w:ascii="Times New Roman" w:hAnsi="Times New Roman" w:eastAsia="仿宋_GB2312"/>
                <w:bCs/>
                <w:sz w:val="18"/>
                <w:szCs w:val="18"/>
              </w:rPr>
              <w:t>7</w:t>
            </w:r>
          </w:p>
        </w:tc>
        <w:tc>
          <w:tcPr>
            <w:tcW w:w="1165" w:type="dxa"/>
            <w:shd w:val="clear" w:color="auto" w:fill="FFFFFF"/>
            <w:vAlign w:val="center"/>
          </w:tcPr>
          <w:p>
            <w:pPr>
              <w:autoSpaceDE w:val="0"/>
              <w:autoSpaceDN w:val="0"/>
              <w:adjustRightInd w:val="0"/>
              <w:jc w:val="both"/>
              <w:rPr>
                <w:rFonts w:hint="eastAsia" w:ascii="宋体" w:hAnsi="宋体" w:eastAsia="仿宋_GB2312" w:cs="Times New Roman"/>
                <w:bCs/>
                <w:color w:val="auto"/>
                <w:kern w:val="2"/>
                <w:sz w:val="18"/>
                <w:szCs w:val="18"/>
                <w:lang w:val="en-US" w:eastAsia="zh-CN" w:bidi="ar-SA"/>
              </w:rPr>
            </w:pPr>
            <w:r>
              <w:rPr>
                <w:rFonts w:hint="eastAsia" w:ascii="宋体" w:hAnsi="宋体" w:eastAsia="仿宋_GB2312" w:cs="Times New Roman"/>
                <w:bCs/>
                <w:color w:val="auto"/>
                <w:kern w:val="2"/>
                <w:sz w:val="18"/>
                <w:szCs w:val="18"/>
                <w:lang w:val="en-US" w:eastAsia="zh-CN" w:bidi="ar-SA"/>
              </w:rPr>
              <w:t>5G 无线网络维护 基站维护工程师</w:t>
            </w:r>
          </w:p>
          <w:p>
            <w:pPr>
              <w:pStyle w:val="19"/>
              <w:spacing w:line="260" w:lineRule="exact"/>
              <w:ind w:firstLine="0" w:firstLineChars="0"/>
              <w:jc w:val="center"/>
              <w:rPr>
                <w:rFonts w:hint="eastAsia" w:ascii="宋体" w:hAnsi="宋体" w:eastAsia="仿宋_GB2312" w:cs="Times New Roman"/>
                <w:bCs/>
                <w:color w:val="auto"/>
                <w:kern w:val="2"/>
                <w:sz w:val="18"/>
                <w:szCs w:val="18"/>
                <w:lang w:val="en-US" w:eastAsia="zh-CN" w:bidi="ar-SA"/>
              </w:rPr>
            </w:pPr>
          </w:p>
        </w:tc>
        <w:tc>
          <w:tcPr>
            <w:tcW w:w="1791" w:type="dxa"/>
            <w:shd w:val="clear" w:color="auto" w:fill="FFFFFF"/>
            <w:vAlign w:val="center"/>
          </w:tcPr>
          <w:p>
            <w:pPr>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447" w:type="dxa"/>
            <w:shd w:val="clear" w:color="auto" w:fill="FFFFFF"/>
            <w:vAlign w:val="center"/>
          </w:tcPr>
          <w:p>
            <w:pPr>
              <w:adjustRightInd w:val="0"/>
              <w:snapToGrid w:val="0"/>
              <w:jc w:val="center"/>
              <w:rPr>
                <w:rFonts w:hint="eastAsia" w:eastAsia="仿宋_GB2312" w:cs="华文琥珀"/>
                <w:bCs/>
                <w:color w:val="auto"/>
                <w:sz w:val="18"/>
                <w:szCs w:val="18"/>
              </w:rPr>
            </w:pPr>
          </w:p>
        </w:tc>
        <w:tc>
          <w:tcPr>
            <w:tcW w:w="1690" w:type="dxa"/>
            <w:shd w:val="clear" w:color="auto" w:fill="FFFFFF"/>
            <w:vAlign w:val="center"/>
          </w:tcPr>
          <w:p>
            <w:pPr>
              <w:adjustRightInd w:val="0"/>
              <w:snapToGrid w:val="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hint="eastAsia" w:eastAsia="仿宋_GB2312"/>
                <w:bCs/>
                <w:sz w:val="18"/>
                <w:szCs w:val="18"/>
              </w:rPr>
            </w:pPr>
          </w:p>
        </w:tc>
      </w:tr>
    </w:tbl>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（1）专业（技能）课程设置</w:t>
      </w:r>
    </w:p>
    <w:p>
      <w:pPr>
        <w:widowControl/>
        <w:adjustRightInd w:val="0"/>
        <w:snapToGrid w:val="0"/>
        <w:spacing w:line="650" w:lineRule="exact"/>
        <w:ind w:firstLine="640" w:firstLineChars="200"/>
        <w:textAlignment w:val="center"/>
        <w:rPr>
          <w:rFonts w:hint="eastAsia" w:eastAsia="仿宋_GB2312"/>
          <w:kern w:val="0"/>
          <w:sz w:val="32"/>
          <w:szCs w:val="32"/>
        </w:rPr>
      </w:pPr>
      <w:r>
        <w:rPr>
          <w:rFonts w:hint="eastAsia" w:eastAsia="仿宋_GB2312"/>
          <w:kern w:val="0"/>
          <w:sz w:val="32"/>
          <w:szCs w:val="32"/>
        </w:rPr>
        <w:t>专业基础课程：网络基础</w:t>
      </w:r>
      <w:r>
        <w:rPr>
          <w:rFonts w:hint="eastAsia" w:eastAsia="仿宋_GB2312"/>
          <w:kern w:val="0"/>
          <w:sz w:val="32"/>
          <w:szCs w:val="32"/>
          <w:lang w:eastAsia="zh-CN"/>
        </w:rPr>
        <w:t>、</w:t>
      </w:r>
      <w:r>
        <w:rPr>
          <w:rFonts w:hint="eastAsia" w:eastAsia="仿宋_GB2312"/>
          <w:kern w:val="0"/>
          <w:sz w:val="32"/>
          <w:szCs w:val="32"/>
        </w:rPr>
        <w:t>路由与交换技术</w:t>
      </w:r>
      <w:r>
        <w:rPr>
          <w:rFonts w:hint="eastAsia" w:eastAsia="仿宋_GB2312"/>
          <w:kern w:val="0"/>
          <w:sz w:val="32"/>
          <w:szCs w:val="32"/>
          <w:lang w:eastAsia="zh-CN"/>
        </w:rPr>
        <w:t>、</w:t>
      </w:r>
      <w:r>
        <w:rPr>
          <w:rFonts w:hint="eastAsia" w:eastAsia="仿宋_GB2312"/>
          <w:kern w:val="0"/>
          <w:sz w:val="32"/>
          <w:szCs w:val="32"/>
        </w:rPr>
        <w:t>通信工程英语</w:t>
      </w:r>
      <w:r>
        <w:rPr>
          <w:rFonts w:hint="eastAsia" w:eastAsia="仿宋_GB2312"/>
          <w:kern w:val="0"/>
          <w:sz w:val="32"/>
          <w:szCs w:val="32"/>
          <w:lang w:eastAsia="zh-CN"/>
        </w:rPr>
        <w:t>、</w:t>
      </w:r>
      <w:r>
        <w:rPr>
          <w:rFonts w:hint="eastAsia" w:eastAsia="仿宋_GB2312"/>
          <w:kern w:val="0"/>
          <w:sz w:val="32"/>
          <w:szCs w:val="32"/>
          <w:lang w:val="en-US" w:eastAsia="zh-CN"/>
        </w:rPr>
        <w:t>AutoCAD</w:t>
      </w:r>
      <w:r>
        <w:rPr>
          <w:rFonts w:hint="eastAsia" w:eastAsia="仿宋_GB2312"/>
          <w:kern w:val="0"/>
          <w:sz w:val="32"/>
          <w:szCs w:val="32"/>
        </w:rPr>
        <w:t>；</w:t>
      </w:r>
    </w:p>
    <w:p>
      <w:pPr>
        <w:widowControl/>
        <w:adjustRightInd w:val="0"/>
        <w:snapToGrid w:val="0"/>
        <w:spacing w:line="650" w:lineRule="exact"/>
        <w:ind w:firstLine="640" w:firstLineChars="200"/>
        <w:textAlignment w:val="center"/>
        <w:rPr>
          <w:rFonts w:hint="eastAsia" w:eastAsia="仿宋_GB2312"/>
          <w:kern w:val="0"/>
          <w:sz w:val="32"/>
          <w:szCs w:val="32"/>
          <w:lang w:eastAsia="zh-CN"/>
        </w:rPr>
      </w:pPr>
      <w:r>
        <w:rPr>
          <w:rFonts w:hint="eastAsia" w:eastAsia="仿宋_GB2312"/>
          <w:kern w:val="0"/>
          <w:sz w:val="32"/>
          <w:szCs w:val="32"/>
        </w:rPr>
        <w:t>专业核心课程：5G全网部署与优化</w:t>
      </w:r>
      <w:r>
        <w:rPr>
          <w:rFonts w:hint="eastAsia" w:eastAsia="仿宋_GB2312"/>
          <w:kern w:val="0"/>
          <w:sz w:val="32"/>
          <w:szCs w:val="32"/>
          <w:lang w:eastAsia="zh-CN"/>
        </w:rPr>
        <w:t>、</w:t>
      </w:r>
      <w:r>
        <w:rPr>
          <w:rFonts w:hint="eastAsia" w:eastAsia="仿宋_GB2312"/>
          <w:kern w:val="0"/>
          <w:sz w:val="32"/>
          <w:szCs w:val="32"/>
        </w:rPr>
        <w:t>5G无线技术及部署</w:t>
      </w:r>
      <w:r>
        <w:rPr>
          <w:rFonts w:hint="eastAsia" w:eastAsia="仿宋_GB2312"/>
          <w:kern w:val="0"/>
          <w:sz w:val="32"/>
          <w:szCs w:val="32"/>
          <w:lang w:eastAsia="zh-CN"/>
        </w:rPr>
        <w:t>、</w:t>
      </w:r>
      <w:r>
        <w:rPr>
          <w:rFonts w:hint="eastAsia" w:eastAsia="仿宋_GB2312"/>
          <w:kern w:val="0"/>
          <w:sz w:val="32"/>
          <w:szCs w:val="32"/>
        </w:rPr>
        <w:t>5G承载网技术及部署</w:t>
      </w:r>
      <w:r>
        <w:rPr>
          <w:rFonts w:hint="eastAsia" w:eastAsia="仿宋_GB2312"/>
          <w:kern w:val="0"/>
          <w:sz w:val="32"/>
          <w:szCs w:val="32"/>
          <w:lang w:eastAsia="zh-CN"/>
        </w:rPr>
        <w:t>、</w:t>
      </w:r>
      <w:r>
        <w:rPr>
          <w:rFonts w:hint="eastAsia" w:eastAsia="仿宋_GB2312"/>
          <w:kern w:val="0"/>
          <w:sz w:val="32"/>
          <w:szCs w:val="32"/>
        </w:rPr>
        <w:t>5G无线网络规划与优化</w:t>
      </w:r>
      <w:r>
        <w:rPr>
          <w:rFonts w:hint="eastAsia" w:eastAsia="仿宋_GB2312"/>
          <w:kern w:val="0"/>
          <w:sz w:val="32"/>
          <w:szCs w:val="32"/>
          <w:lang w:eastAsia="zh-CN"/>
        </w:rPr>
        <w:t>、</w:t>
      </w:r>
      <w:r>
        <w:rPr>
          <w:rFonts w:hint="eastAsia" w:eastAsia="仿宋_GB2312"/>
          <w:kern w:val="0"/>
          <w:sz w:val="32"/>
          <w:szCs w:val="32"/>
        </w:rPr>
        <w:t>光传输技术与应用</w:t>
      </w:r>
      <w:r>
        <w:rPr>
          <w:rFonts w:hint="eastAsia" w:eastAsia="仿宋_GB2312"/>
          <w:kern w:val="0"/>
          <w:sz w:val="32"/>
          <w:szCs w:val="32"/>
          <w:lang w:eastAsia="zh-CN"/>
        </w:rPr>
        <w:t>、</w:t>
      </w:r>
      <w:r>
        <w:rPr>
          <w:rFonts w:hint="eastAsia" w:eastAsia="仿宋_GB2312"/>
          <w:kern w:val="0"/>
          <w:sz w:val="32"/>
          <w:szCs w:val="32"/>
        </w:rPr>
        <w:t>LTE移动通信技术</w:t>
      </w:r>
      <w:r>
        <w:rPr>
          <w:rFonts w:hint="eastAsia" w:eastAsia="仿宋_GB2312"/>
          <w:kern w:val="0"/>
          <w:sz w:val="32"/>
          <w:szCs w:val="32"/>
          <w:lang w:eastAsia="zh-CN"/>
        </w:rPr>
        <w:t>。</w:t>
      </w:r>
    </w:p>
    <w:p>
      <w:pPr>
        <w:widowControl/>
        <w:adjustRightInd w:val="0"/>
        <w:snapToGrid w:val="0"/>
        <w:spacing w:line="650" w:lineRule="exact"/>
        <w:ind w:firstLine="640" w:firstLineChars="200"/>
        <w:textAlignment w:val="center"/>
        <w:rPr>
          <w:rFonts w:hint="eastAsia" w:eastAsia="仿宋_GB2312"/>
          <w:kern w:val="0"/>
          <w:sz w:val="32"/>
          <w:szCs w:val="32"/>
          <w:lang w:val="en-US" w:eastAsia="zh-CN"/>
        </w:rPr>
      </w:pPr>
      <w:r>
        <w:rPr>
          <w:rFonts w:hint="eastAsia" w:eastAsia="仿宋_GB2312"/>
          <w:kern w:val="0"/>
          <w:sz w:val="32"/>
          <w:szCs w:val="32"/>
          <w:lang w:val="en-US" w:eastAsia="zh-CN"/>
        </w:rPr>
        <w:t>专业项目实训课程：5G仿真与优化实训、5G基站建设与维护实训、家客,集客光纤传输实训、网优测试与分析实训。</w:t>
      </w:r>
    </w:p>
    <w:p>
      <w:pPr>
        <w:pStyle w:val="19"/>
        <w:spacing w:line="360" w:lineRule="auto"/>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（2）专业基础课程和专业核心课程教学内容和教学要求</w:t>
      </w:r>
    </w:p>
    <w:p>
      <w:pPr>
        <w:pStyle w:val="19"/>
        <w:spacing w:line="360" w:lineRule="auto"/>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专业基础课程和专业核心课程教学内容和教学要求见表5。</w:t>
      </w:r>
    </w:p>
    <w:p>
      <w:pPr>
        <w:pStyle w:val="19"/>
        <w:spacing w:line="360" w:lineRule="auto"/>
        <w:ind w:firstLine="640"/>
        <w:rPr>
          <w:rFonts w:hint="eastAsia" w:ascii="Times New Roman" w:hAnsi="Times New Roman" w:eastAsia="仿宋_GB2312"/>
          <w:kern w:val="0"/>
          <w:sz w:val="32"/>
          <w:szCs w:val="32"/>
        </w:rPr>
      </w:pPr>
    </w:p>
    <w:p>
      <w:pPr>
        <w:pStyle w:val="19"/>
        <w:spacing w:line="360" w:lineRule="auto"/>
        <w:ind w:firstLine="640"/>
        <w:rPr>
          <w:rFonts w:hint="eastAsia" w:ascii="Times New Roman" w:hAnsi="Times New Roman" w:eastAsia="仿宋_GB2312"/>
          <w:kern w:val="0"/>
          <w:sz w:val="32"/>
          <w:szCs w:val="32"/>
        </w:rPr>
      </w:pPr>
    </w:p>
    <w:p>
      <w:pPr>
        <w:spacing w:line="420" w:lineRule="exact"/>
        <w:jc w:val="center"/>
        <w:rPr>
          <w:rFonts w:hint="eastAsia" w:eastAsia="仿宋_GB2312"/>
          <w:szCs w:val="21"/>
        </w:rPr>
      </w:pPr>
      <w:r>
        <w:rPr>
          <w:rFonts w:hint="eastAsia" w:eastAsia="仿宋_GB2312"/>
          <w:szCs w:val="21"/>
        </w:rPr>
        <w:t>表5  专业基础课程、专业核心课程教学内容和要求一览表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810" w:type="dxa"/>
            <w:vAlign w:val="center"/>
          </w:tcPr>
          <w:p>
            <w:pPr>
              <w:pStyle w:val="19"/>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仿宋_GB2312"/>
                <w:sz w:val="18"/>
                <w:szCs w:val="18"/>
              </w:rPr>
            </w:pPr>
            <w:r>
              <w:rPr>
                <w:rFonts w:hint="eastAsia" w:ascii="Times New Roman" w:hAnsi="Times New Roman" w:eastAsia="仿宋_GB2312"/>
                <w:sz w:val="18"/>
                <w:szCs w:val="18"/>
              </w:rPr>
              <w:t>课程</w:t>
            </w:r>
          </w:p>
          <w:p>
            <w:pPr>
              <w:pStyle w:val="19"/>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仿宋_GB2312"/>
                <w:sz w:val="18"/>
                <w:szCs w:val="18"/>
              </w:rPr>
            </w:pPr>
            <w:r>
              <w:rPr>
                <w:rFonts w:hint="eastAsia" w:ascii="Times New Roman" w:hAnsi="Times New Roman" w:eastAsia="仿宋_GB2312"/>
                <w:sz w:val="18"/>
                <w:szCs w:val="18"/>
              </w:rPr>
              <w:t>代码</w:t>
            </w:r>
          </w:p>
        </w:tc>
        <w:tc>
          <w:tcPr>
            <w:tcW w:w="1413"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课程名称</w:t>
            </w:r>
          </w:p>
        </w:tc>
        <w:tc>
          <w:tcPr>
            <w:tcW w:w="3310"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主要教学内容</w:t>
            </w:r>
          </w:p>
        </w:tc>
        <w:tc>
          <w:tcPr>
            <w:tcW w:w="2766"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教学要求</w:t>
            </w:r>
          </w:p>
        </w:tc>
        <w:tc>
          <w:tcPr>
            <w:tcW w:w="654"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421003</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18"/>
                <w:szCs w:val="18"/>
                <w:lang w:val="en-US" w:eastAsia="zh-CN"/>
              </w:rPr>
              <w:t>网络基础</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计算机网络概念、网线（双绞线）连接线的制作、网络运行过程中的故障排除、网络拓扑结构、网络传输介质、TCP/IP协议、MSN通信端口。</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以工作过程为导向，工学结合，强化学生的操作技能，同时锻炼学生的组织能力、协作能力、沟通能力与协调能力。考核：平时成绩60%+结课作业40%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421005</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18"/>
                <w:szCs w:val="18"/>
                <w:lang w:val="en-US" w:eastAsia="zh-CN"/>
              </w:rPr>
              <w:t>路由与交换技术</w:t>
            </w:r>
          </w:p>
        </w:tc>
        <w:tc>
          <w:tcPr>
            <w:tcW w:w="3310" w:type="dxa"/>
          </w:tcPr>
          <w:p>
            <w:pPr>
              <w:adjustRightInd w:val="0"/>
              <w:snapToGrid w:val="0"/>
              <w:spacing w:line="240" w:lineRule="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LAN设计、交换机基本概念和配置</w:t>
            </w:r>
          </w:p>
          <w:p>
            <w:pPr>
              <w:adjustRightInd w:val="0"/>
              <w:snapToGrid w:val="0"/>
              <w:spacing w:line="240" w:lineRule="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虚拟局域网、VTP 、STP、VLAN间路由、无线的基本概念和配置</w:t>
            </w:r>
          </w:p>
          <w:p>
            <w:pPr>
              <w:adjustRightInd w:val="0"/>
              <w:snapToGrid w:val="0"/>
              <w:spacing w:line="240" w:lineRule="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数据链路层功能、IP地址子网划分VLSMCIDR</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以工作过程为导向，工学结合，强化学生的操作技能，同时锻炼学生的组织能力、协作能力、沟通能力与协调能力。考核：平时成绩60%+结课作业40%</w:t>
            </w:r>
          </w:p>
        </w:tc>
        <w:tc>
          <w:tcPr>
            <w:tcW w:w="654" w:type="dxa"/>
            <w:vAlign w:val="center"/>
          </w:tcPr>
          <w:p>
            <w:pPr>
              <w:pStyle w:val="19"/>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421007</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18"/>
                <w:szCs w:val="18"/>
                <w:lang w:val="en-US" w:eastAsia="zh-CN"/>
              </w:rPr>
              <w:t>通信工程英语</w:t>
            </w:r>
          </w:p>
        </w:tc>
        <w:tc>
          <w:tcPr>
            <w:tcW w:w="3310" w:type="dxa"/>
          </w:tcPr>
          <w:p>
            <w:pPr>
              <w:adjustRightInd w:val="0"/>
              <w:snapToGrid w:val="0"/>
              <w:spacing w:line="240" w:lineRule="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通信英语在用词、语法结构及表达方式上的特点、科技英语中数量的表示、名词性从句的分类、通信原理的英文表达、翻译的基本方法</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教学整体设计以职业技能培养为目标，以项目任务实现为载体、理论学习。考核：平时成绩60%+结课作业40%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421009</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21"/>
                <w:szCs w:val="21"/>
                <w:lang w:val="en-US" w:eastAsia="zh-CN"/>
              </w:rPr>
              <w:t>AutoCAD</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ActuCAD界面组成及基础操作、绘制线段、圆及简单平面图形、画多边形、椭圆及简单平面图形、创建二维复杂对象、图层控制及图形显示、编辑及显示图形、绘制复杂平面图形、在图形中添加文字、标注尺寸、图块、外部引用、设计中心及工具选项板、打印</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通过本课程教学，使学生对AutoCAD软件有比较全面的了解和认识，认清了解AutoCAD在通讯施工图、平以真实项目做案例开展教学。考核：平时成绩60%+结课作业40%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FF0000"/>
                <w:sz w:val="18"/>
                <w:szCs w:val="18"/>
                <w:lang w:val="en-US" w:eastAsia="zh-CN"/>
              </w:rPr>
            </w:pPr>
            <w:r>
              <w:rPr>
                <w:rFonts w:hint="eastAsia" w:ascii="Times New Roman" w:hAnsi="Times New Roman"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421011</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18"/>
                <w:szCs w:val="18"/>
                <w:lang w:val="en-US" w:eastAsia="zh-CN"/>
              </w:rPr>
              <w:t>5G全网部署与优化</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无线网机房设备建设、配置与维护、汇聚网机房设备建设、配置与维护、核心网机房设备建设、配置与维护</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采用多媒体授课、课堂练习和上机实验相结合的方法进行教学。考核：平时成绩60%+结课作业40%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421004</w:t>
            </w:r>
          </w:p>
        </w:tc>
        <w:tc>
          <w:tcPr>
            <w:tcW w:w="1413" w:type="dxa"/>
            <w:vAlign w:val="center"/>
          </w:tcPr>
          <w:p>
            <w:pPr>
              <w:pStyle w:val="19"/>
              <w:spacing w:line="260" w:lineRule="exact"/>
              <w:ind w:firstLine="0" w:firstLineChars="0"/>
              <w:jc w:val="center"/>
              <w:rPr>
                <w:rFonts w:ascii="Times New Roman" w:hAnsi="Times New Roman" w:eastAsia="仿宋_GB2312"/>
                <w:color w:val="FF0000"/>
                <w:sz w:val="18"/>
                <w:szCs w:val="18"/>
              </w:rPr>
            </w:pPr>
            <w:r>
              <w:rPr>
                <w:rFonts w:hint="eastAsia" w:ascii="仿宋" w:hAnsi="仿宋" w:eastAsia="仿宋" w:cs="仿宋"/>
                <w:sz w:val="18"/>
                <w:szCs w:val="18"/>
                <w:lang w:val="en-US" w:eastAsia="zh-CN"/>
              </w:rPr>
              <w:t>5G无线技术及部署</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5G 无线网络架构、5G 无线关键技术、5G 空中接口、5G 信令流程、5G 基站原理及部署、5G 无线网络组网设计、5G 基站数据配置、5G基站网络调测、5G基站操作维护与测试、5G基站故障分析与处理</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采用多媒体授课、课堂练习和上机实验相结合的方法进行教学。考核：平时成绩60%+结课作业40%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421002</w:t>
            </w:r>
          </w:p>
        </w:tc>
        <w:tc>
          <w:tcPr>
            <w:tcW w:w="1413" w:type="dxa"/>
            <w:vAlign w:val="center"/>
          </w:tcPr>
          <w:p>
            <w:pPr>
              <w:pStyle w:val="19"/>
              <w:spacing w:line="260" w:lineRule="exact"/>
              <w:ind w:firstLine="0" w:firstLineChars="0"/>
              <w:jc w:val="center"/>
              <w:rPr>
                <w:rFonts w:hint="eastAsia" w:ascii="Times New Roman" w:hAnsi="Times New Roman" w:eastAsia="仿宋_GB2312"/>
                <w:color w:val="FF0000"/>
                <w:sz w:val="18"/>
                <w:szCs w:val="18"/>
              </w:rPr>
            </w:pPr>
            <w:r>
              <w:rPr>
                <w:rFonts w:hint="eastAsia" w:ascii="仿宋" w:hAnsi="仿宋" w:eastAsia="仿宋" w:cs="仿宋"/>
                <w:sz w:val="18"/>
                <w:szCs w:val="18"/>
                <w:lang w:val="en-US" w:eastAsia="zh-CN"/>
              </w:rPr>
              <w:t>5G承载网技术及部署</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G系统、5G承载网解决方案及技术概述、5G承载网路由技术及部署、5G承载网隧道技术及部署、5G承载网VPN技术及部署、5G承载网同步技术及部署、5G承载网SDN技术及部署、5G承载网切片技术及部署、5G承载网可靠性技术及部署和5G承载网整体部署方案</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教学过程中突出案例训练，采用模块训练法进行教学。考核：平时成绩60%+结课作业40%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421015</w:t>
            </w:r>
          </w:p>
        </w:tc>
        <w:tc>
          <w:tcPr>
            <w:tcW w:w="1413" w:type="dxa"/>
            <w:vAlign w:val="center"/>
          </w:tcPr>
          <w:p>
            <w:pPr>
              <w:pStyle w:val="19"/>
              <w:spacing w:line="260" w:lineRule="exact"/>
              <w:ind w:firstLine="0" w:firstLineChars="0"/>
              <w:jc w:val="center"/>
              <w:rPr>
                <w:rFonts w:hint="eastAsia" w:ascii="Times New Roman" w:hAnsi="Times New Roman" w:eastAsia="仿宋_GB2312"/>
                <w:color w:val="FF0000"/>
                <w:sz w:val="18"/>
                <w:szCs w:val="18"/>
              </w:rPr>
            </w:pPr>
            <w:r>
              <w:rPr>
                <w:rFonts w:hint="eastAsia" w:ascii="仿宋" w:hAnsi="仿宋" w:eastAsia="仿宋" w:cs="仿宋"/>
                <w:sz w:val="18"/>
                <w:szCs w:val="18"/>
                <w:lang w:val="en-US" w:eastAsia="zh-CN"/>
              </w:rPr>
              <w:t>5G无线网络规划与优化</w:t>
            </w:r>
          </w:p>
        </w:tc>
        <w:tc>
          <w:tcPr>
            <w:tcW w:w="3310" w:type="dxa"/>
          </w:tcPr>
          <w:p>
            <w:pPr>
              <w:pStyle w:val="19"/>
              <w:spacing w:line="260" w:lineRule="exact"/>
              <w:ind w:firstLine="36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5G 无线网络架构、5G 空中接口物理层、MIMO功能和原理、5G 功率控制与上下行解耦、5G 移动性管理、5G 信令流程、5G 基站勘测、无线传播模型、5G 无线网络覆盖估算、5G 测试及单站点验证、5G RF 优化、5G 无线网络常用KPI、5G 网络优化问题分析和人工智能在5G 网络规划与优化中的应用</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采用项目化教学方式、任务驱动的教学方法。考核方式采用平时成绩60%+结课作业40%</w:t>
            </w:r>
          </w:p>
        </w:tc>
        <w:tc>
          <w:tcPr>
            <w:tcW w:w="654" w:type="dxa"/>
            <w:vAlign w:val="center"/>
          </w:tcPr>
          <w:p>
            <w:pPr>
              <w:pStyle w:val="19"/>
              <w:spacing w:line="260" w:lineRule="exact"/>
              <w:ind w:firstLine="0" w:firstLineChars="0"/>
              <w:jc w:val="center"/>
              <w:rPr>
                <w:rFonts w:hint="default" w:ascii="Times New Roman" w:hAnsi="Times New Roman" w:eastAsia="仿宋_GB2312"/>
                <w:color w:val="FF0000"/>
                <w:sz w:val="18"/>
                <w:szCs w:val="18"/>
                <w:lang w:val="en-US" w:eastAsia="zh-CN"/>
              </w:rPr>
            </w:pPr>
            <w:r>
              <w:rPr>
                <w:rFonts w:hint="eastAsia" w:ascii="Times New Roman" w:hAnsi="Times New Roman" w:eastAsia="仿宋_GB2312"/>
                <w:color w:val="auto"/>
                <w:sz w:val="18"/>
                <w:szCs w:val="18"/>
                <w:lang w:val="en-US" w:eastAsia="zh-CN"/>
              </w:rPr>
              <w:t>96</w:t>
            </w:r>
          </w:p>
        </w:tc>
      </w:tr>
    </w:tbl>
    <w:p>
      <w:pPr>
        <w:spacing w:line="420" w:lineRule="exact"/>
        <w:jc w:val="center"/>
        <w:rPr>
          <w:rFonts w:hint="eastAsia" w:eastAsia="仿宋_GB2312"/>
          <w:szCs w:val="21"/>
        </w:rPr>
      </w:pPr>
      <w:r>
        <w:rPr>
          <w:rFonts w:hint="eastAsia" w:eastAsia="仿宋_GB2312"/>
          <w:szCs w:val="21"/>
          <w:lang w:val="en-US" w:eastAsia="zh-CN"/>
        </w:rPr>
        <w:t>续</w:t>
      </w:r>
      <w:r>
        <w:rPr>
          <w:rFonts w:hint="eastAsia" w:eastAsia="仿宋_GB2312"/>
          <w:szCs w:val="21"/>
        </w:rPr>
        <w:t>表5  专业基础课程、专业核心课程教学内容和要求一览表</w:t>
      </w:r>
    </w:p>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pStyle w:val="19"/>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仿宋_GB2312"/>
                <w:sz w:val="18"/>
                <w:szCs w:val="18"/>
              </w:rPr>
            </w:pPr>
            <w:r>
              <w:rPr>
                <w:rFonts w:hint="eastAsia" w:ascii="Times New Roman" w:hAnsi="Times New Roman" w:eastAsia="仿宋_GB2312"/>
                <w:sz w:val="18"/>
                <w:szCs w:val="18"/>
              </w:rPr>
              <w:t>课程</w:t>
            </w:r>
          </w:p>
          <w:p>
            <w:pPr>
              <w:pStyle w:val="19"/>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sz w:val="18"/>
                <w:szCs w:val="18"/>
              </w:rPr>
              <w:t>代码</w:t>
            </w:r>
          </w:p>
        </w:tc>
        <w:tc>
          <w:tcPr>
            <w:tcW w:w="1413" w:type="dxa"/>
            <w:vAlign w:val="center"/>
          </w:tcPr>
          <w:p>
            <w:pPr>
              <w:pStyle w:val="19"/>
              <w:spacing w:line="240" w:lineRule="auto"/>
              <w:ind w:firstLine="0" w:firstLine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sz w:val="18"/>
                <w:szCs w:val="18"/>
              </w:rPr>
              <w:t>课程名称</w:t>
            </w:r>
          </w:p>
        </w:tc>
        <w:tc>
          <w:tcPr>
            <w:tcW w:w="3310" w:type="dxa"/>
            <w:vAlign w:val="center"/>
          </w:tcPr>
          <w:p>
            <w:pPr>
              <w:pStyle w:val="19"/>
              <w:spacing w:line="240" w:lineRule="auto"/>
              <w:ind w:firstLine="0" w:firstLine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sz w:val="18"/>
                <w:szCs w:val="18"/>
              </w:rPr>
              <w:t>主要教学内容</w:t>
            </w:r>
          </w:p>
        </w:tc>
        <w:tc>
          <w:tcPr>
            <w:tcW w:w="2766" w:type="dxa"/>
            <w:vAlign w:val="center"/>
          </w:tcPr>
          <w:p>
            <w:pPr>
              <w:pStyle w:val="19"/>
              <w:spacing w:line="240" w:lineRule="auto"/>
              <w:ind w:firstLine="0" w:firstLine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sz w:val="18"/>
                <w:szCs w:val="18"/>
              </w:rPr>
              <w:t>教学要求</w:t>
            </w:r>
          </w:p>
        </w:tc>
        <w:tc>
          <w:tcPr>
            <w:tcW w:w="654" w:type="dxa"/>
            <w:vAlign w:val="center"/>
          </w:tcPr>
          <w:p>
            <w:pPr>
              <w:pStyle w:val="19"/>
              <w:spacing w:line="240" w:lineRule="auto"/>
              <w:ind w:firstLine="0" w:firstLine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421017</w:t>
            </w:r>
          </w:p>
        </w:tc>
        <w:tc>
          <w:tcPr>
            <w:tcW w:w="1413" w:type="dxa"/>
            <w:vAlign w:val="center"/>
          </w:tcPr>
          <w:p>
            <w:pPr>
              <w:pStyle w:val="19"/>
              <w:spacing w:line="260" w:lineRule="exact"/>
              <w:ind w:firstLine="0" w:firstLineChars="0"/>
              <w:jc w:val="center"/>
              <w:rPr>
                <w:rFonts w:hint="eastAsia" w:ascii="Times New Roman" w:hAnsi="Times New Roman" w:eastAsia="仿宋_GB2312"/>
                <w:color w:val="FF0000"/>
                <w:sz w:val="18"/>
                <w:szCs w:val="18"/>
              </w:rPr>
            </w:pPr>
            <w:r>
              <w:rPr>
                <w:rFonts w:hint="eastAsia" w:ascii="仿宋" w:hAnsi="仿宋" w:eastAsia="仿宋" w:cs="仿宋"/>
                <w:sz w:val="18"/>
                <w:szCs w:val="18"/>
                <w:lang w:val="en-US" w:eastAsia="zh-CN"/>
              </w:rPr>
              <w:t>光传输技术与应用</w:t>
            </w:r>
          </w:p>
        </w:tc>
        <w:tc>
          <w:tcPr>
            <w:tcW w:w="3310" w:type="dxa"/>
          </w:tcPr>
          <w:p>
            <w:pPr>
              <w:adjustRightInd w:val="0"/>
              <w:snapToGrid w:val="0"/>
              <w:spacing w:line="240" w:lineRule="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光纤通信基础知识、光纤通信发展史及光纤通信系统的组成、SDH传输技术、SDH相对于PDH的优势、通道开销、传输网的设备类型及网管构架、SDH网络的整体层次结构</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采用案例教学、情境教学等方式，启发式、探究式、讨论式、参与式等教学方法，翻转课堂、混合式教学模式实施教学，课程评价平时考核占60%,期末考核占40%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jc w:val="center"/>
              <w:rPr>
                <w:rFonts w:eastAsia="仿宋_GB2312"/>
                <w:color w:val="FF0000"/>
                <w:sz w:val="18"/>
                <w:szCs w:val="18"/>
              </w:rPr>
            </w:pPr>
            <w:r>
              <w:rPr>
                <w:rFonts w:hint="eastAsia" w:eastAsia="仿宋_GB2312"/>
                <w:kern w:val="0"/>
                <w:sz w:val="18"/>
                <w:szCs w:val="18"/>
                <w:lang w:val="en-US" w:eastAsia="zh-CN"/>
              </w:rPr>
              <w:t>421019</w:t>
            </w:r>
          </w:p>
        </w:tc>
        <w:tc>
          <w:tcPr>
            <w:tcW w:w="1413" w:type="dxa"/>
            <w:vAlign w:val="center"/>
          </w:tcPr>
          <w:p>
            <w:pPr>
              <w:pStyle w:val="19"/>
              <w:spacing w:line="260" w:lineRule="exact"/>
              <w:ind w:firstLine="0" w:firstLineChars="0"/>
              <w:jc w:val="center"/>
              <w:rPr>
                <w:rFonts w:hint="eastAsia" w:ascii="Times New Roman" w:hAnsi="Times New Roman" w:eastAsia="仿宋_GB2312"/>
                <w:color w:val="FF0000"/>
                <w:sz w:val="18"/>
                <w:szCs w:val="18"/>
              </w:rPr>
            </w:pPr>
            <w:r>
              <w:rPr>
                <w:rFonts w:hint="eastAsia" w:ascii="仿宋" w:hAnsi="仿宋" w:eastAsia="仿宋" w:cs="仿宋"/>
                <w:sz w:val="18"/>
                <w:szCs w:val="18"/>
                <w:lang w:val="en-US" w:eastAsia="zh-CN"/>
              </w:rPr>
              <w:t>LTE移动通信技术</w:t>
            </w:r>
          </w:p>
        </w:tc>
        <w:tc>
          <w:tcPr>
            <w:tcW w:w="3310"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LTE基本概念、OFDM基本原理、LTE协议及移动性管理、MIMO基本原理、LTE基站设备、LTE基站开通与维护、LTE总体架构、LTE关键技术、无线信道的多径衰落</w:t>
            </w:r>
          </w:p>
        </w:tc>
        <w:tc>
          <w:tcPr>
            <w:tcW w:w="2766" w:type="dxa"/>
          </w:tcPr>
          <w:p>
            <w:pPr>
              <w:pStyle w:val="19"/>
              <w:spacing w:line="260" w:lineRule="exact"/>
              <w:ind w:firstLine="36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采用案例教学、情境教学等方式，启发式、探究式、讨论式、参与式等教学方法，翻转课堂、混合式教学模式实施教学，课程评价平时考核占60%,期末考核占40%</w:t>
            </w:r>
          </w:p>
        </w:tc>
        <w:tc>
          <w:tcPr>
            <w:tcW w:w="654" w:type="dxa"/>
            <w:vAlign w:val="center"/>
          </w:tcPr>
          <w:p>
            <w:pPr>
              <w:pStyle w:val="19"/>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96</w:t>
            </w:r>
          </w:p>
        </w:tc>
      </w:tr>
    </w:tbl>
    <w:p>
      <w:pPr>
        <w:pStyle w:val="19"/>
        <w:spacing w:line="360" w:lineRule="auto"/>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（3）专业</w:t>
      </w:r>
      <w:r>
        <w:rPr>
          <w:rFonts w:hint="eastAsia" w:eastAsia="仿宋_GB2312"/>
          <w:kern w:val="0"/>
          <w:sz w:val="32"/>
          <w:szCs w:val="32"/>
          <w:lang w:val="en-US" w:eastAsia="zh-CN"/>
        </w:rPr>
        <w:t>项目实训课程</w:t>
      </w:r>
      <w:r>
        <w:rPr>
          <w:rFonts w:hint="eastAsia" w:ascii="Times New Roman" w:hAnsi="Times New Roman" w:eastAsia="仿宋_GB2312"/>
          <w:kern w:val="0"/>
          <w:sz w:val="32"/>
          <w:szCs w:val="32"/>
        </w:rPr>
        <w:t>学习内容和学习要求</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专业</w:t>
      </w:r>
      <w:r>
        <w:rPr>
          <w:rFonts w:hint="eastAsia" w:ascii="Times New Roman" w:hAnsi="Times New Roman" w:eastAsia="仿宋_GB2312"/>
          <w:kern w:val="0"/>
          <w:sz w:val="32"/>
          <w:szCs w:val="32"/>
          <w:lang w:val="en-US" w:eastAsia="zh-CN"/>
        </w:rPr>
        <w:t>项目实训</w:t>
      </w:r>
      <w:r>
        <w:rPr>
          <w:rFonts w:hint="eastAsia" w:ascii="Times New Roman" w:hAnsi="Times New Roman" w:eastAsia="仿宋_GB2312"/>
          <w:kern w:val="0"/>
          <w:sz w:val="32"/>
          <w:szCs w:val="32"/>
        </w:rPr>
        <w:t>课程学习内容和学习要求详见表6。</w:t>
      </w:r>
    </w:p>
    <w:p>
      <w:pPr>
        <w:spacing w:line="420" w:lineRule="exact"/>
        <w:jc w:val="center"/>
        <w:rPr>
          <w:rFonts w:hint="eastAsia" w:eastAsia="仿宋_GB2312"/>
          <w:szCs w:val="21"/>
        </w:rPr>
      </w:pPr>
      <w:r>
        <w:rPr>
          <w:rFonts w:hint="eastAsia" w:eastAsia="仿宋_GB2312"/>
          <w:szCs w:val="21"/>
        </w:rPr>
        <w:t>表6  专业选修课程一览表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089"/>
        <w:gridCol w:w="3300"/>
        <w:gridCol w:w="2588"/>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918" w:type="dxa"/>
            <w:vAlign w:val="center"/>
          </w:tcPr>
          <w:p>
            <w:pPr>
              <w:jc w:val="center"/>
              <w:rPr>
                <w:rFonts w:eastAsia="仿宋_GB2312"/>
                <w:szCs w:val="21"/>
              </w:rPr>
            </w:pPr>
            <w:r>
              <w:rPr>
                <w:rFonts w:hint="eastAsia" w:eastAsia="仿宋_GB2312"/>
                <w:szCs w:val="21"/>
              </w:rPr>
              <w:t>课程代码</w:t>
            </w:r>
          </w:p>
        </w:tc>
        <w:tc>
          <w:tcPr>
            <w:tcW w:w="1089" w:type="dxa"/>
            <w:vAlign w:val="center"/>
          </w:tcPr>
          <w:p>
            <w:pPr>
              <w:jc w:val="center"/>
              <w:rPr>
                <w:rFonts w:eastAsia="仿宋_GB2312"/>
                <w:szCs w:val="21"/>
              </w:rPr>
            </w:pPr>
            <w:r>
              <w:rPr>
                <w:rFonts w:hint="eastAsia" w:eastAsia="仿宋_GB2312"/>
                <w:szCs w:val="21"/>
              </w:rPr>
              <w:t>课程名称</w:t>
            </w:r>
          </w:p>
        </w:tc>
        <w:tc>
          <w:tcPr>
            <w:tcW w:w="3300"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主要教学内容</w:t>
            </w:r>
          </w:p>
        </w:tc>
        <w:tc>
          <w:tcPr>
            <w:tcW w:w="2588" w:type="dxa"/>
            <w:vAlign w:val="center"/>
          </w:tcPr>
          <w:p>
            <w:pPr>
              <w:pStyle w:val="19"/>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rPr>
              <w:t>教学要求</w:t>
            </w:r>
          </w:p>
        </w:tc>
        <w:tc>
          <w:tcPr>
            <w:tcW w:w="807" w:type="dxa"/>
            <w:vAlign w:val="center"/>
          </w:tcPr>
          <w:p>
            <w:pPr>
              <w:jc w:val="center"/>
              <w:rPr>
                <w:rFonts w:eastAsia="仿宋_GB2312"/>
                <w:szCs w:val="21"/>
              </w:rPr>
            </w:pPr>
            <w:r>
              <w:rPr>
                <w:rFonts w:hint="eastAsia"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jc w:val="center"/>
              <w:rPr>
                <w:rFonts w:hint="eastAsia" w:eastAsia="仿宋_GB2312"/>
                <w:sz w:val="18"/>
                <w:szCs w:val="18"/>
              </w:rPr>
            </w:pPr>
            <w:r>
              <w:rPr>
                <w:rFonts w:hint="eastAsia" w:eastAsia="仿宋_GB2312"/>
                <w:kern w:val="0"/>
                <w:sz w:val="18"/>
                <w:szCs w:val="18"/>
                <w:lang w:val="en-US" w:eastAsia="zh-CN"/>
              </w:rPr>
              <w:t>421021</w:t>
            </w:r>
          </w:p>
        </w:tc>
        <w:tc>
          <w:tcPr>
            <w:tcW w:w="108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5G仿真与优化实训</w:t>
            </w:r>
          </w:p>
        </w:tc>
        <w:tc>
          <w:tcPr>
            <w:tcW w:w="3300" w:type="dxa"/>
            <w:vAlign w:val="center"/>
          </w:tcPr>
          <w:p>
            <w:pPr>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站点选址、站点勘察、室外站点方案设计、室外工程预算、数字室分系统建设</w:t>
            </w:r>
          </w:p>
        </w:tc>
        <w:tc>
          <w:tcPr>
            <w:tcW w:w="2588" w:type="dxa"/>
            <w:vAlign w:val="center"/>
          </w:tcPr>
          <w:p>
            <w:pPr>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采用实践教学方式，混合教学模式教学。注重实践过程考核，平时考核占40%,项目考核占60%</w:t>
            </w:r>
          </w:p>
        </w:tc>
        <w:tc>
          <w:tcPr>
            <w:tcW w:w="807" w:type="dxa"/>
            <w:vAlign w:val="center"/>
          </w:tcPr>
          <w:p>
            <w:pPr>
              <w:autoSpaceDN w:val="0"/>
              <w:jc w:val="center"/>
              <w:textAlignment w:val="center"/>
              <w:rPr>
                <w:rFonts w:hint="default" w:eastAsia="仿宋_GB2312"/>
                <w:sz w:val="18"/>
                <w:szCs w:val="18"/>
                <w:lang w:val="en-US" w:eastAsia="zh-CN"/>
              </w:rPr>
            </w:pPr>
            <w:r>
              <w:rPr>
                <w:rFonts w:hint="eastAsia" w:eastAsia="仿宋_GB2312"/>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sz w:val="18"/>
                <w:szCs w:val="18"/>
              </w:rPr>
            </w:pPr>
            <w:r>
              <w:rPr>
                <w:rFonts w:hint="eastAsia" w:eastAsia="仿宋_GB2312"/>
                <w:kern w:val="0"/>
                <w:sz w:val="18"/>
                <w:szCs w:val="18"/>
                <w:lang w:val="en-US" w:eastAsia="zh-CN"/>
              </w:rPr>
              <w:t>421023</w:t>
            </w:r>
          </w:p>
        </w:tc>
        <w:tc>
          <w:tcPr>
            <w:tcW w:w="108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5G基站建设与维护实训</w:t>
            </w:r>
          </w:p>
        </w:tc>
        <w:tc>
          <w:tcPr>
            <w:tcW w:w="3300" w:type="dxa"/>
            <w:vAlign w:val="center"/>
          </w:tcPr>
          <w:p>
            <w:pPr>
              <w:spacing w:before="100" w:beforeAutospacing="1" w:after="100" w:afterAutospacing="1"/>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绘制5G系统网络架构图、描述5G NR关键技术、描述5G NR接口协议</w:t>
            </w:r>
            <w:r>
              <w:rPr>
                <w:rFonts w:hint="default" w:ascii="仿宋" w:hAnsi="仿宋" w:eastAsia="仿宋" w:cs="仿宋"/>
                <w:kern w:val="2"/>
                <w:sz w:val="18"/>
                <w:szCs w:val="18"/>
                <w:lang w:val="en-US" w:eastAsia="zh-CN" w:bidi="ar-SA"/>
              </w:rPr>
              <w:t> </w:t>
            </w:r>
            <w:r>
              <w:rPr>
                <w:rFonts w:hint="eastAsia" w:ascii="仿宋" w:hAnsi="仿宋" w:eastAsia="仿宋" w:cs="仿宋"/>
                <w:kern w:val="2"/>
                <w:sz w:val="18"/>
                <w:szCs w:val="18"/>
                <w:lang w:val="en-US" w:eastAsia="zh-CN" w:bidi="ar-SA"/>
              </w:rPr>
              <w:t>、5G基站设备安装、基站设备安装、 </w:t>
            </w:r>
            <w:r>
              <w:rPr>
                <w:rFonts w:hint="default" w:ascii="仿宋" w:hAnsi="仿宋" w:eastAsia="仿宋" w:cs="仿宋"/>
                <w:kern w:val="2"/>
                <w:sz w:val="18"/>
                <w:szCs w:val="18"/>
                <w:lang w:val="en-US" w:eastAsia="zh-CN" w:bidi="ar-SA"/>
              </w:rPr>
              <w:t>5G基站硬件测试</w:t>
            </w:r>
            <w:r>
              <w:rPr>
                <w:rFonts w:hint="eastAsia" w:ascii="仿宋" w:hAnsi="仿宋" w:eastAsia="仿宋" w:cs="仿宋"/>
                <w:kern w:val="2"/>
                <w:sz w:val="18"/>
                <w:szCs w:val="18"/>
                <w:lang w:val="en-US" w:eastAsia="zh-CN" w:bidi="ar-SA"/>
              </w:rPr>
              <w:t>、5G基站设备验收、5G基站业务开通、5G基站故障处理</w:t>
            </w:r>
          </w:p>
        </w:tc>
        <w:tc>
          <w:tcPr>
            <w:tcW w:w="2588" w:type="dxa"/>
            <w:vAlign w:val="center"/>
          </w:tcPr>
          <w:p>
            <w:pPr>
              <w:spacing w:before="100" w:beforeAutospacing="1" w:after="100" w:afterAutospacing="1"/>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采用实践教学方式，混合教学模式教学。注重实践过程考核，平时考核占40%,项目考核占60%</w:t>
            </w:r>
          </w:p>
        </w:tc>
        <w:tc>
          <w:tcPr>
            <w:tcW w:w="807" w:type="dxa"/>
            <w:vAlign w:val="center"/>
          </w:tcPr>
          <w:p>
            <w:pPr>
              <w:spacing w:before="100" w:beforeAutospacing="1" w:after="100" w:afterAutospacing="1" w:line="360" w:lineRule="auto"/>
              <w:jc w:val="center"/>
              <w:rPr>
                <w:rFonts w:hint="default" w:eastAsia="仿宋_GB2312"/>
                <w:sz w:val="18"/>
                <w:szCs w:val="18"/>
                <w:lang w:val="en-US" w:eastAsia="zh-CN"/>
              </w:rPr>
            </w:pPr>
            <w:r>
              <w:rPr>
                <w:rFonts w:hint="eastAsia" w:eastAsia="仿宋_GB2312"/>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sz w:val="18"/>
                <w:szCs w:val="18"/>
              </w:rPr>
            </w:pPr>
            <w:r>
              <w:rPr>
                <w:rFonts w:hint="eastAsia" w:eastAsia="仿宋_GB2312"/>
                <w:kern w:val="0"/>
                <w:sz w:val="18"/>
                <w:szCs w:val="18"/>
                <w:lang w:val="en-US" w:eastAsia="zh-CN"/>
              </w:rPr>
              <w:t>421025</w:t>
            </w:r>
          </w:p>
        </w:tc>
        <w:tc>
          <w:tcPr>
            <w:tcW w:w="108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家客,集客光纤传输实训</w:t>
            </w:r>
          </w:p>
        </w:tc>
        <w:tc>
          <w:tcPr>
            <w:tcW w:w="3300" w:type="dxa"/>
            <w:vAlign w:val="center"/>
          </w:tcPr>
          <w:p>
            <w:pPr>
              <w:spacing w:before="100" w:beforeAutospacing="1" w:after="100" w:afterAutospacing="1"/>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家庭客户的安装、调试、光纤熔接、路由配置及用户开通、集团客户的安装、调试、光纤熔接、路由配置及用户开通</w:t>
            </w:r>
          </w:p>
        </w:tc>
        <w:tc>
          <w:tcPr>
            <w:tcW w:w="2588" w:type="dxa"/>
            <w:vAlign w:val="center"/>
          </w:tcPr>
          <w:p>
            <w:pPr>
              <w:spacing w:before="100" w:beforeAutospacing="1" w:after="100" w:afterAutospacing="1"/>
              <w:ind w:firstLine="360" w:firstLineChars="20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采用实践教学方式，混合教学模式教学。注重实践过程考核，平时考核占40%,项目考核占60%</w:t>
            </w:r>
          </w:p>
        </w:tc>
        <w:tc>
          <w:tcPr>
            <w:tcW w:w="807" w:type="dxa"/>
            <w:vAlign w:val="center"/>
          </w:tcPr>
          <w:p>
            <w:pPr>
              <w:spacing w:before="100" w:beforeAutospacing="1" w:after="100" w:afterAutospacing="1" w:line="360" w:lineRule="auto"/>
              <w:jc w:val="center"/>
              <w:rPr>
                <w:rFonts w:hint="default" w:eastAsia="仿宋_GB2312"/>
                <w:sz w:val="18"/>
                <w:szCs w:val="18"/>
                <w:lang w:val="en-US" w:eastAsia="zh-CN"/>
              </w:rPr>
            </w:pPr>
            <w:r>
              <w:rPr>
                <w:rFonts w:hint="eastAsia" w:eastAsia="仿宋_GB2312"/>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color w:val="FF0000"/>
                <w:sz w:val="18"/>
                <w:szCs w:val="18"/>
              </w:rPr>
            </w:pPr>
            <w:r>
              <w:rPr>
                <w:rFonts w:hint="eastAsia" w:eastAsia="仿宋_GB2312"/>
                <w:kern w:val="0"/>
                <w:sz w:val="18"/>
                <w:szCs w:val="18"/>
                <w:lang w:val="en-US" w:eastAsia="zh-CN"/>
              </w:rPr>
              <w:t>421027</w:t>
            </w:r>
          </w:p>
        </w:tc>
        <w:tc>
          <w:tcPr>
            <w:tcW w:w="1089" w:type="dxa"/>
            <w:vAlign w:val="center"/>
          </w:tcPr>
          <w:p>
            <w:pPr>
              <w:spacing w:before="100" w:beforeAutospacing="1" w:after="100" w:afterAutospacing="1"/>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网优测试与分析实训</w:t>
            </w:r>
          </w:p>
        </w:tc>
        <w:tc>
          <w:tcPr>
            <w:tcW w:w="3300" w:type="dxa"/>
          </w:tcPr>
          <w:p>
            <w:pPr>
              <w:spacing w:before="100" w:beforeAutospacing="1" w:after="100" w:afterAutospacing="1"/>
              <w:ind w:firstLine="270" w:firstLineChars="15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鼎利5G网络测试软的使用、测试数据的回放、分析、5G网络测试中常见问题处理、问题解决方案输出、方案实施、验证和复测</w:t>
            </w:r>
          </w:p>
        </w:tc>
        <w:tc>
          <w:tcPr>
            <w:tcW w:w="2588" w:type="dxa"/>
          </w:tcPr>
          <w:p>
            <w:pPr>
              <w:spacing w:before="100" w:beforeAutospacing="1" w:after="100" w:afterAutospacing="1"/>
              <w:ind w:firstLine="270" w:firstLineChars="15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采用实践教学方式，混合教学模式教学。注重实践过程考核，平时考核占40%,项目考核占60%</w:t>
            </w:r>
          </w:p>
        </w:tc>
        <w:tc>
          <w:tcPr>
            <w:tcW w:w="807" w:type="dxa"/>
            <w:vAlign w:val="center"/>
          </w:tcPr>
          <w:p>
            <w:pPr>
              <w:spacing w:before="100" w:beforeAutospacing="1" w:after="100" w:afterAutospacing="1" w:line="360" w:lineRule="auto"/>
              <w:jc w:val="center"/>
              <w:rPr>
                <w:rFonts w:hint="default" w:eastAsia="仿宋_GB2312"/>
                <w:color w:val="FF0000"/>
                <w:sz w:val="18"/>
                <w:szCs w:val="18"/>
                <w:lang w:val="en-US" w:eastAsia="zh-CN"/>
              </w:rPr>
            </w:pPr>
            <w:r>
              <w:rPr>
                <w:rFonts w:hint="eastAsia" w:eastAsia="仿宋_GB2312"/>
                <w:color w:val="auto"/>
                <w:sz w:val="18"/>
                <w:szCs w:val="18"/>
                <w:lang w:val="en-US" w:eastAsia="zh-CN"/>
              </w:rPr>
              <w:t>96</w:t>
            </w:r>
          </w:p>
        </w:tc>
      </w:tr>
    </w:tbl>
    <w:p>
      <w:pPr>
        <w:pStyle w:val="19"/>
        <w:spacing w:line="360" w:lineRule="auto"/>
        <w:rPr>
          <w:rFonts w:ascii="Times New Roman" w:hAnsi="Times New Roman" w:eastAsia="仿宋_GB2312"/>
          <w:kern w:val="0"/>
          <w:sz w:val="32"/>
          <w:szCs w:val="32"/>
        </w:rPr>
      </w:pPr>
      <w:r>
        <w:rPr>
          <w:rFonts w:ascii="Times New Roman" w:hAnsi="Times New Roman" w:eastAsia="仿宋_GB2312"/>
          <w:kern w:val="0"/>
          <w:szCs w:val="21"/>
        </w:rPr>
        <w:br w:type="page"/>
      </w:r>
      <w:bookmarkStart w:id="20" w:name="_Toc42020151"/>
      <w:r>
        <w:rPr>
          <w:rFonts w:hint="eastAsia" w:ascii="Times New Roman" w:hAnsi="Times New Roman" w:eastAsia="仿宋_GB2312"/>
          <w:kern w:val="0"/>
          <w:sz w:val="32"/>
          <w:szCs w:val="32"/>
        </w:rPr>
        <w:t xml:space="preserve"> 4.实习实训</w:t>
      </w:r>
      <w:bookmarkEnd w:id="20"/>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实习实训包括</w:t>
      </w:r>
      <w:r>
        <w:rPr>
          <w:rFonts w:hint="eastAsia" w:eastAsia="仿宋_GB2312"/>
          <w:kern w:val="0"/>
          <w:sz w:val="32"/>
          <w:szCs w:val="32"/>
          <w:lang w:val="en-US" w:eastAsia="zh-CN"/>
        </w:rPr>
        <w:t>综合实训</w:t>
      </w:r>
      <w:r>
        <w:rPr>
          <w:rFonts w:hint="eastAsia" w:eastAsia="仿宋_GB2312"/>
          <w:kern w:val="0"/>
          <w:sz w:val="32"/>
          <w:szCs w:val="32"/>
        </w:rPr>
        <w:t>和顶岗实习二部分。具体内容和要求见表7、8所示。</w:t>
      </w:r>
    </w:p>
    <w:p>
      <w:pPr>
        <w:spacing w:line="420" w:lineRule="exact"/>
        <w:jc w:val="center"/>
        <w:rPr>
          <w:rFonts w:hint="eastAsia" w:eastAsia="仿宋_GB2312"/>
          <w:szCs w:val="21"/>
        </w:rPr>
      </w:pPr>
      <w:r>
        <w:rPr>
          <w:rFonts w:hint="eastAsia" w:eastAsia="仿宋_GB2312"/>
          <w:szCs w:val="21"/>
        </w:rPr>
        <w:t xml:space="preserve">表7  </w:t>
      </w:r>
      <w:r>
        <w:rPr>
          <w:rFonts w:hint="eastAsia" w:eastAsia="仿宋_GB2312"/>
          <w:szCs w:val="21"/>
          <w:lang w:val="en-US" w:eastAsia="zh-CN"/>
        </w:rPr>
        <w:t>综合实训</w:t>
      </w:r>
      <w:r>
        <w:rPr>
          <w:rFonts w:hint="eastAsia" w:eastAsia="仿宋_GB2312"/>
          <w:szCs w:val="21"/>
        </w:rPr>
        <w:t>内容与要求一览表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3939" w:type="dxa"/>
            <w:vAlign w:val="center"/>
          </w:tcPr>
          <w:p>
            <w:pPr>
              <w:jc w:val="center"/>
              <w:rPr>
                <w:rFonts w:hint="eastAsia" w:eastAsia="仿宋_GB2312"/>
                <w:sz w:val="18"/>
                <w:szCs w:val="18"/>
              </w:rPr>
            </w:pPr>
            <w:r>
              <w:rPr>
                <w:rFonts w:hint="eastAsia" w:eastAsia="仿宋_GB2312"/>
                <w:sz w:val="18"/>
                <w:szCs w:val="18"/>
              </w:rPr>
              <w:t>内容</w:t>
            </w:r>
          </w:p>
        </w:tc>
        <w:tc>
          <w:tcPr>
            <w:tcW w:w="3581" w:type="dxa"/>
            <w:vAlign w:val="center"/>
          </w:tcPr>
          <w:p>
            <w:pPr>
              <w:jc w:val="center"/>
              <w:rPr>
                <w:rFonts w:hint="eastAsia" w:eastAsia="仿宋_GB2312"/>
                <w:sz w:val="18"/>
                <w:szCs w:val="18"/>
              </w:rPr>
            </w:pPr>
            <w:r>
              <w:rPr>
                <w:rFonts w:hint="eastAsia" w:eastAsia="仿宋_GB2312"/>
                <w:sz w:val="18"/>
                <w:szCs w:val="18"/>
              </w:rPr>
              <w:t>要求</w:t>
            </w:r>
          </w:p>
        </w:tc>
        <w:tc>
          <w:tcPr>
            <w:tcW w:w="1075" w:type="dxa"/>
            <w:vAlign w:val="center"/>
          </w:tcPr>
          <w:p>
            <w:pPr>
              <w:jc w:val="center"/>
              <w:rPr>
                <w:rFonts w:hint="eastAsia"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939" w:type="dxa"/>
          </w:tcPr>
          <w:p>
            <w:pPr>
              <w:ind w:firstLine="420" w:firstLineChars="200"/>
              <w:rPr>
                <w:rFonts w:eastAsia="仿宋_GB2312"/>
                <w:color w:val="auto"/>
                <w:sz w:val="18"/>
                <w:szCs w:val="18"/>
              </w:rPr>
            </w:pPr>
            <w:r>
              <w:rPr>
                <w:rFonts w:hint="eastAsia" w:ascii="仿宋" w:hAnsi="仿宋" w:eastAsia="仿宋" w:cs="仿宋"/>
                <w:color w:val="auto"/>
                <w:sz w:val="21"/>
                <w:szCs w:val="21"/>
                <w:lang w:val="en-US" w:eastAsia="zh-CN"/>
              </w:rPr>
              <w:t>综合实训</w:t>
            </w:r>
            <w:r>
              <w:rPr>
                <w:rFonts w:hint="eastAsia" w:ascii="仿宋" w:hAnsi="仿宋" w:eastAsia="仿宋" w:cs="仿宋"/>
                <w:color w:val="auto"/>
                <w:sz w:val="21"/>
                <w:szCs w:val="21"/>
              </w:rPr>
              <w:t>岗位工作内容</w:t>
            </w:r>
          </w:p>
        </w:tc>
        <w:tc>
          <w:tcPr>
            <w:tcW w:w="3581" w:type="dxa"/>
          </w:tcPr>
          <w:p>
            <w:pPr>
              <w:ind w:firstLine="420" w:firstLineChars="200"/>
              <w:rPr>
                <w:rFonts w:eastAsia="仿宋_GB2312"/>
                <w:color w:val="auto"/>
                <w:sz w:val="18"/>
                <w:szCs w:val="18"/>
              </w:rPr>
            </w:pPr>
            <w:r>
              <w:rPr>
                <w:rFonts w:hint="eastAsia" w:ascii="仿宋" w:hAnsi="仿宋" w:eastAsia="仿宋" w:cs="仿宋"/>
                <w:color w:val="auto"/>
                <w:sz w:val="21"/>
                <w:szCs w:val="21"/>
              </w:rPr>
              <w:t>过程考核</w:t>
            </w:r>
            <w:r>
              <w:rPr>
                <w:rFonts w:hint="eastAsia" w:ascii="仿宋" w:hAnsi="仿宋" w:eastAsia="仿宋" w:cs="仿宋"/>
                <w:color w:val="auto"/>
                <w:sz w:val="21"/>
                <w:szCs w:val="21"/>
                <w:lang w:eastAsia="zh-CN"/>
              </w:rPr>
              <w:t>、用人单位评价</w:t>
            </w:r>
          </w:p>
        </w:tc>
        <w:tc>
          <w:tcPr>
            <w:tcW w:w="1075" w:type="dxa"/>
            <w:vAlign w:val="center"/>
          </w:tcPr>
          <w:p>
            <w:pPr>
              <w:jc w:val="center"/>
              <w:rPr>
                <w:rFonts w:hint="default" w:eastAsia="仿宋_GB2312"/>
                <w:color w:val="auto"/>
                <w:lang w:val="en-US" w:eastAsia="zh-CN"/>
              </w:rPr>
            </w:pPr>
            <w:r>
              <w:rPr>
                <w:rFonts w:hint="eastAsia" w:eastAsia="仿宋_GB2312"/>
                <w:color w:val="auto"/>
                <w:lang w:val="en-US" w:eastAsia="zh-CN"/>
              </w:rPr>
              <w:t>256</w:t>
            </w:r>
          </w:p>
        </w:tc>
      </w:tr>
    </w:tbl>
    <w:p>
      <w:pPr>
        <w:pStyle w:val="19"/>
        <w:spacing w:line="360" w:lineRule="auto"/>
        <w:ind w:firstLine="420"/>
        <w:jc w:val="center"/>
        <w:rPr>
          <w:rFonts w:hint="eastAsia" w:ascii="Times New Roman" w:hAnsi="Times New Roman" w:eastAsia="仿宋_GB2312"/>
          <w:sz w:val="21"/>
          <w:szCs w:val="21"/>
        </w:rPr>
      </w:pPr>
      <w:bookmarkStart w:id="21" w:name="_Toc26022"/>
      <w:bookmarkStart w:id="22" w:name="_Toc25809"/>
      <w:r>
        <w:rPr>
          <w:rFonts w:hint="eastAsia" w:ascii="Times New Roman" w:hAnsi="Times New Roman" w:eastAsia="仿宋_GB2312"/>
          <w:sz w:val="21"/>
          <w:szCs w:val="21"/>
        </w:rPr>
        <w:t>表8  顶岗实习内容与要求一览表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3932" w:type="dxa"/>
            <w:vAlign w:val="center"/>
          </w:tcPr>
          <w:p>
            <w:pPr>
              <w:jc w:val="center"/>
              <w:rPr>
                <w:rFonts w:hint="eastAsia" w:eastAsia="仿宋_GB2312"/>
                <w:sz w:val="18"/>
                <w:szCs w:val="18"/>
              </w:rPr>
            </w:pPr>
            <w:r>
              <w:rPr>
                <w:rFonts w:hint="eastAsia" w:eastAsia="仿宋_GB2312"/>
                <w:sz w:val="18"/>
                <w:szCs w:val="18"/>
              </w:rPr>
              <w:t>内容</w:t>
            </w:r>
          </w:p>
        </w:tc>
        <w:tc>
          <w:tcPr>
            <w:tcW w:w="3576" w:type="dxa"/>
            <w:vAlign w:val="center"/>
          </w:tcPr>
          <w:p>
            <w:pPr>
              <w:jc w:val="center"/>
              <w:rPr>
                <w:rFonts w:hint="eastAsia" w:eastAsia="仿宋_GB2312"/>
                <w:sz w:val="18"/>
                <w:szCs w:val="18"/>
              </w:rPr>
            </w:pPr>
            <w:r>
              <w:rPr>
                <w:rFonts w:hint="eastAsia" w:eastAsia="仿宋_GB2312"/>
                <w:sz w:val="18"/>
                <w:szCs w:val="18"/>
              </w:rPr>
              <w:t>要求</w:t>
            </w:r>
          </w:p>
        </w:tc>
        <w:tc>
          <w:tcPr>
            <w:tcW w:w="1074" w:type="dxa"/>
            <w:vAlign w:val="center"/>
          </w:tcPr>
          <w:p>
            <w:pPr>
              <w:jc w:val="center"/>
              <w:rPr>
                <w:rFonts w:hint="eastAsia"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932" w:type="dxa"/>
          </w:tcPr>
          <w:p>
            <w:pPr>
              <w:ind w:firstLine="420" w:firstLineChars="200"/>
              <w:rPr>
                <w:rFonts w:eastAsia="仿宋_GB2312"/>
                <w:color w:val="FF0000"/>
                <w:sz w:val="18"/>
                <w:szCs w:val="18"/>
              </w:rPr>
            </w:pPr>
            <w:r>
              <w:rPr>
                <w:rFonts w:hint="eastAsia" w:ascii="仿宋" w:hAnsi="仿宋" w:eastAsia="仿宋" w:cs="仿宋"/>
                <w:kern w:val="0"/>
                <w:sz w:val="21"/>
                <w:szCs w:val="21"/>
                <w:lang w:val="en-US" w:eastAsia="zh-CN" w:bidi="ar-SA"/>
              </w:rPr>
              <w:t>5G基站建设、维护、5G网络测试、督导等</w:t>
            </w:r>
          </w:p>
        </w:tc>
        <w:tc>
          <w:tcPr>
            <w:tcW w:w="3576" w:type="dxa"/>
          </w:tcPr>
          <w:p>
            <w:pPr>
              <w:adjustRightInd w:val="0"/>
              <w:snapToGrid w:val="0"/>
              <w:spacing w:line="300" w:lineRule="auto"/>
              <w:jc w:val="left"/>
              <w:rPr>
                <w:rFonts w:hint="eastAsia" w:ascii="仿宋" w:hAnsi="仿宋" w:eastAsia="仿宋" w:cs="仿宋"/>
                <w:sz w:val="21"/>
                <w:szCs w:val="21"/>
              </w:rPr>
            </w:pPr>
            <w:r>
              <w:rPr>
                <w:rFonts w:hint="eastAsia" w:ascii="仿宋" w:hAnsi="仿宋" w:eastAsia="仿宋" w:cs="仿宋"/>
                <w:sz w:val="21"/>
                <w:szCs w:val="21"/>
              </w:rPr>
              <w:t>分散进行、双向管理；</w:t>
            </w:r>
          </w:p>
          <w:p>
            <w:pPr>
              <w:rPr>
                <w:rFonts w:eastAsia="仿宋_GB2312"/>
                <w:color w:val="FF0000"/>
                <w:sz w:val="18"/>
                <w:szCs w:val="18"/>
              </w:rPr>
            </w:pPr>
            <w:r>
              <w:rPr>
                <w:rFonts w:hint="eastAsia" w:ascii="仿宋" w:hAnsi="仿宋" w:eastAsia="仿宋" w:cs="仿宋"/>
                <w:sz w:val="21"/>
                <w:szCs w:val="21"/>
              </w:rPr>
              <w:t>考核：过程+成果</w:t>
            </w:r>
          </w:p>
        </w:tc>
        <w:tc>
          <w:tcPr>
            <w:tcW w:w="1074" w:type="dxa"/>
            <w:vAlign w:val="center"/>
          </w:tcPr>
          <w:p>
            <w:pPr>
              <w:jc w:val="center"/>
              <w:rPr>
                <w:rFonts w:hint="default" w:eastAsia="仿宋_GB2312"/>
                <w:lang w:val="en-US" w:eastAsia="zh-CN"/>
              </w:rPr>
            </w:pPr>
            <w:r>
              <w:rPr>
                <w:rFonts w:hint="eastAsia" w:eastAsia="仿宋_GB2312"/>
                <w:lang w:val="en-US" w:eastAsia="zh-CN"/>
              </w:rPr>
              <w:t>416</w:t>
            </w:r>
          </w:p>
        </w:tc>
      </w:tr>
    </w:tbl>
    <w:p>
      <w:pPr>
        <w:pStyle w:val="19"/>
        <w:spacing w:line="650" w:lineRule="exact"/>
        <w:ind w:firstLine="640"/>
        <w:outlineLvl w:val="2"/>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5.其它课程</w:t>
      </w:r>
      <w:bookmarkEnd w:id="21"/>
      <w:bookmarkEnd w:id="22"/>
    </w:p>
    <w:p>
      <w:pPr>
        <w:pStyle w:val="19"/>
        <w:spacing w:line="650" w:lineRule="exact"/>
        <w:ind w:firstLine="640"/>
        <w:outlineLvl w:val="2"/>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其他课程包括入学教育、军事理论与军训、毕业教育等内容。具体学习要求见表9。</w:t>
      </w:r>
    </w:p>
    <w:p>
      <w:pPr>
        <w:spacing w:line="420" w:lineRule="exact"/>
        <w:jc w:val="center"/>
        <w:rPr>
          <w:rFonts w:hint="eastAsia" w:eastAsia="仿宋_GB2312"/>
          <w:szCs w:val="21"/>
        </w:rPr>
      </w:pPr>
      <w:bookmarkStart w:id="23" w:name="_Toc2285"/>
      <w:bookmarkStart w:id="24" w:name="_Toc24131"/>
      <w:r>
        <w:rPr>
          <w:rFonts w:hint="eastAsia" w:eastAsia="仿宋_GB2312"/>
          <w:szCs w:val="21"/>
        </w:rPr>
        <w:t>表9   其它课程说明表</w:t>
      </w:r>
      <w:bookmarkEnd w:id="23"/>
      <w:bookmarkEnd w:id="24"/>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28" w:type="dxa"/>
            <w:vAlign w:val="center"/>
          </w:tcPr>
          <w:p>
            <w:pPr>
              <w:jc w:val="center"/>
              <w:rPr>
                <w:rFonts w:hint="eastAsia" w:eastAsia="仿宋_GB2312"/>
                <w:sz w:val="18"/>
                <w:szCs w:val="18"/>
              </w:rPr>
            </w:pPr>
            <w:r>
              <w:rPr>
                <w:rFonts w:hint="eastAsia" w:eastAsia="仿宋_GB2312"/>
                <w:sz w:val="18"/>
                <w:szCs w:val="18"/>
              </w:rPr>
              <w:t>序号</w:t>
            </w:r>
          </w:p>
        </w:tc>
        <w:tc>
          <w:tcPr>
            <w:tcW w:w="1440" w:type="dxa"/>
            <w:vAlign w:val="center"/>
          </w:tcPr>
          <w:p>
            <w:pPr>
              <w:jc w:val="center"/>
              <w:rPr>
                <w:rFonts w:hint="eastAsia" w:eastAsia="仿宋_GB2312"/>
                <w:sz w:val="18"/>
                <w:szCs w:val="18"/>
              </w:rPr>
            </w:pPr>
            <w:bookmarkStart w:id="25" w:name="_Toc12049"/>
            <w:bookmarkStart w:id="26" w:name="_Toc31138"/>
            <w:r>
              <w:rPr>
                <w:rFonts w:hint="eastAsia" w:eastAsia="仿宋_GB2312"/>
                <w:sz w:val="18"/>
                <w:szCs w:val="18"/>
              </w:rPr>
              <w:t>课程内容</w:t>
            </w:r>
            <w:bookmarkEnd w:id="25"/>
            <w:bookmarkEnd w:id="26"/>
          </w:p>
        </w:tc>
        <w:tc>
          <w:tcPr>
            <w:tcW w:w="5797" w:type="dxa"/>
            <w:vAlign w:val="center"/>
          </w:tcPr>
          <w:p>
            <w:pPr>
              <w:jc w:val="center"/>
              <w:rPr>
                <w:rFonts w:hint="eastAsia" w:eastAsia="仿宋_GB2312"/>
                <w:sz w:val="18"/>
                <w:szCs w:val="18"/>
              </w:rPr>
            </w:pPr>
            <w:bookmarkStart w:id="27" w:name="_Toc8538"/>
            <w:bookmarkStart w:id="28" w:name="_Toc9486"/>
            <w:r>
              <w:rPr>
                <w:rFonts w:hint="eastAsia" w:eastAsia="仿宋_GB2312"/>
                <w:sz w:val="18"/>
                <w:szCs w:val="18"/>
              </w:rPr>
              <w:t>学习要求</w:t>
            </w:r>
            <w:bookmarkEnd w:id="27"/>
            <w:bookmarkEnd w:id="28"/>
          </w:p>
        </w:tc>
        <w:tc>
          <w:tcPr>
            <w:tcW w:w="457"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仿宋_GB2312"/>
                <w:sz w:val="18"/>
                <w:szCs w:val="18"/>
              </w:rPr>
            </w:pPr>
            <w:bookmarkStart w:id="29" w:name="_Toc31539"/>
            <w:bookmarkStart w:id="30" w:name="_Toc22295"/>
            <w:r>
              <w:rPr>
                <w:rFonts w:hint="eastAsia" w:eastAsia="仿宋_GB2312"/>
                <w:sz w:val="18"/>
                <w:szCs w:val="18"/>
              </w:rPr>
              <w:t>学分</w:t>
            </w:r>
            <w:bookmarkEnd w:id="29"/>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828" w:type="dxa"/>
            <w:vAlign w:val="center"/>
          </w:tcPr>
          <w:p>
            <w:pPr>
              <w:jc w:val="center"/>
              <w:rPr>
                <w:rFonts w:eastAsia="仿宋_GB2312"/>
                <w:sz w:val="18"/>
                <w:szCs w:val="18"/>
              </w:rPr>
            </w:pPr>
            <w:bookmarkStart w:id="31" w:name="_Toc5364"/>
            <w:bookmarkStart w:id="32" w:name="_Toc23365"/>
            <w:r>
              <w:rPr>
                <w:rFonts w:hint="eastAsia" w:eastAsia="仿宋_GB2312"/>
                <w:sz w:val="18"/>
                <w:szCs w:val="18"/>
              </w:rPr>
              <w:t>1</w:t>
            </w:r>
            <w:bookmarkEnd w:id="31"/>
            <w:bookmarkEnd w:id="32"/>
          </w:p>
        </w:tc>
        <w:tc>
          <w:tcPr>
            <w:tcW w:w="1440" w:type="dxa"/>
            <w:vAlign w:val="center"/>
          </w:tcPr>
          <w:p>
            <w:pPr>
              <w:jc w:val="center"/>
              <w:rPr>
                <w:rFonts w:eastAsia="仿宋_GB2312"/>
                <w:sz w:val="18"/>
                <w:szCs w:val="18"/>
              </w:rPr>
            </w:pPr>
            <w:bookmarkStart w:id="33" w:name="_Toc15612"/>
            <w:bookmarkStart w:id="34" w:name="_Toc17105"/>
            <w:r>
              <w:rPr>
                <w:rFonts w:hint="eastAsia" w:eastAsia="仿宋_GB2312"/>
                <w:sz w:val="18"/>
                <w:szCs w:val="18"/>
              </w:rPr>
              <w:t>入学教育</w:t>
            </w:r>
            <w:bookmarkEnd w:id="33"/>
            <w:bookmarkEnd w:id="34"/>
          </w:p>
        </w:tc>
        <w:tc>
          <w:tcPr>
            <w:tcW w:w="57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eastAsia="仿宋_GB2312"/>
                <w:sz w:val="18"/>
                <w:szCs w:val="18"/>
              </w:rPr>
            </w:pPr>
            <w:r>
              <w:rPr>
                <w:rFonts w:hint="eastAsia" w:eastAsia="仿宋_GB2312"/>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jc w:val="center"/>
              <w:rPr>
                <w:rFonts w:eastAsia="仿宋_GB2312"/>
                <w:sz w:val="18"/>
                <w:szCs w:val="18"/>
              </w:rPr>
            </w:pPr>
            <w:bookmarkStart w:id="35" w:name="_Toc6348"/>
            <w:bookmarkStart w:id="36" w:name="_Toc29121"/>
            <w:r>
              <w:rPr>
                <w:rFonts w:hint="eastAsia" w:eastAsia="仿宋_GB2312"/>
                <w:sz w:val="18"/>
                <w:szCs w:val="18"/>
              </w:rPr>
              <w:t>1</w:t>
            </w:r>
            <w:bookmarkEnd w:id="35"/>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jc w:val="center"/>
              <w:rPr>
                <w:rFonts w:eastAsia="仿宋_GB2312"/>
                <w:sz w:val="18"/>
                <w:szCs w:val="18"/>
              </w:rPr>
            </w:pPr>
            <w:r>
              <w:rPr>
                <w:rFonts w:hint="eastAsia" w:eastAsia="仿宋_GB2312"/>
                <w:sz w:val="18"/>
                <w:szCs w:val="18"/>
              </w:rPr>
              <w:t>2</w:t>
            </w:r>
          </w:p>
        </w:tc>
        <w:tc>
          <w:tcPr>
            <w:tcW w:w="1440" w:type="dxa"/>
            <w:vAlign w:val="center"/>
          </w:tcPr>
          <w:p>
            <w:pPr>
              <w:jc w:val="center"/>
              <w:rPr>
                <w:rFonts w:hint="eastAsia" w:eastAsia="仿宋_GB2312"/>
                <w:sz w:val="18"/>
                <w:szCs w:val="18"/>
              </w:rPr>
            </w:pPr>
            <w:bookmarkStart w:id="37" w:name="_Toc3255"/>
            <w:bookmarkStart w:id="38" w:name="_Toc9133"/>
            <w:r>
              <w:rPr>
                <w:rFonts w:hint="eastAsia" w:eastAsia="仿宋_GB2312"/>
                <w:sz w:val="18"/>
                <w:szCs w:val="18"/>
              </w:rPr>
              <w:t>军事</w:t>
            </w:r>
            <w:bookmarkEnd w:id="37"/>
            <w:bookmarkEnd w:id="38"/>
            <w:r>
              <w:rPr>
                <w:rFonts w:hint="eastAsia" w:eastAsia="仿宋_GB2312"/>
                <w:sz w:val="18"/>
                <w:szCs w:val="18"/>
              </w:rPr>
              <w:t>理论与</w:t>
            </w:r>
          </w:p>
          <w:p>
            <w:pPr>
              <w:jc w:val="center"/>
              <w:rPr>
                <w:rFonts w:eastAsia="仿宋_GB2312"/>
                <w:sz w:val="18"/>
                <w:szCs w:val="18"/>
              </w:rPr>
            </w:pPr>
            <w:r>
              <w:rPr>
                <w:rFonts w:hint="eastAsia" w:eastAsia="仿宋_GB2312"/>
                <w:sz w:val="18"/>
                <w:szCs w:val="18"/>
              </w:rPr>
              <w:t>军训</w:t>
            </w:r>
          </w:p>
        </w:tc>
        <w:tc>
          <w:tcPr>
            <w:tcW w:w="57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eastAsia="仿宋_GB2312"/>
                <w:sz w:val="18"/>
                <w:szCs w:val="18"/>
              </w:rPr>
            </w:pPr>
            <w:bookmarkStart w:id="39" w:name="_Toc1609"/>
            <w:bookmarkStart w:id="40" w:name="_Toc26617"/>
            <w:r>
              <w:rPr>
                <w:rFonts w:hint="eastAsia" w:eastAsia="仿宋_GB2312"/>
                <w:sz w:val="18"/>
                <w:szCs w:val="18"/>
              </w:rPr>
              <w:t>军事教学环节包括军事理论和军训技能，采取多种军事训练方式，让学生了解掌握军事基础知识和基本军事技能，增强国防观念、国家安全意识和忧患危机意识，弘扬爱国主义精神、传承红色基因、提高学生综合国防素质</w:t>
            </w:r>
            <w:bookmarkEnd w:id="39"/>
            <w:bookmarkEnd w:id="40"/>
          </w:p>
        </w:tc>
        <w:tc>
          <w:tcPr>
            <w:tcW w:w="457" w:type="dxa"/>
            <w:vAlign w:val="center"/>
          </w:tcPr>
          <w:p>
            <w:pPr>
              <w:jc w:val="center"/>
              <w:rPr>
                <w:rFonts w:eastAsia="仿宋_GB2312"/>
                <w:sz w:val="18"/>
                <w:szCs w:val="18"/>
              </w:rPr>
            </w:pPr>
            <w:r>
              <w:rPr>
                <w:rFonts w:hint="eastAsia" w:eastAsia="仿宋_GB2312"/>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jc w:val="center"/>
              <w:rPr>
                <w:rFonts w:hint="eastAsia" w:eastAsia="仿宋_GB2312"/>
                <w:sz w:val="18"/>
                <w:szCs w:val="18"/>
                <w:lang w:val="en-US" w:eastAsia="zh-CN"/>
              </w:rPr>
            </w:pPr>
            <w:bookmarkStart w:id="41" w:name="_Toc764"/>
            <w:bookmarkStart w:id="42" w:name="_Toc27614"/>
            <w:r>
              <w:rPr>
                <w:rFonts w:hint="eastAsia" w:eastAsia="仿宋_GB2312"/>
                <w:sz w:val="18"/>
                <w:szCs w:val="18"/>
                <w:lang w:val="en-US" w:eastAsia="zh-CN"/>
              </w:rPr>
              <w:t>3</w:t>
            </w:r>
          </w:p>
        </w:tc>
        <w:tc>
          <w:tcPr>
            <w:tcW w:w="1440"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思政课</w:t>
            </w:r>
          </w:p>
          <w:p>
            <w:pPr>
              <w:jc w:val="center"/>
              <w:rPr>
                <w:rFonts w:hint="default" w:eastAsia="仿宋_GB2312"/>
                <w:sz w:val="18"/>
                <w:szCs w:val="18"/>
                <w:lang w:val="en-US" w:eastAsia="zh-CN"/>
              </w:rPr>
            </w:pPr>
            <w:r>
              <w:rPr>
                <w:rFonts w:hint="eastAsia" w:eastAsia="仿宋_GB2312"/>
                <w:sz w:val="18"/>
                <w:szCs w:val="18"/>
                <w:lang w:val="en-US" w:eastAsia="zh-CN"/>
              </w:rPr>
              <w:t>实践教学</w:t>
            </w:r>
          </w:p>
        </w:tc>
        <w:tc>
          <w:tcPr>
            <w:tcW w:w="57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default" w:eastAsia="仿宋_GB2312"/>
                <w:sz w:val="18"/>
                <w:szCs w:val="18"/>
                <w:lang w:val="en-US" w:eastAsia="zh-CN"/>
              </w:rPr>
            </w:pPr>
            <w:r>
              <w:rPr>
                <w:rFonts w:hint="eastAsia" w:eastAsia="仿宋_GB2312"/>
                <w:sz w:val="18"/>
                <w:szCs w:val="18"/>
                <w:lang w:val="en-US" w:eastAsia="zh-CN"/>
              </w:rPr>
              <w:t>思政课实践教学分学期进行。通过李家大院、舜帝陵、博物馆、堆云洞等校外实践教学基地，围绕德孝文化、“善”文化、家耕文化、红色文化，分学期开展思想政治课程实践教学。</w:t>
            </w:r>
          </w:p>
        </w:tc>
        <w:tc>
          <w:tcPr>
            <w:tcW w:w="457"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r>
              <w:rPr>
                <w:rFonts w:hint="eastAsia" w:eastAsia="仿宋_GB2312"/>
                <w:sz w:val="18"/>
                <w:szCs w:val="18"/>
              </w:rPr>
              <w:t>3</w:t>
            </w:r>
            <w:bookmarkEnd w:id="41"/>
            <w:bookmarkEnd w:id="42"/>
          </w:p>
        </w:tc>
        <w:tc>
          <w:tcPr>
            <w:tcW w:w="1440" w:type="dxa"/>
            <w:vAlign w:val="center"/>
          </w:tcPr>
          <w:p>
            <w:pPr>
              <w:jc w:val="center"/>
              <w:rPr>
                <w:rFonts w:eastAsia="仿宋_GB2312"/>
                <w:sz w:val="18"/>
                <w:szCs w:val="18"/>
              </w:rPr>
            </w:pPr>
            <w:bookmarkStart w:id="43" w:name="_Toc6586"/>
            <w:bookmarkStart w:id="44" w:name="_Toc17793"/>
            <w:r>
              <w:rPr>
                <w:rFonts w:hint="eastAsia" w:eastAsia="仿宋_GB2312"/>
                <w:sz w:val="18"/>
                <w:szCs w:val="18"/>
              </w:rPr>
              <w:t>毕业教育</w:t>
            </w:r>
            <w:bookmarkEnd w:id="43"/>
            <w:bookmarkEnd w:id="44"/>
          </w:p>
        </w:tc>
        <w:tc>
          <w:tcPr>
            <w:tcW w:w="57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eastAsia="仿宋_GB2312"/>
                <w:sz w:val="18"/>
                <w:szCs w:val="18"/>
              </w:rPr>
            </w:pPr>
            <w:r>
              <w:rPr>
                <w:rFonts w:hint="eastAsia" w:eastAsia="仿宋_GB2312"/>
                <w:sz w:val="18"/>
                <w:szCs w:val="18"/>
              </w:rPr>
              <w:t>1．请</w:t>
            </w:r>
            <w:r>
              <w:fldChar w:fldCharType="begin"/>
            </w:r>
            <w:r>
              <w:instrText xml:space="preserve"> HYPERLINK "https://baike.sogou.com/lemma/ShowInnerLink.htm?lemmaId=73763765&amp;ss_c=ssc.citiao.link" \t "https://baike.sogou.com/_blank" </w:instrText>
            </w:r>
            <w:r>
              <w:fldChar w:fldCharType="separate"/>
            </w:r>
            <w:r>
              <w:rPr>
                <w:rFonts w:hint="eastAsia" w:eastAsia="仿宋_GB2312"/>
                <w:sz w:val="18"/>
                <w:szCs w:val="18"/>
              </w:rPr>
              <w:t>优秀毕业生</w:t>
            </w:r>
            <w:r>
              <w:rPr>
                <w:rFonts w:hint="eastAsia" w:eastAsia="仿宋_GB2312"/>
                <w:sz w:val="18"/>
                <w:szCs w:val="18"/>
              </w:rPr>
              <w:fldChar w:fldCharType="end"/>
            </w:r>
            <w:r>
              <w:rPr>
                <w:rFonts w:hint="eastAsia" w:eastAsia="仿宋_GB2312"/>
                <w:sz w:val="18"/>
                <w:szCs w:val="18"/>
              </w:rPr>
              <w:t>做报告、讲座，介绍他们的成才之路，对毕业生思想进行有益的启迪；</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eastAsia="仿宋_GB2312"/>
                <w:sz w:val="18"/>
                <w:szCs w:val="18"/>
              </w:rPr>
            </w:pPr>
            <w:r>
              <w:rPr>
                <w:rFonts w:hint="eastAsia" w:eastAsia="仿宋_GB2312"/>
                <w:sz w:val="18"/>
                <w:szCs w:val="18"/>
              </w:rPr>
              <w:t>2．请企业领导作报告，介绍企业对毕业生的基本要求；</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eastAsia="仿宋_GB2312"/>
                <w:sz w:val="18"/>
                <w:szCs w:val="18"/>
              </w:rPr>
            </w:pPr>
            <w:r>
              <w:rPr>
                <w:rFonts w:hint="eastAsia" w:eastAsia="仿宋_GB2312"/>
                <w:sz w:val="18"/>
                <w:szCs w:val="18"/>
              </w:rPr>
              <w:t>3．请政府有关人员或专家介绍国内外就业情况，分析有关专业知识特点，讲解相关行业概况、发展潜力和对从业人员的要求等；</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eastAsia="仿宋_GB2312"/>
                <w:sz w:val="18"/>
                <w:szCs w:val="18"/>
              </w:rPr>
            </w:pPr>
            <w:r>
              <w:rPr>
                <w:rFonts w:hint="eastAsia" w:eastAsia="仿宋_GB2312"/>
                <w:sz w:val="18"/>
                <w:szCs w:val="18"/>
              </w:rPr>
              <w:t>4．举行就业模拟试验、择业面试技巧、修饰仪表仪容以及填写有关表格的讲座等；</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eastAsia="仿宋_GB2312"/>
                <w:sz w:val="18"/>
                <w:szCs w:val="18"/>
              </w:rPr>
            </w:pPr>
            <w:r>
              <w:rPr>
                <w:rFonts w:hint="eastAsia" w:eastAsia="仿宋_GB2312"/>
                <w:sz w:val="18"/>
                <w:szCs w:val="18"/>
              </w:rPr>
              <w:t>5．对毕业生就业进行指导和咨询服务。</w:t>
            </w:r>
          </w:p>
        </w:tc>
        <w:tc>
          <w:tcPr>
            <w:tcW w:w="457" w:type="dxa"/>
            <w:vAlign w:val="center"/>
          </w:tcPr>
          <w:p>
            <w:pPr>
              <w:jc w:val="center"/>
              <w:rPr>
                <w:rFonts w:eastAsia="仿宋_GB2312"/>
                <w:sz w:val="18"/>
                <w:szCs w:val="18"/>
              </w:rPr>
            </w:pPr>
            <w:bookmarkStart w:id="45" w:name="_Toc10242"/>
            <w:bookmarkStart w:id="46" w:name="_Toc13233"/>
            <w:r>
              <w:rPr>
                <w:rFonts w:hint="eastAsia" w:eastAsia="仿宋_GB2312"/>
                <w:sz w:val="18"/>
                <w:szCs w:val="18"/>
              </w:rPr>
              <w:t>1</w:t>
            </w:r>
            <w:bookmarkEnd w:id="45"/>
            <w:bookmarkEnd w:id="46"/>
          </w:p>
        </w:tc>
      </w:tr>
    </w:tbl>
    <w:p>
      <w:pPr>
        <w:pStyle w:val="19"/>
        <w:spacing w:line="360" w:lineRule="auto"/>
        <w:ind w:firstLine="542" w:firstLineChars="225"/>
        <w:outlineLvl w:val="1"/>
        <w:rPr>
          <w:rFonts w:hint="eastAsia" w:ascii="Times New Roman" w:hAnsi="Times New Roman" w:eastAsia="仿宋_GB2312" w:cs="黑体"/>
          <w:kern w:val="0"/>
        </w:rPr>
      </w:pPr>
      <w:r>
        <w:rPr>
          <w:rFonts w:ascii="Times New Roman" w:hAnsi="Times New Roman" w:eastAsia="仿宋_GB2312"/>
          <w:b/>
          <w:kern w:val="0"/>
        </w:rPr>
        <w:br w:type="page"/>
      </w:r>
      <w:bookmarkStart w:id="47" w:name="_Toc42020152"/>
      <w:r>
        <w:rPr>
          <w:rFonts w:hint="eastAsia" w:ascii="楷体" w:hAnsi="楷体" w:eastAsia="楷体" w:cs="楷体"/>
          <w:kern w:val="0"/>
          <w:sz w:val="32"/>
          <w:szCs w:val="32"/>
        </w:rPr>
        <w:t>（三）课程体系结构</w:t>
      </w:r>
      <w:bookmarkEnd w:id="47"/>
    </w:p>
    <w:tbl>
      <w:tblPr>
        <w:tblStyle w:val="9"/>
        <w:tblW w:w="0" w:type="auto"/>
        <w:tblInd w:w="-318" w:type="dxa"/>
        <w:tblLayout w:type="fixed"/>
        <w:tblCellMar>
          <w:top w:w="0" w:type="dxa"/>
          <w:left w:w="108" w:type="dxa"/>
          <w:bottom w:w="0" w:type="dxa"/>
          <w:right w:w="108" w:type="dxa"/>
        </w:tblCellMar>
      </w:tblPr>
      <w:tblGrid>
        <w:gridCol w:w="9091"/>
      </w:tblGrid>
      <w:tr>
        <w:tblPrEx>
          <w:tblCellMar>
            <w:top w:w="0" w:type="dxa"/>
            <w:left w:w="108" w:type="dxa"/>
            <w:bottom w:w="0" w:type="dxa"/>
            <w:right w:w="108" w:type="dxa"/>
          </w:tblCellMar>
        </w:tblPrEx>
        <w:trPr>
          <w:trHeight w:val="11417" w:hRule="atLeast"/>
        </w:trPr>
        <w:tc>
          <w:tcPr>
            <w:tcW w:w="9091" w:type="dxa"/>
            <w:vAlign w:val="center"/>
          </w:tcPr>
          <w:p>
            <w:pPr>
              <w:spacing w:line="360" w:lineRule="auto"/>
              <w:ind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1312" behindDoc="0" locked="0" layoutInCell="1" allowOverlap="1">
                      <wp:simplePos x="0" y="0"/>
                      <wp:positionH relativeFrom="column">
                        <wp:posOffset>-67310</wp:posOffset>
                      </wp:positionH>
                      <wp:positionV relativeFrom="paragraph">
                        <wp:posOffset>260350</wp:posOffset>
                      </wp:positionV>
                      <wp:extent cx="5496560" cy="320040"/>
                      <wp:effectExtent l="6985" t="7620" r="11430" b="5715"/>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5496560" cy="320040"/>
                              </a:xfrm>
                              <a:prstGeom prst="rect">
                                <a:avLst/>
                              </a:prstGeom>
                              <a:solidFill>
                                <a:srgbClr val="FFFFFF"/>
                              </a:solidFill>
                              <a:ln w="6350">
                                <a:solidFill>
                                  <a:srgbClr val="000000"/>
                                </a:solidFill>
                                <a:round/>
                              </a:ln>
                            </wps:spPr>
                            <wps:txbx>
                              <w:txbxContent>
                                <w:p>
                                  <w:pPr>
                                    <w:ind w:firstLine="480"/>
                                    <w:jc w:val="center"/>
                                    <w:rPr>
                                      <w:rFonts w:hint="default" w:eastAsia="宋体"/>
                                      <w:lang w:val="en-US" w:eastAsia="zh-CN"/>
                                    </w:rPr>
                                  </w:pPr>
                                  <w:r>
                                    <w:rPr>
                                      <w:rFonts w:hint="eastAsia" w:ascii="仿宋" w:hAnsi="仿宋" w:eastAsia="仿宋" w:cs="仿宋"/>
                                      <w:lang w:val="en-US" w:eastAsia="zh-CN"/>
                                    </w:rPr>
                                    <w:t>专业素养</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3pt;margin-top:20.5pt;height:25.2pt;width:432.8pt;z-index:251661312;mso-width-relative:page;mso-height-relative:page;" fillcolor="#FFFFFF" filled="t" stroked="t" coordsize="21600,21600" o:gfxdata="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4tsF31gAAAAkBAAAPAAAAAAAAAAEAIAAAACIAAABkcnMvZG93&#10;bnJldi54bWxQSwECFAAUAAAACACHTuJAhsaVRjsCAAB8BAAADgAAAAAAAAABACAAAAAlAQAAZHJz&#10;L2Uyb0RvYy54bWxQSwUGAAAAAAYABgBZAQAA0gUAAAAA&#10;">
                      <v:fill on="t" focussize="0,0"/>
                      <v:stroke weight="0.5pt" color="#000000" joinstyle="round"/>
                      <v:imagedata o:title=""/>
                      <o:lock v:ext="edit" aspectratio="f"/>
                      <v:textbox>
                        <w:txbxContent>
                          <w:p>
                            <w:pPr>
                              <w:ind w:firstLine="480"/>
                              <w:jc w:val="center"/>
                              <w:rPr>
                                <w:rFonts w:hint="default" w:eastAsia="宋体"/>
                                <w:lang w:val="en-US" w:eastAsia="zh-CN"/>
                              </w:rPr>
                            </w:pPr>
                            <w:r>
                              <w:rPr>
                                <w:rFonts w:hint="eastAsia" w:ascii="仿宋" w:hAnsi="仿宋" w:eastAsia="仿宋" w:cs="仿宋"/>
                                <w:lang w:val="en-US" w:eastAsia="zh-CN"/>
                              </w:rPr>
                              <w:t>专业素养</w:t>
                            </w:r>
                          </w:p>
                        </w:txbxContent>
                      </v:textbox>
                    </v:shape>
                  </w:pict>
                </mc:Fallback>
              </mc:AlternateContent>
            </w:r>
          </w:p>
          <w:p>
            <w:pPr>
              <w:spacing w:line="360" w:lineRule="auto"/>
              <w:ind w:right="-82" w:rightChars="-39" w:firstLine="480"/>
              <w:jc w:val="center"/>
              <w:rPr>
                <w:rFonts w:hint="eastAsia" w:ascii="仿宋" w:hAnsi="仿宋" w:eastAsia="仿宋" w:cs="仿宋"/>
                <w:sz w:val="24"/>
              </w:rPr>
            </w:pPr>
          </w:p>
          <w:p>
            <w:pPr>
              <w:spacing w:line="360" w:lineRule="auto"/>
              <w:ind w:right="-82" w:rightChars="-39"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74624" behindDoc="0" locked="0" layoutInCell="1" allowOverlap="1">
                      <wp:simplePos x="0" y="0"/>
                      <wp:positionH relativeFrom="column">
                        <wp:posOffset>-68580</wp:posOffset>
                      </wp:positionH>
                      <wp:positionV relativeFrom="paragraph">
                        <wp:posOffset>8255</wp:posOffset>
                      </wp:positionV>
                      <wp:extent cx="5496560" cy="571500"/>
                      <wp:effectExtent l="4445" t="4445" r="15875" b="18415"/>
                      <wp:wrapNone/>
                      <wp:docPr id="18"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5496560" cy="571500"/>
                              </a:xfrm>
                              <a:prstGeom prst="rect">
                                <a:avLst/>
                              </a:prstGeom>
                              <a:solidFill>
                                <a:srgbClr val="FFFFFF"/>
                              </a:solidFill>
                              <a:ln w="6350">
                                <a:solidFill>
                                  <a:srgbClr val="000000"/>
                                </a:solidFill>
                                <a:round/>
                              </a:ln>
                            </wps:spPr>
                            <wps:txbx>
                              <w:txbxContent>
                                <w:p>
                                  <w:pPr>
                                    <w:numPr>
                                      <w:ilvl w:val="0"/>
                                      <w:numId w:val="2"/>
                                    </w:num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网络搭建与维护综合实训2、交付综合实训3、5G网络优化综合实训4、认知实习</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5、顶岗实习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4pt;margin-top:0.65pt;height:45pt;width:432.8pt;z-index:251674624;mso-width-relative:page;mso-height-relative:page;" fillcolor="#FFFFFF" filled="t" stroked="t" coordsize="21600,21600" o:gfxdata="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FSw9PUAAAACAEAAA8AAAAAAAAAAQAgAAAAIgAAAGRycy9kb3du&#10;cmV2LnhtbFBLAQIUABQAAAAIAIdO4kBEiyQhPAIAAHwEAAAOAAAAAAAAAAEAIAAAACMBAABkcnMv&#10;ZTJvRG9jLnhtbFBLBQYAAAAABgAGAFkBAADRBQAAAAA=&#10;">
                      <v:fill on="t" focussize="0,0"/>
                      <v:stroke weight="0.5pt" color="#000000" joinstyle="round"/>
                      <v:imagedata o:title=""/>
                      <o:lock v:ext="edit" aspectratio="f"/>
                      <v:textbox>
                        <w:txbxContent>
                          <w:p>
                            <w:pPr>
                              <w:numPr>
                                <w:ilvl w:val="0"/>
                                <w:numId w:val="2"/>
                              </w:num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网络搭建与维护综合实训2、交付综合实训3、5G网络优化综合实训4、认知实习</w:t>
                            </w:r>
                          </w:p>
                          <w:p>
                            <w:pPr>
                              <w:numPr>
                                <w:ilvl w:val="0"/>
                                <w:numId w:val="0"/>
                              </w:num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5、顶岗实习</w:t>
                            </w:r>
                          </w:p>
                        </w:txbxContent>
                      </v:textbox>
                    </v:shape>
                  </w:pict>
                </mc:Fallback>
              </mc:AlternateContent>
            </w:r>
          </w:p>
          <w:p>
            <w:pPr>
              <w:spacing w:line="360" w:lineRule="auto"/>
              <w:ind w:right="-82" w:rightChars="-39" w:firstLine="480"/>
              <w:jc w:val="center"/>
              <w:rPr>
                <w:rFonts w:hint="eastAsia" w:ascii="仿宋" w:hAnsi="仿宋" w:eastAsia="仿宋" w:cs="仿宋"/>
                <w:sz w:val="24"/>
              </w:rPr>
            </w:pPr>
          </w:p>
          <w:p>
            <w:pPr>
              <w:spacing w:line="360" w:lineRule="auto"/>
              <w:ind w:right="-82" w:rightChars="-39"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7456" behindDoc="0" locked="0" layoutInCell="1" allowOverlap="1">
                      <wp:simplePos x="0" y="0"/>
                      <wp:positionH relativeFrom="column">
                        <wp:posOffset>2938780</wp:posOffset>
                      </wp:positionH>
                      <wp:positionV relativeFrom="paragraph">
                        <wp:posOffset>54610</wp:posOffset>
                      </wp:positionV>
                      <wp:extent cx="0" cy="167640"/>
                      <wp:effectExtent l="74295" t="20320" r="78105" b="12065"/>
                      <wp:wrapNone/>
                      <wp:docPr id="11" name="直接箭头连接符 11"/>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straightConnector1">
                                <a:avLst/>
                              </a:prstGeom>
                              <a:noFill/>
                              <a:ln w="9525">
                                <a:solidFill>
                                  <a:srgbClr val="457BBA"/>
                                </a:solidFill>
                                <a:round/>
                                <a:tailEnd type="arrow" w="med" len="med"/>
                              </a:ln>
                            </wps:spPr>
                            <wps:bodyPr/>
                          </wps:wsp>
                        </a:graphicData>
                      </a:graphic>
                    </wp:anchor>
                  </w:drawing>
                </mc:Choice>
                <mc:Fallback>
                  <w:pict>
                    <v:shape id="_x0000_s1026" o:spid="_x0000_s1026" o:spt="32" type="#_x0000_t32" style="position:absolute;left:0pt;flip:y;margin-left:231.4pt;margin-top:4.3pt;height:13.2pt;width:0pt;z-index:251667456;mso-width-relative:page;mso-height-relative:page;" filled="f" stroked="t" coordsize="21600,21600" o:gfxdata="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uuU9cAAAAIAQAADwAA&#10;AAAAAAABACAAAAAiAAAAZHJzL2Rvd25yZXYueG1sUEsBAhQAFAAAAAgAh07iQKszxOAXAgAA9AMA&#10;AA4AAAAAAAAAAQAgAAAAJgEAAGRycy9lMm9Eb2MueG1sUEsFBgAAAAAGAAYAWQEAAK8FAAAAAA==&#10;">
                      <v:fill on="f" focussize="0,0"/>
                      <v:stroke color="#457BBA" joinstyle="round"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266065</wp:posOffset>
                      </wp:positionV>
                      <wp:extent cx="403860" cy="2983230"/>
                      <wp:effectExtent l="12065" t="6350" r="12700" b="10795"/>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403860" cy="2983230"/>
                              </a:xfrm>
                              <a:prstGeom prst="rect">
                                <a:avLst/>
                              </a:prstGeom>
                              <a:solidFill>
                                <a:srgbClr val="FFFFFF"/>
                              </a:solidFill>
                              <a:ln w="6350">
                                <a:solidFill>
                                  <a:srgbClr val="000000"/>
                                </a:solidFill>
                                <a:round/>
                              </a:ln>
                            </wps:spPr>
                            <wps:txbx>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2.5pt;margin-top:20.95pt;height:234.9pt;width:31.8pt;z-index:251659264;mso-width-relative:page;mso-height-relative:page;" fillcolor="#FFFFFF" filled="t" stroked="t" coordsize="21600,21600" o:gfxdata="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UlN5/WAAAACAEAAA8AAAAAAAAAAQAgAAAAIgAAAGRycy9k&#10;b3ducmV2LnhtbFBLAQIUABQAAAAIAIdO4kD6mc6cPQIAAH4EAAAOAAAAAAAAAAEAIAAAACUBAABk&#10;cnMvZTJvRG9jLnhtbFBLBQYAAAAABgAGAFkBAADUBQ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251664384" behindDoc="0" locked="0" layoutInCell="1" allowOverlap="1">
                      <wp:simplePos x="0" y="0"/>
                      <wp:positionH relativeFrom="column">
                        <wp:posOffset>1275080</wp:posOffset>
                      </wp:positionH>
                      <wp:positionV relativeFrom="paragraph">
                        <wp:posOffset>285115</wp:posOffset>
                      </wp:positionV>
                      <wp:extent cx="2941320" cy="1769745"/>
                      <wp:effectExtent l="13970" t="6350" r="6985" b="508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2941320" cy="1769745"/>
                              </a:xfrm>
                              <a:prstGeom prst="rect">
                                <a:avLst/>
                              </a:prstGeom>
                              <a:solidFill>
                                <a:srgbClr val="FFFFFF"/>
                              </a:solidFill>
                              <a:ln w="6350">
                                <a:solidFill>
                                  <a:srgbClr val="000000"/>
                                </a:solidFill>
                                <a:round/>
                              </a:ln>
                            </wps:spPr>
                            <wps:txbx>
                              <w:txbxContent>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1、5G全网部署与优化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2、5G无线技术及部署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3、5G承载网技术及部署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4、5G无线网络规划与优化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5、光传输技术与应用</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6、LTE移动通信技术</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0.4pt;margin-top:22.45pt;height:139.35pt;width:231.6pt;z-index:251664384;mso-width-relative:page;mso-height-relative:page;" fillcolor="#FFFFFF" filled="t" stroked="t" coordsize="21600,21600" o:gfxdata="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y5Br3VAAAACgEAAA8AAAAAAAAAAQAgAAAAIgAAAGRycy9k&#10;b3ducmV2LnhtbFBLAQIUABQAAAAIAIdO4kBBFTjSPgIAAH0EAAAOAAAAAAAAAAEAIAAAACQBAABk&#10;cnMvZTJvRG9jLnhtbFBLBQYAAAAABgAGAFkBAADUBQAAAAA=&#10;">
                      <v:fill on="t" focussize="0,0"/>
                      <v:stroke weight="0.5pt" color="#000000" joinstyle="round"/>
                      <v:imagedata o:title=""/>
                      <o:lock v:ext="edit" aspectratio="f"/>
                      <v:textbox>
                        <w:txbxContent>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1、5G全网部署与优化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2、5G无线技术及部署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3、5G承载网技术及部署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4、5G无线网络规划与优化</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5、光传输技术与应用</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6、LTE移动通信技术</w:t>
                            </w:r>
                          </w:p>
                        </w:txbxContent>
                      </v:textbox>
                    </v:shape>
                  </w:pict>
                </mc:Fallback>
              </mc:AlternateContent>
            </w:r>
          </w:p>
          <w:p>
            <w:pPr>
              <w:spacing w:line="360" w:lineRule="auto"/>
              <w:ind w:right="-82" w:rightChars="-39"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5408"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2" name="文本框 12"/>
                      <wp:cNvGraphicFramePr/>
                      <a:graphic xmlns:a="http://schemas.openxmlformats.org/drawingml/2006/main">
                        <a:graphicData uri="http://schemas.microsoft.com/office/word/2010/wordprocessingShape">
                          <wps:wsp>
                            <wps:cNvSpPr txBox="1"/>
                            <wps:spPr>
                              <a:xfrm>
                                <a:off x="0" y="0"/>
                                <a:ext cx="1063625" cy="2738120"/>
                              </a:xfrm>
                              <a:prstGeom prst="rect">
                                <a:avLst/>
                              </a:prstGeom>
                              <a:solidFill>
                                <a:srgbClr val="FFFFFF"/>
                              </a:solidFill>
                              <a:ln w="6350">
                                <a:solidFill>
                                  <a:prstClr val="black"/>
                                </a:solidFill>
                              </a:ln>
                              <a:effectLst/>
                            </wps:spPr>
                            <wps:txbx>
                              <w:txbxContent>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专业拓展课：</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1、5G仿真与优化实训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2、5G基站建设与维护实训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3、家客,集客光纤传输实训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4、网优测试与分析实训</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8pt;margin-top:-0.05pt;height:215.6pt;width:83.75pt;z-index:251665408;mso-width-relative:page;mso-height-relative:page;" fillcolor="#FFFFFF" filled="t" stroked="t" coordsize="21600,21600" o:gfxdata="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cLVo/XAAAACQEAAA8AAAAAAAAAAQAgAAAAIgAAAGRycy9kb3ducmV2LnhtbFBLAQIUABQA&#10;AAAIAIdO4kD3otRBYwIAAMgEAAAOAAAAAAAAAAEAIAAAACYBAABkcnMvZTJvRG9jLnhtbFBLBQYA&#10;AAAABgAGAFkBAAD7BQAAAAA=&#10;">
                      <v:fill on="t" focussize="0,0"/>
                      <v:stroke weight="0.5pt" color="#000000" joinstyle="round"/>
                      <v:imagedata o:title=""/>
                      <o:lock v:ext="edit" aspectratio="f"/>
                      <v:textbox>
                        <w:txbxContent>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专业拓展课：</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1、5G仿真与优化实训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2、5G基站建设与维护实训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3、家客,集客光纤传输实训</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4、网优测试与分析实训</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251662336" behindDoc="0" locked="0" layoutInCell="1" allowOverlap="1">
                      <wp:simplePos x="0" y="0"/>
                      <wp:positionH relativeFrom="column">
                        <wp:posOffset>581660</wp:posOffset>
                      </wp:positionH>
                      <wp:positionV relativeFrom="paragraph">
                        <wp:posOffset>-635</wp:posOffset>
                      </wp:positionV>
                      <wp:extent cx="396240" cy="1758315"/>
                      <wp:effectExtent l="6350" t="8255" r="6985" b="508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396240" cy="1758315"/>
                              </a:xfrm>
                              <a:prstGeom prst="rect">
                                <a:avLst/>
                              </a:prstGeom>
                              <a:solidFill>
                                <a:srgbClr val="FFFFFF"/>
                              </a:solidFill>
                              <a:ln w="6350">
                                <a:solidFill>
                                  <a:srgbClr val="000000"/>
                                </a:solidFill>
                                <a:round/>
                              </a:ln>
                            </wps:spPr>
                            <wps:txbx>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45.8pt;margin-top:-0.05pt;height:138.45pt;width:31.2pt;z-index:251662336;mso-width-relative:page;mso-height-relative:page;" fillcolor="#FFFFFF" filled="t" stroked="t" coordsize="21600,21600" o:gfxdata="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NQMrrVAAAACAEAAA8AAAAAAAAAAQAgAAAAIgAAAGRycy9kb3du&#10;cmV2LnhtbFBLAQIUABQAAAAIAIdO4kDagxpcOwIAAH4EAAAOAAAAAAAAAAEAIAAAACQBAABkcnMv&#10;ZTJvRG9jLnhtbFBLBQYAAAAABgAGAFkBAADRBQ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v:textbox>
                    </v:shape>
                  </w:pict>
                </mc:Fallback>
              </mc:AlternateContent>
            </w:r>
          </w:p>
          <w:p>
            <w:pPr>
              <w:spacing w:line="360" w:lineRule="auto"/>
              <w:ind w:right="-82" w:rightChars="-39" w:firstLine="480"/>
              <w:jc w:val="center"/>
              <w:rPr>
                <w:rFonts w:hint="eastAsia" w:ascii="仿宋" w:hAnsi="仿宋" w:eastAsia="仿宋" w:cs="仿宋"/>
                <w:sz w:val="24"/>
              </w:rPr>
            </w:pPr>
          </w:p>
          <w:p>
            <w:pPr>
              <w:spacing w:line="360" w:lineRule="auto"/>
              <w:ind w:right="-82" w:rightChars="-39" w:firstLine="480"/>
              <w:jc w:val="center"/>
              <w:rPr>
                <w:rFonts w:hint="eastAsia" w:ascii="仿宋" w:hAnsi="仿宋" w:eastAsia="仿宋" w:cs="仿宋"/>
                <w:sz w:val="24"/>
              </w:rPr>
            </w:pPr>
          </w:p>
          <w:p>
            <w:pPr>
              <w:spacing w:line="360" w:lineRule="auto"/>
              <w:ind w:right="-82" w:rightChars="-39" w:firstLine="480"/>
              <w:jc w:val="center"/>
              <w:rPr>
                <w:rFonts w:hint="eastAsia" w:ascii="仿宋" w:hAnsi="仿宋" w:eastAsia="仿宋" w:cs="仿宋"/>
                <w:sz w:val="24"/>
              </w:rPr>
            </w:pPr>
          </w:p>
          <w:p>
            <w:pPr>
              <w:spacing w:line="360" w:lineRule="auto"/>
              <w:ind w:right="-82" w:rightChars="-39" w:firstLine="480"/>
              <w:jc w:val="center"/>
              <w:rPr>
                <w:rFonts w:hint="eastAsia" w:ascii="仿宋" w:hAnsi="仿宋" w:eastAsia="仿宋" w:cs="仿宋"/>
                <w:sz w:val="24"/>
              </w:rPr>
            </w:pPr>
          </w:p>
          <w:p>
            <w:pPr>
              <w:spacing w:line="360" w:lineRule="auto"/>
              <w:ind w:right="-82" w:rightChars="-39"/>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66432" behindDoc="0" locked="0" layoutInCell="1" allowOverlap="1">
                      <wp:simplePos x="0" y="0"/>
                      <wp:positionH relativeFrom="column">
                        <wp:posOffset>2811780</wp:posOffset>
                      </wp:positionH>
                      <wp:positionV relativeFrom="paragraph">
                        <wp:posOffset>281940</wp:posOffset>
                      </wp:positionV>
                      <wp:extent cx="0" cy="167640"/>
                      <wp:effectExtent l="74295" t="14605" r="78105" b="8255"/>
                      <wp:wrapNone/>
                      <wp:docPr id="9" name="直接箭头连接符 9"/>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straightConnector1">
                                <a:avLst/>
                              </a:prstGeom>
                              <a:noFill/>
                              <a:ln w="9525">
                                <a:solidFill>
                                  <a:srgbClr val="457BBA"/>
                                </a:solidFill>
                                <a:round/>
                                <a:tailEnd type="arrow" w="med" len="med"/>
                              </a:ln>
                            </wps:spPr>
                            <wps:bodyPr/>
                          </wps:wsp>
                        </a:graphicData>
                      </a:graphic>
                    </wp:anchor>
                  </w:drawing>
                </mc:Choice>
                <mc:Fallback>
                  <w:pict>
                    <v:shape id="_x0000_s1026" o:spid="_x0000_s1026" o:spt="32" type="#_x0000_t32" style="position:absolute;left:0pt;flip:y;margin-left:221.4pt;margin-top:22.2pt;height:13.2pt;width:0pt;z-index:251666432;mso-width-relative:page;mso-height-relative:page;" filled="f" stroked="t" coordsize="21600,21600" o:gfxdata="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hZJ2o2AAAAAkBAAAPAAAA&#10;AAAAAAEAIAAAACIAAABkcnMvZG93bnJldi54bWxQSwECFAAUAAAACACHTuJAOmZ0cBUCAADyAwAA&#10;DgAAAAAAAAABACAAAAAnAQAAZHJzL2Uyb0RvYy54bWxQSwUGAAAAAAYABgBZAQAArgUAAAAA&#10;">
                      <v:fill on="f" focussize="0,0"/>
                      <v:stroke color="#457BBA" joinstyle="round"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251663360" behindDoc="0" locked="0" layoutInCell="1" allowOverlap="1">
                      <wp:simplePos x="0" y="0"/>
                      <wp:positionH relativeFrom="column">
                        <wp:posOffset>552450</wp:posOffset>
                      </wp:positionH>
                      <wp:positionV relativeFrom="paragraph">
                        <wp:posOffset>376555</wp:posOffset>
                      </wp:positionV>
                      <wp:extent cx="403860" cy="1089660"/>
                      <wp:effectExtent l="5715" t="13970" r="9525" b="1079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03860" cy="1089660"/>
                              </a:xfrm>
                              <a:prstGeom prst="rect">
                                <a:avLst/>
                              </a:prstGeom>
                              <a:solidFill>
                                <a:srgbClr val="FFFFFF"/>
                              </a:solidFill>
                              <a:ln w="6350">
                                <a:solidFill>
                                  <a:srgbClr val="000000"/>
                                </a:solidFill>
                                <a:round/>
                              </a:ln>
                            </wps:spPr>
                            <wps:txbx>
                              <w:txbxContent>
                                <w:p>
                                  <w:pPr>
                                    <w:spacing w:line="400" w:lineRule="exact"/>
                                    <w:jc w:val="center"/>
                                    <w:rPr>
                                      <w:rFonts w:hint="eastAsia" w:ascii="仿宋" w:hAnsi="仿宋" w:eastAsia="仿宋" w:cs="仿宋"/>
                                    </w:rPr>
                                  </w:pPr>
                                  <w:r>
                                    <w:rPr>
                                      <w:rFonts w:hint="eastAsia" w:ascii="仿宋" w:hAnsi="仿宋" w:eastAsia="仿宋" w:cs="仿宋"/>
                                    </w:rPr>
                                    <w:t>专业基础课</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43.5pt;margin-top:29.65pt;height:85.8pt;width:31.8pt;z-index:251663360;mso-width-relative:page;mso-height-relative:page;" fillcolor="#FFFFFF" filled="t" stroked="t" coordsize="21600,21600" o:gfxdata="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YqT4PWAAAACQEAAA8AAAAAAAAAAQAgAAAAIgAAAGRycy9kb3du&#10;cmV2LnhtbFBLAQIUABQAAAAIAIdO4kBWrdDwOgIAAHwEAAAOAAAAAAAAAAEAIAAAACUBAABkcnMv&#10;ZTJvRG9jLnhtbFBLBQYAAAAABgAGAFkBAADRBQ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专业基础课</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251668480" behindDoc="0" locked="0" layoutInCell="1" allowOverlap="1">
                      <wp:simplePos x="0" y="0"/>
                      <wp:positionH relativeFrom="column">
                        <wp:posOffset>1261110</wp:posOffset>
                      </wp:positionH>
                      <wp:positionV relativeFrom="paragraph">
                        <wp:posOffset>480060</wp:posOffset>
                      </wp:positionV>
                      <wp:extent cx="2941320" cy="986155"/>
                      <wp:effectExtent l="9525" t="12700" r="11430" b="1079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941320" cy="986155"/>
                              </a:xfrm>
                              <a:prstGeom prst="rect">
                                <a:avLst/>
                              </a:prstGeom>
                              <a:solidFill>
                                <a:srgbClr val="FFFFFF"/>
                              </a:solidFill>
                              <a:ln w="6350">
                                <a:solidFill>
                                  <a:srgbClr val="000000"/>
                                </a:solidFill>
                                <a:miter lim="800000"/>
                              </a:ln>
                            </wps:spPr>
                            <wps:txbx>
                              <w:txbxContent>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网络基础</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路由与交换技术</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通信工程英语</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4、AutoCAD</w:t>
                                  </w:r>
                                  <w:r>
                                    <w:rPr>
                                      <w:rFonts w:hint="eastAsia" w:ascii="仿宋" w:hAnsi="仿宋" w:eastAsia="仿宋" w:cs="仿宋"/>
                                      <w:color w:val="auto"/>
                                    </w:rPr>
                                    <w:t>；</w:t>
                                  </w:r>
                                </w:p>
                                <w:p>
                                  <w:pPr>
                                    <w:rPr>
                                      <w:rFonts w:hint="eastAsia"/>
                                      <w:sz w:val="21"/>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9.3pt;margin-top:37.8pt;height:77.65pt;width:231.6pt;z-index:251668480;mso-width-relative:page;mso-height-relative:page;" fillcolor="#FFFFFF" filled="t" stroked="t" coordsize="21600,21600" o:gfxdata="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&#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P5tyv1gAAAAoBAAAPAAAAAAAAAAEAIAAAACIAAABk&#10;cnMvZG93bnJldi54bWxQSwECFAAUAAAACACHTuJAJd5awkECAACHBAAADgAAAAAAAAABACAAAAAl&#10;AQAAZHJzL2Uyb0RvYy54bWxQSwUGAAAAAAYABgBZAQAA2AUAAAAA&#10;">
                      <v:fill on="t" focussize="0,0"/>
                      <v:stroke weight="0.5pt" color="#000000" miterlimit="8" joinstyle="miter"/>
                      <v:imagedata o:title=""/>
                      <o:lock v:ext="edit" aspectratio="f"/>
                      <v:textbox>
                        <w:txbxContent>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网络基础</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路由与交换技术</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通信工程英语</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4、AutoCAD</w:t>
                            </w:r>
                            <w:r>
                              <w:rPr>
                                <w:rFonts w:hint="eastAsia" w:ascii="仿宋" w:hAnsi="仿宋" w:eastAsia="仿宋" w:cs="仿宋"/>
                                <w:color w:val="auto"/>
                              </w:rPr>
                              <w:t>；</w:t>
                            </w:r>
                          </w:p>
                          <w:p>
                            <w:pPr>
                              <w:rPr>
                                <w:rFonts w:hint="eastAsia"/>
                                <w:sz w:val="21"/>
                                <w:szCs w:val="21"/>
                              </w:rPr>
                            </w:pPr>
                          </w:p>
                        </w:txbxContent>
                      </v:textbox>
                    </v:shape>
                  </w:pict>
                </mc:Fallback>
              </mc:AlternateContent>
            </w:r>
          </w:p>
          <w:p>
            <w:pPr>
              <w:spacing w:line="360" w:lineRule="auto"/>
              <w:ind w:right="-82" w:rightChars="-39" w:firstLine="480"/>
              <w:jc w:val="center"/>
              <w:rPr>
                <w:rFonts w:hint="eastAsia" w:ascii="仿宋" w:hAnsi="仿宋" w:eastAsia="仿宋" w:cs="仿宋"/>
                <w:sz w:val="24"/>
              </w:rPr>
            </w:pPr>
          </w:p>
          <w:p>
            <w:pPr>
              <w:tabs>
                <w:tab w:val="left" w:pos="3773"/>
              </w:tabs>
              <w:spacing w:line="360" w:lineRule="auto"/>
              <w:ind w:right="-82" w:rightChars="-39" w:firstLine="480"/>
              <w:jc w:val="center"/>
              <w:rPr>
                <w:rFonts w:hint="eastAsia" w:ascii="仿宋" w:hAnsi="仿宋" w:eastAsia="仿宋" w:cs="仿宋"/>
                <w:sz w:val="24"/>
              </w:rPr>
            </w:pPr>
          </w:p>
          <w:p>
            <w:pPr>
              <w:tabs>
                <w:tab w:val="left" w:pos="6605"/>
              </w:tabs>
              <w:spacing w:line="360" w:lineRule="auto"/>
              <w:ind w:right="-82" w:rightChars="-39"/>
              <w:jc w:val="center"/>
              <w:rPr>
                <w:rFonts w:hint="eastAsia" w:ascii="仿宋" w:hAnsi="仿宋" w:eastAsia="仿宋" w:cs="仿宋"/>
                <w:sz w:val="24"/>
              </w:rPr>
            </w:pP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r>
              <w:rPr>
                <w:rFonts w:hint="eastAsia" w:ascii="仿宋" w:hAnsi="仿宋" w:eastAsia="仿宋" w:cs="仿宋"/>
              </w:rPr>
              <mc:AlternateContent>
                <mc:Choice Requires="wps">
                  <w:drawing>
                    <wp:anchor distT="0" distB="0" distL="114300" distR="114300" simplePos="0" relativeHeight="251670528" behindDoc="0" locked="0" layoutInCell="1" allowOverlap="1">
                      <wp:simplePos x="0" y="0"/>
                      <wp:positionH relativeFrom="column">
                        <wp:posOffset>3902710</wp:posOffset>
                      </wp:positionH>
                      <wp:positionV relativeFrom="paragraph">
                        <wp:posOffset>659765</wp:posOffset>
                      </wp:positionV>
                      <wp:extent cx="1605915" cy="1894840"/>
                      <wp:effectExtent l="12700" t="11430" r="10160" b="825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605915" cy="1894840"/>
                              </a:xfrm>
                              <a:prstGeom prst="rect">
                                <a:avLst/>
                              </a:prstGeom>
                              <a:solidFill>
                                <a:srgbClr val="FFFFFF"/>
                              </a:solidFill>
                              <a:ln w="6350">
                                <a:solidFill>
                                  <a:srgbClr val="000000"/>
                                </a:solidFill>
                                <a:miter lim="800000"/>
                              </a:ln>
                            </wps:spPr>
                            <wps:txbx>
                              <w:txbxContent>
                                <w:p>
                                  <w:pPr>
                                    <w:adjustRightInd w:val="0"/>
                                    <w:snapToGrid w:val="0"/>
                                    <w:rPr>
                                      <w:rFonts w:hint="eastAsia" w:ascii="仿宋" w:hAnsi="仿宋" w:eastAsia="仿宋" w:cs="仿宋"/>
                                    </w:rPr>
                                  </w:pPr>
                                  <w:r>
                                    <w:rPr>
                                      <w:rFonts w:hint="eastAsia" w:ascii="仿宋" w:hAnsi="仿宋" w:eastAsia="仿宋" w:cs="仿宋"/>
                                    </w:rPr>
                                    <w:t>公共选修课程：</w:t>
                                  </w:r>
                                </w:p>
                                <w:p>
                                  <w:pPr>
                                    <w:spacing w:line="280" w:lineRule="exact"/>
                                    <w:rPr>
                                      <w:rFonts w:hint="eastAsia" w:ascii="仿宋" w:hAnsi="仿宋" w:eastAsia="仿宋" w:cs="仿宋"/>
                                    </w:rPr>
                                  </w:pPr>
                                  <w:r>
                                    <w:rPr>
                                      <w:rFonts w:hint="eastAsia" w:ascii="仿宋" w:hAnsi="仿宋" w:eastAsia="仿宋" w:cs="仿宋"/>
                                    </w:rPr>
                                    <w:t>1.中华优秀传统文化</w:t>
                                  </w:r>
                                </w:p>
                                <w:p>
                                  <w:pPr>
                                    <w:spacing w:line="280" w:lineRule="exact"/>
                                    <w:rPr>
                                      <w:rFonts w:hint="eastAsia" w:ascii="仿宋" w:hAnsi="仿宋" w:eastAsia="仿宋" w:cs="仿宋"/>
                                    </w:rPr>
                                  </w:pPr>
                                  <w:r>
                                    <w:rPr>
                                      <w:rFonts w:hint="eastAsia" w:ascii="仿宋" w:hAnsi="仿宋" w:eastAsia="仿宋" w:cs="仿宋"/>
                                    </w:rPr>
                                    <w:t>2.美育教育</w:t>
                                  </w:r>
                                </w:p>
                                <w:p>
                                  <w:pPr>
                                    <w:spacing w:line="280" w:lineRule="exact"/>
                                    <w:rPr>
                                      <w:rFonts w:hint="eastAsia" w:ascii="仿宋" w:hAnsi="仿宋" w:eastAsia="仿宋" w:cs="仿宋"/>
                                    </w:rPr>
                                  </w:pPr>
                                  <w:r>
                                    <w:rPr>
                                      <w:rFonts w:hint="eastAsia" w:ascii="仿宋" w:hAnsi="仿宋" w:eastAsia="仿宋" w:cs="仿宋"/>
                                    </w:rPr>
                                    <w:t>3.安全教育</w:t>
                                  </w:r>
                                </w:p>
                                <w:p>
                                  <w:pPr>
                                    <w:spacing w:line="280" w:lineRule="exact"/>
                                    <w:rPr>
                                      <w:rFonts w:hint="eastAsia" w:ascii="仿宋" w:hAnsi="仿宋" w:eastAsia="仿宋" w:cs="仿宋"/>
                                    </w:rPr>
                                  </w:pPr>
                                  <w:r>
                                    <w:rPr>
                                      <w:rFonts w:hint="eastAsia" w:ascii="仿宋" w:hAnsi="仿宋" w:eastAsia="仿宋" w:cs="仿宋"/>
                                    </w:rPr>
                                    <w:t>4.四史教育</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7.3pt;margin-top:51.95pt;height:149.2pt;width:126.45pt;z-index:251670528;mso-width-relative:page;mso-height-relative:page;" fillcolor="#FFFFFF" filled="t" stroked="t" coordsize="21600,21600" o:gfxdata="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GGEP3XAAAACwEAAA8AAAAAAAAAAQAgAAAAIgAA&#10;AGRycy9kb3ducmV2LnhtbFBLAQIUABQAAAAIAIdO4kD/32l8QgIAAIgEAAAOAAAAAAAAAAEAIAAA&#10;ACYBAABkcnMvZTJvRG9jLnhtbFBLBQYAAAAABgAGAFkBAADaBQAAAAA=&#10;">
                      <v:fill on="t" focussize="0,0"/>
                      <v:stroke weight="0.5pt" color="#000000" miterlimit="8" joinstyle="miter"/>
                      <v:imagedata o:title=""/>
                      <o:lock v:ext="edit" aspectratio="f"/>
                      <v:textbox>
                        <w:txbxContent>
                          <w:p>
                            <w:pPr>
                              <w:adjustRightInd w:val="0"/>
                              <w:snapToGrid w:val="0"/>
                              <w:rPr>
                                <w:rFonts w:hint="eastAsia" w:ascii="仿宋" w:hAnsi="仿宋" w:eastAsia="仿宋" w:cs="仿宋"/>
                              </w:rPr>
                            </w:pPr>
                            <w:r>
                              <w:rPr>
                                <w:rFonts w:hint="eastAsia" w:ascii="仿宋" w:hAnsi="仿宋" w:eastAsia="仿宋" w:cs="仿宋"/>
                              </w:rPr>
                              <w:t>公共选修课程：</w:t>
                            </w:r>
                          </w:p>
                          <w:p>
                            <w:pPr>
                              <w:spacing w:line="280" w:lineRule="exact"/>
                              <w:rPr>
                                <w:rFonts w:hint="eastAsia" w:ascii="仿宋" w:hAnsi="仿宋" w:eastAsia="仿宋" w:cs="仿宋"/>
                              </w:rPr>
                            </w:pPr>
                            <w:r>
                              <w:rPr>
                                <w:rFonts w:hint="eastAsia" w:ascii="仿宋" w:hAnsi="仿宋" w:eastAsia="仿宋" w:cs="仿宋"/>
                              </w:rPr>
                              <w:t>1.中华优秀传统文化</w:t>
                            </w:r>
                          </w:p>
                          <w:p>
                            <w:pPr>
                              <w:spacing w:line="280" w:lineRule="exact"/>
                              <w:rPr>
                                <w:rFonts w:hint="eastAsia" w:ascii="仿宋" w:hAnsi="仿宋" w:eastAsia="仿宋" w:cs="仿宋"/>
                              </w:rPr>
                            </w:pPr>
                            <w:r>
                              <w:rPr>
                                <w:rFonts w:hint="eastAsia" w:ascii="仿宋" w:hAnsi="仿宋" w:eastAsia="仿宋" w:cs="仿宋"/>
                              </w:rPr>
                              <w:t>2.美育教育</w:t>
                            </w:r>
                          </w:p>
                          <w:p>
                            <w:pPr>
                              <w:spacing w:line="280" w:lineRule="exact"/>
                              <w:rPr>
                                <w:rFonts w:hint="eastAsia" w:ascii="仿宋" w:hAnsi="仿宋" w:eastAsia="仿宋" w:cs="仿宋"/>
                              </w:rPr>
                            </w:pPr>
                            <w:r>
                              <w:rPr>
                                <w:rFonts w:hint="eastAsia" w:ascii="仿宋" w:hAnsi="仿宋" w:eastAsia="仿宋" w:cs="仿宋"/>
                              </w:rPr>
                              <w:t>3.安全教育</w:t>
                            </w:r>
                          </w:p>
                          <w:p>
                            <w:pPr>
                              <w:spacing w:line="280" w:lineRule="exact"/>
                              <w:rPr>
                                <w:rFonts w:hint="eastAsia" w:ascii="仿宋" w:hAnsi="仿宋" w:eastAsia="仿宋" w:cs="仿宋"/>
                              </w:rPr>
                            </w:pPr>
                            <w:r>
                              <w:rPr>
                                <w:rFonts w:hint="eastAsia" w:ascii="仿宋" w:hAnsi="仿宋" w:eastAsia="仿宋" w:cs="仿宋"/>
                              </w:rPr>
                              <w:t>4.四史教育</w:t>
                            </w:r>
                          </w:p>
                        </w:txbxContent>
                      </v:textbox>
                    </v:shape>
                  </w:pict>
                </mc:Fallback>
              </mc:AlternateContent>
            </w:r>
            <w:r>
              <w:rPr>
                <w:rFonts w:hint="eastAsia" w:ascii="仿宋" w:hAnsi="仿宋" w:eastAsia="仿宋" w:cs="仿宋"/>
              </w:rPr>
              <mc:AlternateContent>
                <mc:Choice Requires="wps">
                  <w:drawing>
                    <wp:anchor distT="0" distB="0" distL="114300" distR="114300" simplePos="0" relativeHeight="251669504" behindDoc="0" locked="0" layoutInCell="1" allowOverlap="1">
                      <wp:simplePos x="0" y="0"/>
                      <wp:positionH relativeFrom="column">
                        <wp:posOffset>1250950</wp:posOffset>
                      </wp:positionH>
                      <wp:positionV relativeFrom="paragraph">
                        <wp:posOffset>669290</wp:posOffset>
                      </wp:positionV>
                      <wp:extent cx="2426970" cy="1885315"/>
                      <wp:effectExtent l="8890" t="11430" r="12065" b="825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426970" cy="1885315"/>
                              </a:xfrm>
                              <a:prstGeom prst="rect">
                                <a:avLst/>
                              </a:prstGeom>
                              <a:solidFill>
                                <a:srgbClr val="FFFFFF"/>
                              </a:solidFill>
                              <a:ln w="6350">
                                <a:solidFill>
                                  <a:srgbClr val="000000"/>
                                </a:solidFill>
                                <a:miter lim="800000"/>
                              </a:ln>
                            </wps:spPr>
                            <wps:txbx>
                              <w:txbxContent>
                                <w:p>
                                  <w:pPr>
                                    <w:spacing w:line="280" w:lineRule="exact"/>
                                    <w:rPr>
                                      <w:rFonts w:hint="eastAsia" w:ascii="仿宋" w:hAnsi="仿宋" w:eastAsia="仿宋" w:cs="仿宋"/>
                                    </w:rPr>
                                  </w:pPr>
                                  <w:r>
                                    <w:rPr>
                                      <w:rFonts w:hint="eastAsia" w:ascii="仿宋" w:hAnsi="仿宋" w:eastAsia="仿宋" w:cs="仿宋"/>
                                    </w:rPr>
                                    <w:t>公共必修课程：</w:t>
                                  </w:r>
                                </w:p>
                                <w:p>
                                  <w:pPr>
                                    <w:spacing w:line="280" w:lineRule="exact"/>
                                    <w:rPr>
                                      <w:rFonts w:hint="eastAsia" w:ascii="仿宋" w:hAnsi="仿宋" w:eastAsia="仿宋" w:cs="仿宋"/>
                                    </w:rPr>
                                  </w:pPr>
                                  <w:r>
                                    <w:rPr>
                                      <w:rFonts w:hint="eastAsia" w:ascii="仿宋" w:hAnsi="仿宋" w:eastAsia="仿宋" w:cs="仿宋"/>
                                    </w:rPr>
                                    <w:t>1.体育与健康</w:t>
                                  </w:r>
                                </w:p>
                                <w:p>
                                  <w:pPr>
                                    <w:spacing w:line="280" w:lineRule="exact"/>
                                    <w:rPr>
                                      <w:rFonts w:hint="eastAsia" w:ascii="仿宋" w:hAnsi="仿宋" w:eastAsia="仿宋" w:cs="仿宋"/>
                                    </w:rPr>
                                  </w:pPr>
                                  <w:r>
                                    <w:rPr>
                                      <w:rFonts w:hint="eastAsia" w:ascii="仿宋" w:hAnsi="仿宋" w:eastAsia="仿宋" w:cs="仿宋"/>
                                    </w:rPr>
                                    <w:t>2.高等数学</w:t>
                                  </w:r>
                                </w:p>
                                <w:p>
                                  <w:pPr>
                                    <w:spacing w:line="280" w:lineRule="exact"/>
                                    <w:rPr>
                                      <w:rFonts w:hint="eastAsia" w:ascii="仿宋" w:hAnsi="仿宋" w:eastAsia="仿宋" w:cs="仿宋"/>
                                    </w:rPr>
                                  </w:pPr>
                                  <w:r>
                                    <w:rPr>
                                      <w:rFonts w:hint="eastAsia" w:ascii="仿宋" w:hAnsi="仿宋" w:eastAsia="仿宋" w:cs="仿宋"/>
                                    </w:rPr>
                                    <w:t>3.高职英语</w:t>
                                  </w:r>
                                </w:p>
                                <w:p>
                                  <w:pPr>
                                    <w:spacing w:line="280" w:lineRule="exact"/>
                                    <w:rPr>
                                      <w:rFonts w:hint="eastAsia" w:ascii="仿宋" w:hAnsi="仿宋" w:eastAsia="仿宋" w:cs="仿宋"/>
                                    </w:rPr>
                                  </w:pPr>
                                  <w:r>
                                    <w:rPr>
                                      <w:rFonts w:hint="eastAsia" w:ascii="仿宋" w:hAnsi="仿宋" w:eastAsia="仿宋" w:cs="仿宋"/>
                                    </w:rPr>
                                    <w:t>4.思想道德修养与法律基础</w:t>
                                  </w:r>
                                </w:p>
                                <w:p>
                                  <w:pPr>
                                    <w:spacing w:line="280" w:lineRule="exact"/>
                                    <w:rPr>
                                      <w:rFonts w:hint="eastAsia" w:ascii="仿宋" w:hAnsi="仿宋" w:eastAsia="仿宋" w:cs="仿宋"/>
                                    </w:rPr>
                                  </w:pPr>
                                  <w:r>
                                    <w:rPr>
                                      <w:rFonts w:hint="eastAsia" w:ascii="仿宋" w:hAnsi="仿宋" w:eastAsia="仿宋" w:cs="仿宋"/>
                                    </w:rPr>
                                    <w:t>5.毛泽东思想和中国特色社会主义理论体系概论</w:t>
                                  </w:r>
                                </w:p>
                                <w:p>
                                  <w:pPr>
                                    <w:spacing w:line="280" w:lineRule="exact"/>
                                    <w:rPr>
                                      <w:rFonts w:hint="eastAsia" w:ascii="仿宋" w:hAnsi="仿宋" w:eastAsia="仿宋" w:cs="仿宋"/>
                                    </w:rPr>
                                  </w:pPr>
                                  <w:r>
                                    <w:rPr>
                                      <w:rFonts w:hint="eastAsia" w:ascii="仿宋" w:hAnsi="仿宋" w:eastAsia="仿宋" w:cs="仿宋"/>
                                    </w:rPr>
                                    <w:t>6.计算机应用基础</w:t>
                                  </w:r>
                                </w:p>
                                <w:p>
                                  <w:pPr>
                                    <w:spacing w:line="280" w:lineRule="exact"/>
                                    <w:rPr>
                                      <w:rFonts w:hint="eastAsia" w:ascii="仿宋" w:hAnsi="仿宋" w:eastAsia="仿宋" w:cs="仿宋"/>
                                    </w:rPr>
                                  </w:pPr>
                                  <w:r>
                                    <w:rPr>
                                      <w:rFonts w:hint="eastAsia" w:ascii="仿宋" w:hAnsi="仿宋" w:eastAsia="仿宋" w:cs="仿宋"/>
                                    </w:rPr>
                                    <w:t>7.形势与政策</w:t>
                                  </w:r>
                                </w:p>
                                <w:p>
                                  <w:pPr>
                                    <w:spacing w:line="280" w:lineRule="exact"/>
                                    <w:rPr>
                                      <w:rFonts w:hint="eastAsia" w:ascii="仿宋" w:hAnsi="仿宋" w:eastAsia="仿宋" w:cs="仿宋"/>
                                    </w:rPr>
                                  </w:pPr>
                                  <w:r>
                                    <w:rPr>
                                      <w:rFonts w:hint="eastAsia" w:ascii="仿宋" w:hAnsi="仿宋" w:eastAsia="仿宋" w:cs="仿宋"/>
                                    </w:rPr>
                                    <w:t>8.劳动教育</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8.5pt;margin-top:52.7pt;height:148.45pt;width:191.1pt;z-index:251669504;mso-width-relative:page;mso-height-relative:page;" fillcolor="#FFFFFF" filled="t" stroked="t" coordsize="21600,21600" o:gfxdata="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CgY1d2AAAAAsBAAAPAAAAAAAAAAEAIAAAACIA&#10;AABkcnMvZG93bnJldi54bWxQSwECFAAUAAAACACHTuJAJhSQcEICAACIBAAADgAAAAAAAAABACAA&#10;AAAnAQAAZHJzL2Uyb0RvYy54bWxQSwUGAAAAAAYABgBZAQAA2wUAAAAA&#10;">
                      <v:fill on="t" focussize="0,0"/>
                      <v:stroke weight="0.5pt" color="#000000" miterlimit="8" joinstyle="miter"/>
                      <v:imagedata o:title=""/>
                      <o:lock v:ext="edit" aspectratio="f"/>
                      <v:textbox>
                        <w:txbxContent>
                          <w:p>
                            <w:pPr>
                              <w:spacing w:line="280" w:lineRule="exact"/>
                              <w:rPr>
                                <w:rFonts w:hint="eastAsia" w:ascii="仿宋" w:hAnsi="仿宋" w:eastAsia="仿宋" w:cs="仿宋"/>
                              </w:rPr>
                            </w:pPr>
                            <w:r>
                              <w:rPr>
                                <w:rFonts w:hint="eastAsia" w:ascii="仿宋" w:hAnsi="仿宋" w:eastAsia="仿宋" w:cs="仿宋"/>
                              </w:rPr>
                              <w:t>公共必修课程：</w:t>
                            </w:r>
                          </w:p>
                          <w:p>
                            <w:pPr>
                              <w:spacing w:line="280" w:lineRule="exact"/>
                              <w:rPr>
                                <w:rFonts w:hint="eastAsia" w:ascii="仿宋" w:hAnsi="仿宋" w:eastAsia="仿宋" w:cs="仿宋"/>
                              </w:rPr>
                            </w:pPr>
                            <w:r>
                              <w:rPr>
                                <w:rFonts w:hint="eastAsia" w:ascii="仿宋" w:hAnsi="仿宋" w:eastAsia="仿宋" w:cs="仿宋"/>
                              </w:rPr>
                              <w:t>1.体育与健康</w:t>
                            </w:r>
                          </w:p>
                          <w:p>
                            <w:pPr>
                              <w:spacing w:line="280" w:lineRule="exact"/>
                              <w:rPr>
                                <w:rFonts w:hint="eastAsia" w:ascii="仿宋" w:hAnsi="仿宋" w:eastAsia="仿宋" w:cs="仿宋"/>
                              </w:rPr>
                            </w:pPr>
                            <w:r>
                              <w:rPr>
                                <w:rFonts w:hint="eastAsia" w:ascii="仿宋" w:hAnsi="仿宋" w:eastAsia="仿宋" w:cs="仿宋"/>
                              </w:rPr>
                              <w:t>2.高等数学</w:t>
                            </w:r>
                          </w:p>
                          <w:p>
                            <w:pPr>
                              <w:spacing w:line="280" w:lineRule="exact"/>
                              <w:rPr>
                                <w:rFonts w:hint="eastAsia" w:ascii="仿宋" w:hAnsi="仿宋" w:eastAsia="仿宋" w:cs="仿宋"/>
                              </w:rPr>
                            </w:pPr>
                            <w:r>
                              <w:rPr>
                                <w:rFonts w:hint="eastAsia" w:ascii="仿宋" w:hAnsi="仿宋" w:eastAsia="仿宋" w:cs="仿宋"/>
                              </w:rPr>
                              <w:t>3.高职英语</w:t>
                            </w:r>
                          </w:p>
                          <w:p>
                            <w:pPr>
                              <w:spacing w:line="280" w:lineRule="exact"/>
                              <w:rPr>
                                <w:rFonts w:hint="eastAsia" w:ascii="仿宋" w:hAnsi="仿宋" w:eastAsia="仿宋" w:cs="仿宋"/>
                              </w:rPr>
                            </w:pPr>
                            <w:r>
                              <w:rPr>
                                <w:rFonts w:hint="eastAsia" w:ascii="仿宋" w:hAnsi="仿宋" w:eastAsia="仿宋" w:cs="仿宋"/>
                              </w:rPr>
                              <w:t>4.思想道德修养与法律基础</w:t>
                            </w:r>
                          </w:p>
                          <w:p>
                            <w:pPr>
                              <w:spacing w:line="280" w:lineRule="exact"/>
                              <w:rPr>
                                <w:rFonts w:hint="eastAsia" w:ascii="仿宋" w:hAnsi="仿宋" w:eastAsia="仿宋" w:cs="仿宋"/>
                              </w:rPr>
                            </w:pPr>
                            <w:r>
                              <w:rPr>
                                <w:rFonts w:hint="eastAsia" w:ascii="仿宋" w:hAnsi="仿宋" w:eastAsia="仿宋" w:cs="仿宋"/>
                              </w:rPr>
                              <w:t>5.毛泽东思想和中国特色社会主义理论体系概论</w:t>
                            </w:r>
                          </w:p>
                          <w:p>
                            <w:pPr>
                              <w:spacing w:line="280" w:lineRule="exact"/>
                              <w:rPr>
                                <w:rFonts w:hint="eastAsia" w:ascii="仿宋" w:hAnsi="仿宋" w:eastAsia="仿宋" w:cs="仿宋"/>
                              </w:rPr>
                            </w:pPr>
                            <w:r>
                              <w:rPr>
                                <w:rFonts w:hint="eastAsia" w:ascii="仿宋" w:hAnsi="仿宋" w:eastAsia="仿宋" w:cs="仿宋"/>
                              </w:rPr>
                              <w:t>6.计算机应用基础</w:t>
                            </w:r>
                          </w:p>
                          <w:p>
                            <w:pPr>
                              <w:spacing w:line="280" w:lineRule="exact"/>
                              <w:rPr>
                                <w:rFonts w:hint="eastAsia" w:ascii="仿宋" w:hAnsi="仿宋" w:eastAsia="仿宋" w:cs="仿宋"/>
                              </w:rPr>
                            </w:pPr>
                            <w:r>
                              <w:rPr>
                                <w:rFonts w:hint="eastAsia" w:ascii="仿宋" w:hAnsi="仿宋" w:eastAsia="仿宋" w:cs="仿宋"/>
                              </w:rPr>
                              <w:t>7.形势与政策</w:t>
                            </w:r>
                          </w:p>
                          <w:p>
                            <w:pPr>
                              <w:spacing w:line="280" w:lineRule="exact"/>
                              <w:rPr>
                                <w:rFonts w:hint="eastAsia" w:ascii="仿宋" w:hAnsi="仿宋" w:eastAsia="仿宋" w:cs="仿宋"/>
                              </w:rPr>
                            </w:pPr>
                            <w:r>
                              <w:rPr>
                                <w:rFonts w:hint="eastAsia" w:ascii="仿宋" w:hAnsi="仿宋" w:eastAsia="仿宋" w:cs="仿宋"/>
                              </w:rPr>
                              <w:t>8.劳动教育</w:t>
                            </w:r>
                          </w:p>
                        </w:txbxContent>
                      </v:textbox>
                    </v:shape>
                  </w:pict>
                </mc:Fallback>
              </mc:AlternateContent>
            </w:r>
            <w:r>
              <w:rPr>
                <w:rFonts w:hint="eastAsia" w:ascii="仿宋" w:hAnsi="仿宋" w:eastAsia="仿宋" w:cs="仿宋"/>
              </w:rPr>
              <mc:AlternateContent>
                <mc:Choice Requires="wps">
                  <w:drawing>
                    <wp:anchor distT="0" distB="0" distL="114300" distR="114300" simplePos="0" relativeHeight="251671552" behindDoc="0" locked="0" layoutInCell="1" allowOverlap="1">
                      <wp:simplePos x="0" y="0"/>
                      <wp:positionH relativeFrom="column">
                        <wp:posOffset>6350</wp:posOffset>
                      </wp:positionH>
                      <wp:positionV relativeFrom="paragraph">
                        <wp:posOffset>171450</wp:posOffset>
                      </wp:positionV>
                      <wp:extent cx="5448935" cy="320040"/>
                      <wp:effectExtent l="12065" t="8890" r="6350" b="1397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448935" cy="320040"/>
                              </a:xfrm>
                              <a:prstGeom prst="rect">
                                <a:avLst/>
                              </a:prstGeom>
                              <a:solidFill>
                                <a:srgbClr val="FFFFFF"/>
                              </a:solidFill>
                              <a:ln w="6350">
                                <a:solidFill>
                                  <a:srgbClr val="000000"/>
                                </a:solidFill>
                                <a:round/>
                              </a:ln>
                            </wps:spPr>
                            <wps:txbx>
                              <w:txbxContent>
                                <w:p>
                                  <w:pPr>
                                    <w:ind w:firstLine="480"/>
                                    <w:jc w:val="center"/>
                                  </w:pPr>
                                  <w:r>
                                    <w:rPr>
                                      <w:rFonts w:hint="eastAsia"/>
                                    </w:rPr>
                                    <w:t>认知实习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5pt;margin-top:13.5pt;height:25.2pt;width:429.05pt;z-index:251671552;mso-width-relative:page;mso-height-relative:page;" fillcolor="#FFFFFF" filled="t" stroked="t" coordsize="21600,21600" o:gfxdata="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ds3ATVAAAABwEAAA8AAAAAAAAAAQAgAAAAIgAAAGRycy9kb3du&#10;cmV2LnhtbFBLAQIUABQAAAAIAIdO4kBOte8nOwIAAHoEAAAOAAAAAAAAAAEAIAAAACQBAABkcnMv&#10;ZTJvRG9jLnhtbFBLBQYAAAAABgAGAFkBAADRBQAAAAA=&#10;">
                      <v:fill on="t" focussize="0,0"/>
                      <v:stroke weight="0.5pt" color="#000000" joinstyle="round"/>
                      <v:imagedata o:title=""/>
                      <o:lock v:ext="edit" aspectratio="f"/>
                      <v:textbox>
                        <w:txbxContent>
                          <w:p>
                            <w:pPr>
                              <w:ind w:firstLine="480"/>
                              <w:jc w:val="center"/>
                            </w:pPr>
                            <w:r>
                              <w:rPr>
                                <w:rFonts w:hint="eastAsia"/>
                              </w:rPr>
                              <w:t>认知实习</w:t>
                            </w:r>
                          </w:p>
                        </w:txbxContent>
                      </v:textbox>
                    </v:shape>
                  </w:pict>
                </mc:Fallback>
              </mc:AlternateContent>
            </w:r>
            <w:r>
              <w:rPr>
                <w:rFonts w:hint="eastAsia" w:ascii="仿宋" w:hAnsi="仿宋" w:eastAsia="仿宋" w:cs="仿宋"/>
              </w:rPr>
              <mc:AlternateContent>
                <mc:Choice Requires="wps">
                  <w:drawing>
                    <wp:anchor distT="0" distB="0" distL="114300" distR="114300" simplePos="0" relativeHeight="251672576" behindDoc="0" locked="0" layoutInCell="1" allowOverlap="1">
                      <wp:simplePos x="0" y="0"/>
                      <wp:positionH relativeFrom="column">
                        <wp:posOffset>2871470</wp:posOffset>
                      </wp:positionH>
                      <wp:positionV relativeFrom="paragraph">
                        <wp:posOffset>23495</wp:posOffset>
                      </wp:positionV>
                      <wp:extent cx="0" cy="167640"/>
                      <wp:effectExtent l="76835" t="22860" r="75565" b="9525"/>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straightConnector1">
                                <a:avLst/>
                              </a:prstGeom>
                              <a:noFill/>
                              <a:ln w="9525">
                                <a:solidFill>
                                  <a:srgbClr val="457BBA"/>
                                </a:solidFill>
                                <a:round/>
                                <a:tailEnd type="arrow" w="med" len="med"/>
                              </a:ln>
                            </wps:spPr>
                            <wps:bodyPr/>
                          </wps:wsp>
                        </a:graphicData>
                      </a:graphic>
                    </wp:anchor>
                  </w:drawing>
                </mc:Choice>
                <mc:Fallback>
                  <w:pict>
                    <v:shape id="_x0000_s1026" o:spid="_x0000_s1026" o:spt="32" type="#_x0000_t32" style="position:absolute;left:0pt;flip:y;margin-left:226.1pt;margin-top:1.85pt;height:13.2pt;width:0pt;z-index:251672576;mso-width-relative:page;mso-height-relative:page;" filled="f" stroked="t" coordsize="21600,21600" o:gfxdata="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uGAPi1wAAAAgBAAAPAAAA&#10;AAAAAAEAIAAAACIAAABkcnMvZG93bnJldi54bWxQSwECFAAUAAAACACHTuJAF45VYRYCAADyAwAA&#10;DgAAAAAAAAABACAAAAAmAQAAZHJzL2Uyb0RvYy54bWxQSwUGAAAAAAYABgBZAQAArgUAAAAA&#10;">
                      <v:fill on="f" focussize="0,0"/>
                      <v:stroke color="#457BBA" joinstyle="round" endarrow="open"/>
                      <v:imagedata o:title=""/>
                      <o:lock v:ext="edit" aspectratio="f"/>
                    </v:shape>
                  </w:pict>
                </mc:Fallback>
              </mc:AlternateContent>
            </w:r>
            <w:r>
              <w:rPr>
                <w:rFonts w:hint="eastAsia" w:ascii="仿宋" w:hAnsi="仿宋" w:eastAsia="仿宋" w:cs="仿宋"/>
              </w:rPr>
              <mc:AlternateContent>
                <mc:Choice Requires="wps">
                  <w:drawing>
                    <wp:anchor distT="0" distB="0" distL="114300" distR="114300" simplePos="0" relativeHeight="251673600" behindDoc="0" locked="0" layoutInCell="1" allowOverlap="1">
                      <wp:simplePos x="0" y="0"/>
                      <wp:positionH relativeFrom="column">
                        <wp:posOffset>2867660</wp:posOffset>
                      </wp:positionH>
                      <wp:positionV relativeFrom="paragraph">
                        <wp:posOffset>488315</wp:posOffset>
                      </wp:positionV>
                      <wp:extent cx="0" cy="167640"/>
                      <wp:effectExtent l="73025" t="20955" r="79375" b="1143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straightConnector1">
                                <a:avLst/>
                              </a:prstGeom>
                              <a:noFill/>
                              <a:ln w="9525">
                                <a:solidFill>
                                  <a:srgbClr val="457BBA"/>
                                </a:solidFill>
                                <a:round/>
                                <a:tailEnd type="arrow" w="med" len="med"/>
                              </a:ln>
                            </wps:spPr>
                            <wps:bodyPr/>
                          </wps:wsp>
                        </a:graphicData>
                      </a:graphic>
                    </wp:anchor>
                  </w:drawing>
                </mc:Choice>
                <mc:Fallback>
                  <w:pict>
                    <v:shape id="_x0000_s1026" o:spid="_x0000_s1026" o:spt="32" type="#_x0000_t32" style="position:absolute;left:0pt;flip:y;margin-left:225.8pt;margin-top:38.45pt;height:13.2pt;width:0pt;z-index:251673600;mso-width-relative:page;mso-height-relative:page;" filled="f" stroked="t" coordsize="21600,21600" o:gfxdata="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1lCdjdkAAAAKAQAADwAA&#10;AAAAAAABACAAAAAiAAAAZHJzL2Rvd25yZXYueG1sUEsBAhQAFAAAAAgAh07iQDNpaI4VAgAA8gMA&#10;AA4AAAAAAAAAAQAgAAAAKAEAAGRycy9lMm9Eb2MueG1sUEsFBgAAAAAGAAYAWQEAAK8FAAAAAA==&#10;">
                      <v:fill on="f" focussize="0,0"/>
                      <v:stroke color="#457BBA" joinstyle="round" endarrow="open"/>
                      <v:imagedata o:title=""/>
                      <o:lock v:ext="edit" aspectratio="f"/>
                    </v:shape>
                  </w:pict>
                </mc:Fallback>
              </mc:AlternateContent>
            </w: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r>
              <w:rPr>
                <w:rFonts w:hint="eastAsia" w:ascii="仿宋" w:hAnsi="仿宋" w:eastAsia="仿宋" w:cs="仿宋"/>
              </w:rP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75565</wp:posOffset>
                      </wp:positionV>
                      <wp:extent cx="1065530" cy="1845310"/>
                      <wp:effectExtent l="0" t="0" r="20320" b="21590"/>
                      <wp:wrapNone/>
                      <wp:docPr id="41" name="文本框 41"/>
                      <wp:cNvGraphicFramePr/>
                      <a:graphic xmlns:a="http://schemas.openxmlformats.org/drawingml/2006/main">
                        <a:graphicData uri="http://schemas.microsoft.com/office/word/2010/wordprocessingShape">
                          <wps:wsp>
                            <wps:cNvSpPr txBox="1"/>
                            <wps:spPr>
                              <a:xfrm>
                                <a:off x="0" y="0"/>
                                <a:ext cx="1065530" cy="1845310"/>
                              </a:xfrm>
                              <a:prstGeom prst="rect">
                                <a:avLst/>
                              </a:prstGeom>
                              <a:solidFill>
                                <a:srgbClr val="FFFFFF"/>
                              </a:solidFill>
                              <a:ln w="6350">
                                <a:solidFill>
                                  <a:prstClr val="black"/>
                                </a:solidFill>
                              </a:ln>
                              <a:effectLst/>
                            </wps:spPr>
                            <wps:txbx>
                              <w:txbxContent>
                                <w:p>
                                  <w:pPr>
                                    <w:spacing w:line="400" w:lineRule="exact"/>
                                    <w:rPr>
                                      <w:rFonts w:hint="eastAsia" w:ascii="仿宋" w:hAnsi="仿宋" w:eastAsia="仿宋" w:cs="仿宋"/>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pt;margin-top:5.95pt;height:145.3pt;width:83.9pt;z-index:251660288;mso-width-relative:page;mso-height-relative:page;" fillcolor="#FFFFFF" filled="t" stroked="t" coordsize="21600,21600" o:gfxdata="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9MgeLVAAAACQEAAA8AAAAAAAAAAQAgAAAAIgAAAGRycy9kb3ducmV2LnhtbFBLAQIUABQA&#10;AAAIAIdO4kBEPWSgZQIAAMoEAAAOAAAAAAAAAAEAIAAAACQBAABkcnMvZTJvRG9jLnhtbFBLBQYA&#10;AAAABgAGAFkBAAD7BQAAAAA=&#10;">
                      <v:fill on="t" focussize="0,0"/>
                      <v:stroke weight="0.5pt" color="#000000" joinstyle="round"/>
                      <v:imagedata o:title=""/>
                      <o:lock v:ext="edit" aspectratio="f"/>
                      <v:textbox style="layout-flow:vertical-ideographic;">
                        <w:txbxContent>
                          <w:p>
                            <w:pPr>
                              <w:spacing w:line="400" w:lineRule="exact"/>
                              <w:rPr>
                                <w:rFonts w:hint="eastAsia" w:ascii="仿宋" w:hAnsi="仿宋" w:eastAsia="仿宋" w:cs="仿宋"/>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v:textbox>
                    </v:shape>
                  </w:pict>
                </mc:Fallback>
              </mc:AlternateContent>
            </w: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p>
          <w:p>
            <w:pPr>
              <w:pStyle w:val="19"/>
              <w:spacing w:line="360" w:lineRule="auto"/>
              <w:jc w:val="center"/>
              <w:rPr>
                <w:rFonts w:hint="eastAsia" w:ascii="仿宋" w:hAnsi="仿宋" w:eastAsia="仿宋" w:cs="仿宋"/>
                <w:kern w:val="0"/>
              </w:rPr>
            </w:pPr>
          </w:p>
          <w:p>
            <w:pPr>
              <w:pStyle w:val="19"/>
              <w:spacing w:line="360" w:lineRule="auto"/>
              <w:ind w:firstLine="0" w:firstLineChars="0"/>
              <w:jc w:val="center"/>
              <w:rPr>
                <w:rFonts w:hint="eastAsia" w:ascii="仿宋" w:hAnsi="仿宋" w:eastAsia="仿宋" w:cs="仿宋"/>
                <w:kern w:val="0"/>
              </w:rPr>
            </w:pPr>
            <w:r>
              <w:rPr>
                <w:rFonts w:hint="eastAsia" w:ascii="仿宋" w:hAnsi="仿宋" w:eastAsia="仿宋" w:cs="仿宋"/>
                <w:kern w:val="0"/>
              </w:rPr>
              <w:t>图1    专业课程体系结构图</w:t>
            </w:r>
          </w:p>
        </w:tc>
      </w:tr>
    </w:tbl>
    <w:p>
      <w:pPr>
        <w:spacing w:line="650" w:lineRule="exact"/>
        <w:jc w:val="left"/>
        <w:outlineLvl w:val="0"/>
        <w:rPr>
          <w:rFonts w:hint="eastAsia" w:ascii="黑体" w:hAnsi="黑体" w:eastAsia="黑体" w:cs="黑体"/>
          <w:kern w:val="0"/>
          <w:sz w:val="32"/>
          <w:szCs w:val="32"/>
        </w:rPr>
      </w:pPr>
      <w:bookmarkStart w:id="48" w:name="_Toc42020153"/>
    </w:p>
    <w:p>
      <w:pPr>
        <w:spacing w:line="650" w:lineRule="exact"/>
        <w:jc w:val="left"/>
        <w:outlineLvl w:val="0"/>
        <w:rPr>
          <w:rFonts w:hint="eastAsia" w:eastAsia="仿宋_GB2312" w:cs="黑体"/>
          <w:kern w:val="0"/>
          <w:sz w:val="28"/>
          <w:szCs w:val="28"/>
        </w:rPr>
      </w:pPr>
      <w:r>
        <w:rPr>
          <w:rFonts w:hint="eastAsia" w:ascii="黑体" w:hAnsi="黑体" w:eastAsia="黑体" w:cs="黑体"/>
          <w:kern w:val="0"/>
          <w:sz w:val="32"/>
          <w:szCs w:val="32"/>
        </w:rPr>
        <w:t>八、教学进程总体安排</w:t>
      </w:r>
      <w:bookmarkEnd w:id="48"/>
    </w:p>
    <w:p>
      <w:pPr>
        <w:pStyle w:val="19"/>
        <w:spacing w:line="650" w:lineRule="exact"/>
        <w:ind w:firstLine="720" w:firstLineChars="225"/>
        <w:outlineLvl w:val="1"/>
        <w:rPr>
          <w:rFonts w:ascii="Times New Roman" w:hAnsi="Times New Roman" w:eastAsia="楷体" w:cs="黑体"/>
          <w:kern w:val="0"/>
          <w:sz w:val="32"/>
        </w:rPr>
      </w:pPr>
      <w:bookmarkStart w:id="49" w:name="_Toc9098"/>
      <w:bookmarkStart w:id="50" w:name="_Toc25067"/>
      <w:bookmarkStart w:id="51" w:name="_Toc42020154"/>
      <w:r>
        <w:rPr>
          <w:rFonts w:hint="eastAsia" w:ascii="Times New Roman" w:hAnsi="Times New Roman" w:eastAsia="楷体" w:cs="黑体"/>
          <w:kern w:val="0"/>
          <w:sz w:val="32"/>
        </w:rPr>
        <w:t>（一）学时安排基本要求</w:t>
      </w:r>
      <w:bookmarkEnd w:id="49"/>
      <w:bookmarkEnd w:id="50"/>
      <w:r>
        <w:rPr>
          <w:rFonts w:hint="eastAsia" w:ascii="Times New Roman" w:hAnsi="Times New Roman" w:eastAsia="楷体" w:cs="黑体"/>
          <w:kern w:val="0"/>
          <w:sz w:val="32"/>
        </w:rPr>
        <w:t>（表10）。</w:t>
      </w:r>
      <w:bookmarkEnd w:id="51"/>
    </w:p>
    <w:p>
      <w:pPr>
        <w:pStyle w:val="19"/>
        <w:spacing w:line="650" w:lineRule="exact"/>
        <w:ind w:firstLine="720" w:firstLineChars="225"/>
        <w:outlineLvl w:val="1"/>
        <w:rPr>
          <w:rFonts w:hint="eastAsia" w:ascii="Times New Roman" w:hAnsi="Times New Roman" w:eastAsia="楷体" w:cs="黑体"/>
          <w:kern w:val="0"/>
          <w:sz w:val="32"/>
        </w:rPr>
      </w:pPr>
      <w:bookmarkStart w:id="52" w:name="_Toc42020155"/>
      <w:r>
        <w:rPr>
          <w:rFonts w:hint="eastAsia" w:ascii="Times New Roman" w:hAnsi="Times New Roman" w:eastAsia="楷体" w:cs="黑体"/>
          <w:kern w:val="0"/>
          <w:sz w:val="32"/>
        </w:rPr>
        <w:t>（二）</w:t>
      </w:r>
      <w:r>
        <w:rPr>
          <w:rFonts w:ascii="Times New Roman" w:hAnsi="Times New Roman" w:eastAsia="楷体" w:cs="黑体"/>
          <w:kern w:val="0"/>
          <w:sz w:val="32"/>
        </w:rPr>
        <w:t>教学进程表见课程设置与教学时间</w:t>
      </w:r>
      <w:r>
        <w:rPr>
          <w:rFonts w:hint="eastAsia" w:ascii="Times New Roman" w:hAnsi="Times New Roman" w:eastAsia="楷体" w:cs="黑体"/>
          <w:kern w:val="0"/>
          <w:sz w:val="32"/>
        </w:rPr>
        <w:t>安排</w:t>
      </w:r>
      <w:r>
        <w:rPr>
          <w:rFonts w:ascii="Times New Roman" w:hAnsi="Times New Roman" w:eastAsia="楷体" w:cs="黑体"/>
          <w:kern w:val="0"/>
          <w:sz w:val="32"/>
        </w:rPr>
        <w:t>表（表</w:t>
      </w:r>
      <w:r>
        <w:rPr>
          <w:rFonts w:hint="eastAsia" w:ascii="Times New Roman" w:hAnsi="Times New Roman" w:eastAsia="楷体" w:cs="黑体"/>
          <w:kern w:val="0"/>
          <w:sz w:val="32"/>
        </w:rPr>
        <w:t>11</w:t>
      </w:r>
      <w:r>
        <w:rPr>
          <w:rFonts w:ascii="Times New Roman" w:hAnsi="Times New Roman" w:eastAsia="楷体" w:cs="黑体"/>
          <w:kern w:val="0"/>
          <w:sz w:val="32"/>
        </w:rPr>
        <w:t>）</w:t>
      </w:r>
      <w:r>
        <w:rPr>
          <w:rFonts w:hint="eastAsia" w:ascii="Times New Roman" w:hAnsi="Times New Roman" w:eastAsia="楷体" w:cs="黑体"/>
          <w:kern w:val="0"/>
          <w:sz w:val="32"/>
        </w:rPr>
        <w:t>。</w:t>
      </w:r>
      <w:bookmarkEnd w:id="52"/>
    </w:p>
    <w:p>
      <w:pPr>
        <w:pStyle w:val="19"/>
        <w:spacing w:line="650" w:lineRule="exact"/>
        <w:ind w:firstLine="720" w:firstLineChars="225"/>
        <w:outlineLvl w:val="1"/>
        <w:rPr>
          <w:rFonts w:hint="eastAsia" w:ascii="Times New Roman" w:hAnsi="Times New Roman" w:eastAsia="楷体" w:cs="黑体"/>
          <w:kern w:val="0"/>
          <w:sz w:val="32"/>
        </w:rPr>
      </w:pPr>
      <w:bookmarkStart w:id="53" w:name="_Toc18191"/>
      <w:bookmarkStart w:id="54" w:name="_Toc2624"/>
      <w:bookmarkStart w:id="55" w:name="_Toc42020156"/>
      <w:r>
        <w:rPr>
          <w:rFonts w:hint="eastAsia" w:ascii="Times New Roman" w:hAnsi="Times New Roman" w:eastAsia="楷体" w:cs="黑体"/>
          <w:kern w:val="0"/>
          <w:sz w:val="32"/>
        </w:rPr>
        <w:t>（三）教学课时结构分析表</w:t>
      </w:r>
      <w:bookmarkEnd w:id="53"/>
      <w:bookmarkEnd w:id="54"/>
      <w:r>
        <w:rPr>
          <w:rFonts w:hint="eastAsia" w:ascii="Times New Roman" w:hAnsi="Times New Roman" w:eastAsia="楷体" w:cs="黑体"/>
          <w:kern w:val="0"/>
          <w:sz w:val="32"/>
        </w:rPr>
        <w:t>（表12）。</w:t>
      </w:r>
      <w:bookmarkEnd w:id="55"/>
    </w:p>
    <w:p>
      <w:pPr>
        <w:spacing w:line="360" w:lineRule="auto"/>
        <w:ind w:right="-82" w:rightChars="-39"/>
        <w:jc w:val="center"/>
        <w:rPr>
          <w:rFonts w:hint="eastAsia" w:eastAsia="仿宋_GB2312"/>
          <w:szCs w:val="21"/>
        </w:rPr>
      </w:pPr>
      <w:r>
        <w:rPr>
          <w:rFonts w:eastAsia="仿宋_GB2312"/>
          <w:kern w:val="0"/>
          <w:szCs w:val="21"/>
        </w:rPr>
        <w:br w:type="page"/>
      </w:r>
      <w:r>
        <w:rPr>
          <w:rFonts w:hint="eastAsia" w:eastAsia="仿宋_GB2312"/>
          <w:szCs w:val="21"/>
        </w:rPr>
        <w:t>表10  教学活动时间分配总表</w:t>
      </w:r>
    </w:p>
    <w:p>
      <w:pPr>
        <w:widowControl/>
        <w:autoSpaceDN w:val="0"/>
        <w:spacing w:line="240" w:lineRule="atLeast"/>
        <w:jc w:val="left"/>
        <w:textAlignment w:val="baseline"/>
        <w:rPr>
          <w:rFonts w:hint="eastAsia" w:eastAsia="仿宋_GB2312"/>
          <w:kern w:val="0"/>
          <w:szCs w:val="21"/>
        </w:rPr>
      </w:pPr>
      <w:r>
        <w:rPr>
          <w:rFonts w:hint="eastAsia" w:eastAsia="仿宋_GB2312"/>
          <w:kern w:val="0"/>
          <w:sz w:val="18"/>
          <w:szCs w:val="18"/>
        </w:rPr>
        <w:t xml:space="preserve">                                                                              </w:t>
      </w:r>
      <w:r>
        <w:rPr>
          <w:rFonts w:eastAsia="仿宋_GB2312"/>
          <w:kern w:val="0"/>
          <w:szCs w:val="21"/>
        </w:rPr>
        <w:t>单位：周</w:t>
      </w:r>
    </w:p>
    <w:tbl>
      <w:tblPr>
        <w:tblStyle w:val="9"/>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textAlignment w:val="baseline"/>
              <w:rPr>
                <w:rFonts w:eastAsia="仿宋_GB2312"/>
                <w:kern w:val="0"/>
                <w:szCs w:val="21"/>
              </w:rPr>
            </w:pPr>
            <w:r>
              <w:rPr>
                <w:rFonts w:hint="eastAsia" w:eastAsia="仿宋_GB2312"/>
                <w:kern w:val="0"/>
                <w:szCs w:val="21"/>
              </w:rPr>
              <w:t>学    年</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一</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rPr>
                <w:rFonts w:eastAsia="仿宋_GB2312"/>
                <w:kern w:val="0"/>
                <w:szCs w:val="21"/>
              </w:rPr>
            </w:pPr>
            <w:r>
              <w:rPr>
                <w:rFonts w:hint="eastAsia" w:eastAsia="仿宋_GB2312"/>
                <w:kern w:val="0"/>
                <w:szCs w:val="21"/>
              </w:rPr>
              <w:t>学    期</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4</w:t>
            </w:r>
          </w:p>
        </w:tc>
        <w:tc>
          <w:tcPr>
            <w:tcW w:w="885"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5</w:t>
            </w:r>
          </w:p>
        </w:tc>
        <w:tc>
          <w:tcPr>
            <w:tcW w:w="893"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6</w:t>
            </w:r>
          </w:p>
        </w:tc>
        <w:tc>
          <w:tcPr>
            <w:tcW w:w="1636" w:type="dxa"/>
            <w:vMerge w:val="continue"/>
            <w:vAlign w:val="center"/>
          </w:tcPr>
          <w:p>
            <w:pPr>
              <w:widowControl/>
              <w:jc w:val="center"/>
              <w:rPr>
                <w:rFonts w:eastAsia="仿宋_GB2312"/>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hint="eastAsia"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军  </w:t>
            </w:r>
            <w:r>
              <w:rPr>
                <w:rFonts w:hint="eastAsia" w:eastAsia="仿宋_GB2312"/>
                <w:kern w:val="0"/>
                <w:szCs w:val="21"/>
              </w:rPr>
              <w:t xml:space="preserve"> </w:t>
            </w:r>
            <w:r>
              <w:rPr>
                <w:rFonts w:eastAsia="仿宋_GB2312"/>
                <w:kern w:val="0"/>
                <w:szCs w:val="21"/>
              </w:rPr>
              <w:t xml:space="preserve"> 训</w:t>
            </w:r>
          </w:p>
        </w:tc>
        <w:tc>
          <w:tcPr>
            <w:tcW w:w="879"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hint="eastAsia"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理论</w:t>
            </w:r>
            <w:r>
              <w:rPr>
                <w:rFonts w:eastAsia="仿宋_GB2312"/>
                <w:kern w:val="0"/>
                <w:szCs w:val="21"/>
              </w:rPr>
              <w:t>教学</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93" w:type="dxa"/>
            <w:vAlign w:val="center"/>
          </w:tcPr>
          <w:p>
            <w:pPr>
              <w:widowControl/>
              <w:autoSpaceDN w:val="0"/>
              <w:spacing w:line="240" w:lineRule="atLeast"/>
              <w:jc w:val="center"/>
              <w:textAlignment w:val="center"/>
              <w:rPr>
                <w:rFonts w:hint="eastAsia"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考  </w:t>
            </w:r>
            <w:r>
              <w:rPr>
                <w:rFonts w:hint="eastAsia" w:eastAsia="仿宋_GB2312"/>
                <w:kern w:val="0"/>
                <w:szCs w:val="21"/>
              </w:rPr>
              <w:t xml:space="preserve"> </w:t>
            </w:r>
            <w:r>
              <w:rPr>
                <w:rFonts w:eastAsia="仿宋_GB2312"/>
                <w:kern w:val="0"/>
                <w:szCs w:val="21"/>
              </w:rPr>
              <w:t xml:space="preserve"> 试</w:t>
            </w:r>
          </w:p>
        </w:tc>
        <w:tc>
          <w:tcPr>
            <w:tcW w:w="879"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8"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1"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4"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5"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93" w:type="dxa"/>
            <w:vAlign w:val="center"/>
          </w:tcPr>
          <w:p>
            <w:pPr>
              <w:widowControl/>
              <w:autoSpaceDN w:val="0"/>
              <w:spacing w:line="240" w:lineRule="atLeast"/>
              <w:jc w:val="center"/>
              <w:textAlignment w:val="center"/>
              <w:rPr>
                <w:rFonts w:hint="eastAsia"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实习实训</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0.5</w:t>
            </w:r>
          </w:p>
        </w:tc>
        <w:tc>
          <w:tcPr>
            <w:tcW w:w="888"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c>
          <w:tcPr>
            <w:tcW w:w="885"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3</w:t>
            </w: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17</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0</w:t>
            </w:r>
          </w:p>
        </w:tc>
        <w:tc>
          <w:tcPr>
            <w:tcW w:w="888"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1"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0</w:t>
            </w:r>
          </w:p>
        </w:tc>
        <w:tc>
          <w:tcPr>
            <w:tcW w:w="884"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885"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0</w:t>
            </w:r>
          </w:p>
        </w:tc>
        <w:tc>
          <w:tcPr>
            <w:tcW w:w="893"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888"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881"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884"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885"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893" w:type="dxa"/>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20</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假   </w:t>
            </w:r>
            <w:r>
              <w:rPr>
                <w:rFonts w:hint="eastAsia" w:eastAsia="仿宋_GB2312"/>
                <w:kern w:val="0"/>
                <w:szCs w:val="21"/>
              </w:rPr>
              <w:t xml:space="preserve"> </w:t>
            </w:r>
            <w:r>
              <w:rPr>
                <w:rFonts w:eastAsia="仿宋_GB2312"/>
                <w:kern w:val="0"/>
                <w:szCs w:val="21"/>
              </w:rPr>
              <w:t>期</w:t>
            </w:r>
          </w:p>
        </w:tc>
        <w:tc>
          <w:tcPr>
            <w:tcW w:w="1767"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12</w:t>
            </w:r>
          </w:p>
        </w:tc>
        <w:tc>
          <w:tcPr>
            <w:tcW w:w="1765"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12</w:t>
            </w:r>
          </w:p>
        </w:tc>
        <w:tc>
          <w:tcPr>
            <w:tcW w:w="1778"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12</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52</w:t>
            </w:r>
          </w:p>
        </w:tc>
        <w:tc>
          <w:tcPr>
            <w:tcW w:w="1765"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52</w:t>
            </w:r>
          </w:p>
        </w:tc>
        <w:tc>
          <w:tcPr>
            <w:tcW w:w="1778" w:type="dxa"/>
            <w:gridSpan w:val="2"/>
            <w:vAlign w:val="center"/>
          </w:tcPr>
          <w:p>
            <w:pPr>
              <w:widowControl/>
              <w:autoSpaceDN w:val="0"/>
              <w:spacing w:line="240" w:lineRule="atLeast"/>
              <w:jc w:val="center"/>
              <w:textAlignment w:val="center"/>
              <w:rPr>
                <w:rFonts w:hint="eastAsia" w:eastAsia="仿宋_GB2312"/>
                <w:kern w:val="0"/>
                <w:szCs w:val="21"/>
              </w:rPr>
            </w:pPr>
            <w:r>
              <w:rPr>
                <w:rFonts w:hint="eastAsia" w:eastAsia="仿宋_GB2312"/>
                <w:kern w:val="0"/>
                <w:szCs w:val="21"/>
              </w:rPr>
              <w:t>52</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156</w:t>
            </w:r>
          </w:p>
        </w:tc>
      </w:tr>
    </w:tbl>
    <w:p>
      <w:pPr>
        <w:pStyle w:val="19"/>
        <w:spacing w:line="360" w:lineRule="auto"/>
        <w:ind w:firstLine="0" w:firstLineChars="0"/>
        <w:rPr>
          <w:rFonts w:hint="eastAsia" w:ascii="Times New Roman" w:hAnsi="Times New Roman" w:eastAsia="仿宋_GB2312"/>
          <w:b/>
          <w:bCs/>
          <w:kern w:val="0"/>
        </w:rPr>
      </w:pPr>
    </w:p>
    <w:p>
      <w:pPr>
        <w:widowControl/>
        <w:autoSpaceDN w:val="0"/>
        <w:spacing w:line="240" w:lineRule="atLeast"/>
        <w:jc w:val="center"/>
        <w:textAlignment w:val="baseline"/>
        <w:rPr>
          <w:rFonts w:eastAsia="仿宋_GB2312"/>
          <w:kern w:val="0"/>
          <w:szCs w:val="21"/>
        </w:rPr>
        <w:sectPr>
          <w:footerReference r:id="rId4" w:type="default"/>
          <w:pgSz w:w="11906" w:h="16838"/>
          <w:pgMar w:top="1871" w:right="1474" w:bottom="1871" w:left="1587" w:header="851" w:footer="992" w:gutter="0"/>
          <w:pgNumType w:start="1"/>
          <w:cols w:space="720" w:num="1"/>
          <w:docGrid w:type="lines" w:linePitch="312" w:charSpace="0"/>
        </w:sectPr>
      </w:pPr>
    </w:p>
    <w:p>
      <w:pPr>
        <w:spacing w:line="420" w:lineRule="exact"/>
        <w:jc w:val="center"/>
        <w:rPr>
          <w:rFonts w:hint="eastAsia" w:eastAsia="仿宋_GB2312"/>
          <w:szCs w:val="21"/>
        </w:rPr>
      </w:pPr>
      <w:r>
        <w:rPr>
          <w:rFonts w:hint="eastAsia" w:eastAsia="仿宋_GB2312"/>
          <w:szCs w:val="21"/>
        </w:rPr>
        <w:t>表11　　</w:t>
      </w:r>
      <w:r>
        <w:rPr>
          <w:rFonts w:hint="eastAsia" w:eastAsia="仿宋_GB2312"/>
          <w:szCs w:val="21"/>
          <w:lang w:val="en-US" w:eastAsia="zh-CN"/>
        </w:rPr>
        <w:t>移动互联应用技术</w:t>
      </w:r>
      <w:r>
        <w:rPr>
          <w:rFonts w:hint="eastAsia" w:eastAsia="仿宋_GB2312"/>
          <w:szCs w:val="21"/>
        </w:rPr>
        <w:t>专业</w:t>
      </w:r>
      <w:r>
        <w:rPr>
          <w:rFonts w:hint="eastAsia" w:eastAsia="仿宋_GB2312"/>
          <w:szCs w:val="21"/>
          <w:lang w:val="en-US" w:eastAsia="zh-CN"/>
        </w:rPr>
        <w:t>（5G通信方向）</w:t>
      </w:r>
      <w:r>
        <w:rPr>
          <w:rFonts w:hint="eastAsia" w:eastAsia="仿宋_GB2312"/>
          <w:szCs w:val="21"/>
        </w:rPr>
        <w:t>课程设置与教学时间安排表</w:t>
      </w:r>
    </w:p>
    <w:tbl>
      <w:tblPr>
        <w:tblStyle w:val="9"/>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11"/>
        <w:gridCol w:w="310"/>
        <w:gridCol w:w="740"/>
        <w:gridCol w:w="2377"/>
        <w:gridCol w:w="743"/>
        <w:gridCol w:w="743"/>
        <w:gridCol w:w="605"/>
        <w:gridCol w:w="409"/>
        <w:gridCol w:w="409"/>
        <w:gridCol w:w="460"/>
        <w:gridCol w:w="460"/>
        <w:gridCol w:w="480"/>
        <w:gridCol w:w="24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3"/>
            <w:vMerge w:val="restart"/>
            <w:vAlign w:val="center"/>
          </w:tcPr>
          <w:p>
            <w:pPr>
              <w:jc w:val="center"/>
              <w:rPr>
                <w:rFonts w:hint="eastAsia" w:eastAsia="仿宋_GB2312" w:cs="仿宋"/>
                <w:snapToGrid w:val="0"/>
                <w:kern w:val="0"/>
                <w:sz w:val="15"/>
                <w:szCs w:val="15"/>
              </w:rPr>
            </w:pPr>
            <w:r>
              <w:rPr>
                <w:rFonts w:hint="eastAsia" w:eastAsia="仿宋_GB2312" w:cs="仿宋"/>
                <w:snapToGrid w:val="0"/>
                <w:kern w:val="0"/>
                <w:sz w:val="15"/>
                <w:szCs w:val="15"/>
              </w:rPr>
              <w:t>课程</w:t>
            </w:r>
          </w:p>
          <w:p>
            <w:pPr>
              <w:jc w:val="center"/>
              <w:rPr>
                <w:rFonts w:eastAsia="仿宋_GB2312" w:cs="仿宋"/>
                <w:sz w:val="15"/>
                <w:szCs w:val="15"/>
              </w:rPr>
            </w:pPr>
            <w:r>
              <w:rPr>
                <w:rFonts w:hint="eastAsia" w:eastAsia="仿宋_GB2312" w:cs="仿宋"/>
                <w:sz w:val="15"/>
                <w:szCs w:val="15"/>
              </w:rPr>
              <w:t>类别</w:t>
            </w:r>
          </w:p>
        </w:tc>
        <w:tc>
          <w:tcPr>
            <w:tcW w:w="740" w:type="dxa"/>
            <w:vMerge w:val="restart"/>
            <w:vAlign w:val="center"/>
          </w:tcPr>
          <w:p>
            <w:pPr>
              <w:jc w:val="center"/>
              <w:rPr>
                <w:rFonts w:hint="eastAsia" w:eastAsia="仿宋_GB2312" w:cs="仿宋"/>
                <w:sz w:val="15"/>
                <w:szCs w:val="15"/>
              </w:rPr>
            </w:pPr>
            <w:r>
              <w:rPr>
                <w:rFonts w:hint="eastAsia" w:eastAsia="仿宋_GB2312" w:cs="仿宋"/>
                <w:sz w:val="15"/>
                <w:szCs w:val="15"/>
              </w:rPr>
              <w:t>课程</w:t>
            </w:r>
          </w:p>
          <w:p>
            <w:pPr>
              <w:jc w:val="center"/>
              <w:rPr>
                <w:rFonts w:hint="eastAsia" w:eastAsia="仿宋_GB2312" w:cs="仿宋"/>
                <w:sz w:val="15"/>
                <w:szCs w:val="15"/>
              </w:rPr>
            </w:pPr>
            <w:r>
              <w:rPr>
                <w:rFonts w:hint="eastAsia" w:eastAsia="仿宋_GB2312" w:cs="仿宋"/>
                <w:sz w:val="15"/>
                <w:szCs w:val="15"/>
              </w:rPr>
              <w:t>代码</w:t>
            </w:r>
          </w:p>
        </w:tc>
        <w:tc>
          <w:tcPr>
            <w:tcW w:w="2377" w:type="dxa"/>
            <w:vMerge w:val="restart"/>
            <w:vAlign w:val="center"/>
          </w:tcPr>
          <w:p>
            <w:pPr>
              <w:jc w:val="center"/>
              <w:rPr>
                <w:rFonts w:eastAsia="仿宋_GB2312" w:cs="仿宋"/>
                <w:sz w:val="15"/>
                <w:szCs w:val="15"/>
              </w:rPr>
            </w:pPr>
            <w:r>
              <w:rPr>
                <w:rFonts w:hint="eastAsia" w:eastAsia="仿宋_GB2312" w:cs="仿宋"/>
                <w:sz w:val="15"/>
                <w:szCs w:val="15"/>
              </w:rPr>
              <w:t>课程名称</w:t>
            </w:r>
          </w:p>
        </w:tc>
        <w:tc>
          <w:tcPr>
            <w:tcW w:w="743" w:type="dxa"/>
            <w:vMerge w:val="restart"/>
            <w:vAlign w:val="center"/>
          </w:tcPr>
          <w:p>
            <w:pPr>
              <w:spacing w:line="240" w:lineRule="exact"/>
              <w:jc w:val="center"/>
              <w:rPr>
                <w:rFonts w:hint="eastAsia" w:eastAsia="仿宋_GB2312" w:cs="仿宋"/>
                <w:sz w:val="15"/>
                <w:szCs w:val="15"/>
              </w:rPr>
            </w:pPr>
            <w:r>
              <w:rPr>
                <w:rFonts w:hint="eastAsia" w:eastAsia="仿宋_GB2312" w:cs="仿宋"/>
                <w:sz w:val="15"/>
                <w:szCs w:val="15"/>
              </w:rPr>
              <w:t>总</w:t>
            </w:r>
          </w:p>
          <w:p>
            <w:pPr>
              <w:spacing w:line="240" w:lineRule="exact"/>
              <w:jc w:val="center"/>
              <w:rPr>
                <w:rFonts w:hint="eastAsia" w:eastAsia="仿宋_GB2312" w:cs="仿宋"/>
                <w:sz w:val="15"/>
                <w:szCs w:val="15"/>
              </w:rPr>
            </w:pPr>
            <w:r>
              <w:rPr>
                <w:rFonts w:hint="eastAsia" w:eastAsia="仿宋_GB2312" w:cs="仿宋"/>
                <w:sz w:val="15"/>
                <w:szCs w:val="15"/>
              </w:rPr>
              <w:t>学</w:t>
            </w:r>
          </w:p>
          <w:p>
            <w:pPr>
              <w:spacing w:line="240" w:lineRule="exact"/>
              <w:jc w:val="center"/>
              <w:rPr>
                <w:rFonts w:eastAsia="仿宋_GB2312" w:cs="仿宋"/>
                <w:sz w:val="15"/>
                <w:szCs w:val="15"/>
              </w:rPr>
            </w:pPr>
            <w:r>
              <w:rPr>
                <w:rFonts w:hint="eastAsia" w:eastAsia="仿宋_GB2312" w:cs="仿宋"/>
                <w:sz w:val="15"/>
                <w:szCs w:val="15"/>
              </w:rPr>
              <w:t>时</w:t>
            </w:r>
          </w:p>
        </w:tc>
        <w:tc>
          <w:tcPr>
            <w:tcW w:w="743" w:type="dxa"/>
            <w:vMerge w:val="restart"/>
            <w:vAlign w:val="center"/>
          </w:tcPr>
          <w:p>
            <w:pPr>
              <w:spacing w:line="240" w:lineRule="exact"/>
              <w:jc w:val="center"/>
              <w:rPr>
                <w:rFonts w:hint="eastAsia" w:eastAsia="仿宋_GB2312" w:cs="仿宋"/>
                <w:sz w:val="15"/>
                <w:szCs w:val="15"/>
              </w:rPr>
            </w:pPr>
            <w:r>
              <w:rPr>
                <w:rFonts w:eastAsia="仿宋_GB2312" w:cs="仿宋"/>
                <w:sz w:val="15"/>
                <w:szCs w:val="15"/>
              </w:rPr>
              <w:t>理论</w:t>
            </w:r>
          </w:p>
          <w:p>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pPr>
              <w:spacing w:line="240" w:lineRule="exact"/>
              <w:jc w:val="center"/>
              <w:rPr>
                <w:rFonts w:eastAsia="仿宋_GB2312" w:cs="仿宋"/>
                <w:sz w:val="15"/>
                <w:szCs w:val="15"/>
              </w:rPr>
            </w:pPr>
            <w:r>
              <w:rPr>
                <w:rFonts w:hint="eastAsia" w:eastAsia="仿宋_GB2312" w:cs="仿宋"/>
                <w:sz w:val="15"/>
                <w:szCs w:val="15"/>
              </w:rPr>
              <w:t>实践学时</w:t>
            </w:r>
          </w:p>
        </w:tc>
        <w:tc>
          <w:tcPr>
            <w:tcW w:w="2458" w:type="dxa"/>
            <w:gridSpan w:val="6"/>
            <w:vAlign w:val="center"/>
          </w:tcPr>
          <w:p>
            <w:pPr>
              <w:spacing w:line="240" w:lineRule="exact"/>
              <w:jc w:val="center"/>
              <w:rPr>
                <w:rFonts w:eastAsia="仿宋_GB2312"/>
                <w:sz w:val="15"/>
                <w:szCs w:val="15"/>
              </w:rPr>
            </w:pPr>
            <w:r>
              <w:rPr>
                <w:rFonts w:hint="eastAsia" w:eastAsia="仿宋_GB2312" w:cs="仿宋"/>
                <w:sz w:val="15"/>
                <w:szCs w:val="15"/>
              </w:rPr>
              <w:t>开课学期和学期周数</w:t>
            </w:r>
          </w:p>
        </w:tc>
        <w:tc>
          <w:tcPr>
            <w:tcW w:w="619" w:type="dxa"/>
            <w:vMerge w:val="restart"/>
            <w:vAlign w:val="center"/>
          </w:tcPr>
          <w:p>
            <w:pPr>
              <w:jc w:val="center"/>
              <w:rPr>
                <w:rFonts w:eastAsia="仿宋_GB2312"/>
                <w:sz w:val="15"/>
                <w:szCs w:val="15"/>
              </w:rPr>
            </w:pPr>
            <w:r>
              <w:rPr>
                <w:rFonts w:hint="eastAsia" w:eastAsia="仿宋_GB2312" w:cs="仿宋"/>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784" w:type="dxa"/>
            <w:gridSpan w:val="3"/>
            <w:vMerge w:val="continue"/>
          </w:tcPr>
          <w:p>
            <w:pPr>
              <w:ind w:firstLine="420"/>
              <w:jc w:val="center"/>
              <w:rPr>
                <w:rFonts w:eastAsia="仿宋_GB2312" w:cs="仿宋"/>
                <w:szCs w:val="21"/>
              </w:rPr>
            </w:pPr>
          </w:p>
        </w:tc>
        <w:tc>
          <w:tcPr>
            <w:tcW w:w="740" w:type="dxa"/>
            <w:vMerge w:val="continue"/>
          </w:tcPr>
          <w:p>
            <w:pPr>
              <w:ind w:firstLine="420"/>
              <w:rPr>
                <w:rFonts w:eastAsia="仿宋_GB2312" w:cs="仿宋"/>
                <w:szCs w:val="21"/>
              </w:rPr>
            </w:pPr>
          </w:p>
        </w:tc>
        <w:tc>
          <w:tcPr>
            <w:tcW w:w="2377" w:type="dxa"/>
            <w:vMerge w:val="continue"/>
            <w:vAlign w:val="center"/>
          </w:tcPr>
          <w:p>
            <w:pPr>
              <w:ind w:firstLine="420"/>
              <w:rPr>
                <w:rFonts w:eastAsia="仿宋_GB2312" w:cs="仿宋"/>
                <w:szCs w:val="21"/>
              </w:rPr>
            </w:pPr>
          </w:p>
        </w:tc>
        <w:tc>
          <w:tcPr>
            <w:tcW w:w="743" w:type="dxa"/>
            <w:vMerge w:val="continue"/>
            <w:vAlign w:val="center"/>
          </w:tcPr>
          <w:p>
            <w:pPr>
              <w:jc w:val="center"/>
              <w:rPr>
                <w:rFonts w:eastAsia="仿宋_GB2312" w:cs="仿宋"/>
                <w:szCs w:val="21"/>
              </w:rPr>
            </w:pPr>
          </w:p>
        </w:tc>
        <w:tc>
          <w:tcPr>
            <w:tcW w:w="743" w:type="dxa"/>
            <w:vMerge w:val="continue"/>
            <w:vAlign w:val="center"/>
          </w:tcPr>
          <w:p>
            <w:pPr>
              <w:jc w:val="center"/>
              <w:rPr>
                <w:rFonts w:eastAsia="仿宋_GB2312" w:cs="仿宋"/>
                <w:szCs w:val="21"/>
              </w:rPr>
            </w:pPr>
          </w:p>
        </w:tc>
        <w:tc>
          <w:tcPr>
            <w:tcW w:w="605" w:type="dxa"/>
            <w:vMerge w:val="continue"/>
            <w:vAlign w:val="center"/>
          </w:tcPr>
          <w:p>
            <w:pPr>
              <w:jc w:val="center"/>
              <w:rPr>
                <w:rFonts w:eastAsia="仿宋_GB2312" w:cs="仿宋"/>
                <w:szCs w:val="21"/>
              </w:rPr>
            </w:pPr>
          </w:p>
        </w:tc>
        <w:tc>
          <w:tcPr>
            <w:tcW w:w="409" w:type="dxa"/>
            <w:vAlign w:val="center"/>
          </w:tcPr>
          <w:p>
            <w:pPr>
              <w:spacing w:line="240" w:lineRule="exact"/>
              <w:jc w:val="center"/>
              <w:rPr>
                <w:rFonts w:eastAsia="仿宋_GB2312" w:cs="仿宋"/>
                <w:sz w:val="15"/>
                <w:szCs w:val="15"/>
              </w:rPr>
            </w:pPr>
            <w:r>
              <w:rPr>
                <w:rFonts w:hint="eastAsia" w:eastAsia="仿宋_GB2312" w:cs="仿宋"/>
                <w:sz w:val="15"/>
                <w:szCs w:val="15"/>
              </w:rPr>
              <w:t>1</w:t>
            </w:r>
          </w:p>
        </w:tc>
        <w:tc>
          <w:tcPr>
            <w:tcW w:w="409" w:type="dxa"/>
            <w:vAlign w:val="center"/>
          </w:tcPr>
          <w:p>
            <w:pPr>
              <w:spacing w:line="240" w:lineRule="exact"/>
              <w:jc w:val="center"/>
              <w:rPr>
                <w:rFonts w:eastAsia="仿宋_GB2312" w:cs="仿宋"/>
                <w:sz w:val="15"/>
                <w:szCs w:val="15"/>
              </w:rPr>
            </w:pPr>
            <w:r>
              <w:rPr>
                <w:rFonts w:hint="eastAsia" w:eastAsia="仿宋_GB2312" w:cs="仿宋"/>
                <w:sz w:val="15"/>
                <w:szCs w:val="15"/>
              </w:rPr>
              <w:t>2</w:t>
            </w:r>
          </w:p>
        </w:tc>
        <w:tc>
          <w:tcPr>
            <w:tcW w:w="460" w:type="dxa"/>
            <w:vAlign w:val="center"/>
          </w:tcPr>
          <w:p>
            <w:pPr>
              <w:spacing w:line="240" w:lineRule="exact"/>
              <w:jc w:val="center"/>
              <w:rPr>
                <w:rFonts w:eastAsia="仿宋_GB2312" w:cs="仿宋"/>
                <w:sz w:val="15"/>
                <w:szCs w:val="15"/>
              </w:rPr>
            </w:pPr>
            <w:r>
              <w:rPr>
                <w:rFonts w:hint="eastAsia" w:eastAsia="仿宋_GB2312" w:cs="仿宋"/>
                <w:sz w:val="15"/>
                <w:szCs w:val="15"/>
              </w:rPr>
              <w:t>3</w:t>
            </w:r>
          </w:p>
        </w:tc>
        <w:tc>
          <w:tcPr>
            <w:tcW w:w="460" w:type="dxa"/>
            <w:vAlign w:val="center"/>
          </w:tcPr>
          <w:p>
            <w:pPr>
              <w:spacing w:line="240" w:lineRule="exact"/>
              <w:jc w:val="center"/>
              <w:rPr>
                <w:rFonts w:eastAsia="仿宋_GB2312" w:cs="仿宋"/>
                <w:sz w:val="15"/>
                <w:szCs w:val="15"/>
              </w:rPr>
            </w:pPr>
            <w:r>
              <w:rPr>
                <w:rFonts w:hint="eastAsia" w:eastAsia="仿宋_GB2312" w:cs="仿宋"/>
                <w:sz w:val="15"/>
                <w:szCs w:val="15"/>
              </w:rPr>
              <w:t>4</w:t>
            </w:r>
          </w:p>
        </w:tc>
        <w:tc>
          <w:tcPr>
            <w:tcW w:w="480" w:type="dxa"/>
            <w:vAlign w:val="center"/>
          </w:tcPr>
          <w:p>
            <w:pPr>
              <w:spacing w:line="240" w:lineRule="exact"/>
              <w:jc w:val="center"/>
              <w:rPr>
                <w:rFonts w:eastAsia="仿宋_GB2312" w:cs="仿宋"/>
                <w:sz w:val="15"/>
                <w:szCs w:val="15"/>
              </w:rPr>
            </w:pPr>
            <w:r>
              <w:rPr>
                <w:rFonts w:hint="eastAsia" w:eastAsia="仿宋_GB2312" w:cs="仿宋"/>
                <w:sz w:val="15"/>
                <w:szCs w:val="15"/>
              </w:rPr>
              <w:t>5</w:t>
            </w:r>
          </w:p>
        </w:tc>
        <w:tc>
          <w:tcPr>
            <w:tcW w:w="240" w:type="dxa"/>
            <w:vAlign w:val="center"/>
          </w:tcPr>
          <w:p>
            <w:pPr>
              <w:spacing w:line="240" w:lineRule="exact"/>
              <w:jc w:val="center"/>
              <w:rPr>
                <w:rFonts w:eastAsia="仿宋_GB2312" w:cs="仿宋"/>
                <w:sz w:val="15"/>
                <w:szCs w:val="15"/>
              </w:rPr>
            </w:pPr>
            <w:r>
              <w:rPr>
                <w:rFonts w:hint="eastAsia" w:eastAsia="仿宋_GB2312" w:cs="仿宋"/>
                <w:sz w:val="15"/>
                <w:szCs w:val="15"/>
              </w:rPr>
              <w:t>6</w:t>
            </w:r>
          </w:p>
        </w:tc>
        <w:tc>
          <w:tcPr>
            <w:tcW w:w="619" w:type="dxa"/>
            <w:vMerge w:val="continue"/>
            <w:vAlign w:val="center"/>
          </w:tcPr>
          <w:p>
            <w:pPr>
              <w:spacing w:line="240" w:lineRule="exact"/>
              <w:jc w:val="center"/>
              <w:rPr>
                <w:rFonts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3"/>
            <w:vMerge w:val="continue"/>
          </w:tcPr>
          <w:p>
            <w:pPr>
              <w:ind w:firstLine="420"/>
              <w:rPr>
                <w:rFonts w:eastAsia="仿宋_GB2312" w:cs="仿宋"/>
                <w:szCs w:val="21"/>
              </w:rPr>
            </w:pPr>
          </w:p>
        </w:tc>
        <w:tc>
          <w:tcPr>
            <w:tcW w:w="740" w:type="dxa"/>
            <w:vMerge w:val="continue"/>
          </w:tcPr>
          <w:p>
            <w:pPr>
              <w:ind w:firstLine="420"/>
              <w:rPr>
                <w:rFonts w:eastAsia="仿宋_GB2312" w:cs="仿宋"/>
                <w:szCs w:val="21"/>
              </w:rPr>
            </w:pPr>
          </w:p>
        </w:tc>
        <w:tc>
          <w:tcPr>
            <w:tcW w:w="2377" w:type="dxa"/>
            <w:vMerge w:val="continue"/>
            <w:vAlign w:val="center"/>
          </w:tcPr>
          <w:p>
            <w:pPr>
              <w:ind w:firstLine="420"/>
              <w:rPr>
                <w:rFonts w:eastAsia="仿宋_GB2312" w:cs="仿宋"/>
                <w:szCs w:val="21"/>
              </w:rPr>
            </w:pPr>
          </w:p>
        </w:tc>
        <w:tc>
          <w:tcPr>
            <w:tcW w:w="743" w:type="dxa"/>
            <w:vMerge w:val="continue"/>
          </w:tcPr>
          <w:p>
            <w:pPr>
              <w:ind w:firstLine="420"/>
              <w:rPr>
                <w:rFonts w:eastAsia="仿宋_GB2312" w:cs="仿宋"/>
                <w:szCs w:val="21"/>
              </w:rPr>
            </w:pPr>
          </w:p>
        </w:tc>
        <w:tc>
          <w:tcPr>
            <w:tcW w:w="743" w:type="dxa"/>
            <w:vMerge w:val="continue"/>
          </w:tcPr>
          <w:p>
            <w:pPr>
              <w:ind w:firstLine="420"/>
              <w:rPr>
                <w:rFonts w:eastAsia="仿宋_GB2312" w:cs="仿宋"/>
                <w:szCs w:val="21"/>
              </w:rPr>
            </w:pPr>
          </w:p>
        </w:tc>
        <w:tc>
          <w:tcPr>
            <w:tcW w:w="605" w:type="dxa"/>
            <w:vMerge w:val="continue"/>
          </w:tcPr>
          <w:p>
            <w:pPr>
              <w:ind w:firstLine="420"/>
              <w:rPr>
                <w:rFonts w:eastAsia="仿宋_GB2312" w:cs="仿宋"/>
                <w:szCs w:val="21"/>
              </w:rPr>
            </w:pPr>
          </w:p>
        </w:tc>
        <w:tc>
          <w:tcPr>
            <w:tcW w:w="409" w:type="dxa"/>
            <w:vAlign w:val="center"/>
          </w:tcPr>
          <w:p>
            <w:pPr>
              <w:spacing w:line="240" w:lineRule="exact"/>
              <w:rPr>
                <w:rFonts w:eastAsia="仿宋_GB2312" w:cs="仿宋"/>
                <w:sz w:val="15"/>
                <w:szCs w:val="15"/>
              </w:rPr>
            </w:pPr>
            <w:r>
              <w:rPr>
                <w:rFonts w:hint="eastAsia" w:eastAsia="仿宋_GB2312" w:cs="仿宋"/>
                <w:sz w:val="15"/>
                <w:szCs w:val="15"/>
              </w:rPr>
              <w:t>16</w:t>
            </w:r>
          </w:p>
        </w:tc>
        <w:tc>
          <w:tcPr>
            <w:tcW w:w="409" w:type="dxa"/>
            <w:vAlign w:val="center"/>
          </w:tcPr>
          <w:p>
            <w:pPr>
              <w:spacing w:line="240" w:lineRule="exact"/>
              <w:jc w:val="center"/>
              <w:rPr>
                <w:rFonts w:eastAsia="仿宋_GB2312" w:cs="仿宋"/>
                <w:sz w:val="15"/>
                <w:szCs w:val="15"/>
              </w:rPr>
            </w:pPr>
            <w:r>
              <w:rPr>
                <w:rFonts w:hint="eastAsia" w:eastAsia="仿宋_GB2312" w:cs="仿宋"/>
                <w:sz w:val="15"/>
                <w:szCs w:val="15"/>
              </w:rPr>
              <w:t>16</w:t>
            </w:r>
          </w:p>
        </w:tc>
        <w:tc>
          <w:tcPr>
            <w:tcW w:w="460" w:type="dxa"/>
            <w:vAlign w:val="center"/>
          </w:tcPr>
          <w:p>
            <w:pPr>
              <w:spacing w:line="240" w:lineRule="exact"/>
              <w:jc w:val="center"/>
              <w:rPr>
                <w:rFonts w:eastAsia="仿宋_GB2312" w:cs="仿宋"/>
                <w:sz w:val="15"/>
                <w:szCs w:val="15"/>
              </w:rPr>
            </w:pPr>
            <w:r>
              <w:rPr>
                <w:rFonts w:hint="eastAsia" w:eastAsia="仿宋_GB2312" w:cs="仿宋"/>
                <w:sz w:val="15"/>
                <w:szCs w:val="15"/>
              </w:rPr>
              <w:t>16</w:t>
            </w:r>
          </w:p>
        </w:tc>
        <w:tc>
          <w:tcPr>
            <w:tcW w:w="460" w:type="dxa"/>
            <w:vAlign w:val="center"/>
          </w:tcPr>
          <w:p>
            <w:pPr>
              <w:spacing w:line="240" w:lineRule="exact"/>
              <w:jc w:val="center"/>
              <w:rPr>
                <w:rFonts w:eastAsia="仿宋_GB2312" w:cs="仿宋"/>
                <w:sz w:val="15"/>
                <w:szCs w:val="15"/>
              </w:rPr>
            </w:pPr>
            <w:r>
              <w:rPr>
                <w:rFonts w:hint="eastAsia" w:eastAsia="仿宋_GB2312" w:cs="仿宋"/>
                <w:sz w:val="15"/>
                <w:szCs w:val="15"/>
              </w:rPr>
              <w:t>16</w:t>
            </w:r>
          </w:p>
        </w:tc>
        <w:tc>
          <w:tcPr>
            <w:tcW w:w="480" w:type="dxa"/>
            <w:vAlign w:val="center"/>
          </w:tcPr>
          <w:p>
            <w:pPr>
              <w:spacing w:line="240" w:lineRule="exact"/>
              <w:jc w:val="center"/>
              <w:rPr>
                <w:rFonts w:eastAsia="仿宋_GB2312" w:cs="仿宋"/>
                <w:sz w:val="15"/>
                <w:szCs w:val="15"/>
              </w:rPr>
            </w:pPr>
            <w:r>
              <w:rPr>
                <w:rFonts w:hint="eastAsia" w:eastAsia="仿宋_GB2312" w:cs="仿宋"/>
                <w:sz w:val="15"/>
                <w:szCs w:val="15"/>
              </w:rPr>
              <w:t>16</w:t>
            </w:r>
          </w:p>
        </w:tc>
        <w:tc>
          <w:tcPr>
            <w:tcW w:w="240" w:type="dxa"/>
            <w:vAlign w:val="center"/>
          </w:tcPr>
          <w:p>
            <w:pPr>
              <w:spacing w:line="240" w:lineRule="exact"/>
              <w:jc w:val="center"/>
              <w:rPr>
                <w:rFonts w:eastAsia="仿宋_GB2312" w:cs="仿宋"/>
                <w:sz w:val="15"/>
                <w:szCs w:val="15"/>
              </w:rPr>
            </w:pPr>
            <w:r>
              <w:rPr>
                <w:rFonts w:hint="eastAsia" w:eastAsia="仿宋_GB2312" w:cs="仿宋"/>
                <w:sz w:val="15"/>
                <w:szCs w:val="15"/>
              </w:rPr>
              <w:t>16</w:t>
            </w:r>
          </w:p>
        </w:tc>
        <w:tc>
          <w:tcPr>
            <w:tcW w:w="619" w:type="dxa"/>
            <w:vMerge w:val="continue"/>
            <w:vAlign w:val="center"/>
          </w:tcPr>
          <w:p>
            <w:pPr>
              <w:spacing w:line="360" w:lineRule="auto"/>
              <w:ind w:firstLine="420"/>
              <w:jc w:val="center"/>
              <w:rPr>
                <w:rFonts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gridSpan w:val="2"/>
            <w:vMerge w:val="restart"/>
            <w:vAlign w:val="center"/>
          </w:tcPr>
          <w:p>
            <w:pPr>
              <w:adjustRightInd w:val="0"/>
              <w:snapToGrid w:val="0"/>
              <w:jc w:val="center"/>
              <w:rPr>
                <w:rFonts w:eastAsia="仿宋_GB2312" w:cs="仿宋"/>
                <w:sz w:val="24"/>
              </w:rPr>
            </w:pPr>
            <w:r>
              <w:rPr>
                <w:rFonts w:hint="eastAsia" w:eastAsia="仿宋_GB2312"/>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100001</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6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restart"/>
            <w:vAlign w:val="center"/>
          </w:tcPr>
          <w:p>
            <w:pPr>
              <w:adjustRightInd w:val="0"/>
              <w:snapToGrid w:val="0"/>
              <w:jc w:val="center"/>
              <w:rPr>
                <w:rFonts w:hint="eastAsia" w:eastAsia="仿宋_GB2312"/>
                <w:color w:val="auto"/>
                <w:sz w:val="15"/>
                <w:szCs w:val="15"/>
                <w:lang w:val="en-US" w:eastAsia="zh-CN"/>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eastAsia" w:eastAsia="仿宋_GB2312"/>
                <w:kern w:val="0"/>
                <w:sz w:val="15"/>
                <w:szCs w:val="15"/>
              </w:rPr>
            </w:pPr>
            <w:r>
              <w:rPr>
                <w:rFonts w:hint="eastAsia" w:eastAsia="仿宋_GB2312"/>
                <w:kern w:val="0"/>
                <w:sz w:val="15"/>
                <w:szCs w:val="15"/>
              </w:rPr>
              <w:t>100004</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sz w:val="15"/>
                <w:szCs w:val="15"/>
              </w:rPr>
              <w:t>高等数学</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605" w:type="dxa"/>
            <w:vAlign w:val="center"/>
          </w:tcPr>
          <w:p>
            <w:pPr>
              <w:widowControl/>
              <w:autoSpaceDN w:val="0"/>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hint="eastAsia"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60" w:type="dxa"/>
            <w:vAlign w:val="center"/>
          </w:tcPr>
          <w:p>
            <w:pPr>
              <w:adjustRightInd w:val="0"/>
              <w:snapToGrid w:val="0"/>
              <w:jc w:val="center"/>
              <w:rPr>
                <w:rFonts w:hint="eastAsia"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100005</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高职英语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200001</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45</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200002</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46</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18</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6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200004</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1738"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300001</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1738"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300002</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劳动教育课</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738"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300003</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军事课</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1738" w:type="dxa"/>
            <w:gridSpan w:val="4"/>
            <w:vAlign w:val="center"/>
          </w:tcPr>
          <w:p>
            <w:pPr>
              <w:adjustRightInd w:val="0"/>
              <w:snapToGrid w:val="0"/>
              <w:jc w:val="center"/>
              <w:rPr>
                <w:rFonts w:eastAsia="仿宋_GB2312"/>
                <w:color w:val="auto"/>
                <w:sz w:val="15"/>
                <w:szCs w:val="15"/>
              </w:rPr>
            </w:pPr>
            <w:r>
              <w:rPr>
                <w:rFonts w:hint="eastAsia" w:eastAsia="仿宋_GB2312"/>
                <w:color w:val="auto"/>
                <w:sz w:val="15"/>
                <w:szCs w:val="15"/>
              </w:rPr>
              <w:t>以专题讲座形式进行</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500001</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计算机应用基础</w:t>
            </w:r>
          </w:p>
        </w:tc>
        <w:tc>
          <w:tcPr>
            <w:tcW w:w="743" w:type="dxa"/>
            <w:vAlign w:val="center"/>
          </w:tcPr>
          <w:p>
            <w:pPr>
              <w:widowControl/>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64</w:t>
            </w:r>
          </w:p>
        </w:tc>
        <w:tc>
          <w:tcPr>
            <w:tcW w:w="743" w:type="dxa"/>
            <w:vAlign w:val="center"/>
          </w:tcPr>
          <w:p>
            <w:pPr>
              <w:widowControl/>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605" w:type="dxa"/>
            <w:vAlign w:val="center"/>
          </w:tcPr>
          <w:p>
            <w:pPr>
              <w:widowControl/>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3117" w:type="dxa"/>
            <w:gridSpan w:val="2"/>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小    计</w:t>
            </w:r>
          </w:p>
        </w:tc>
        <w:tc>
          <w:tcPr>
            <w:tcW w:w="743" w:type="dxa"/>
            <w:vAlign w:val="center"/>
          </w:tcPr>
          <w:p>
            <w:pPr>
              <w:widowControl/>
              <w:adjustRightInd w:val="0"/>
              <w:snapToGrid w:val="0"/>
              <w:jc w:val="center"/>
              <w:textAlignment w:val="center"/>
              <w:rPr>
                <w:rFonts w:hint="eastAsia" w:eastAsia="仿宋_GB2312"/>
                <w:color w:val="FF0000"/>
                <w:kern w:val="0"/>
                <w:sz w:val="18"/>
                <w:szCs w:val="18"/>
                <w:highlight w:val="yellow"/>
                <w:lang w:val="en-US" w:eastAsia="zh-CN"/>
              </w:rPr>
            </w:pPr>
            <w:r>
              <w:rPr>
                <w:rFonts w:hint="eastAsia" w:eastAsia="仿宋_GB2312"/>
                <w:color w:val="FF0000"/>
                <w:kern w:val="0"/>
                <w:sz w:val="18"/>
                <w:szCs w:val="18"/>
                <w:highlight w:val="yellow"/>
                <w:lang w:val="en-US" w:eastAsia="zh-CN"/>
              </w:rPr>
              <w:t>658</w:t>
            </w:r>
          </w:p>
        </w:tc>
        <w:tc>
          <w:tcPr>
            <w:tcW w:w="743" w:type="dxa"/>
            <w:vAlign w:val="center"/>
          </w:tcPr>
          <w:p>
            <w:pPr>
              <w:widowControl/>
              <w:adjustRightInd w:val="0"/>
              <w:snapToGrid w:val="0"/>
              <w:jc w:val="center"/>
              <w:textAlignment w:val="center"/>
              <w:rPr>
                <w:rFonts w:hint="eastAsia" w:eastAsia="仿宋_GB2312"/>
                <w:color w:val="FF0000"/>
                <w:kern w:val="0"/>
                <w:sz w:val="18"/>
                <w:szCs w:val="18"/>
                <w:highlight w:val="yellow"/>
                <w:lang w:val="en-US" w:eastAsia="zh-CN"/>
              </w:rPr>
            </w:pPr>
            <w:r>
              <w:rPr>
                <w:rFonts w:hint="eastAsia" w:eastAsia="仿宋_GB2312"/>
                <w:color w:val="FF0000"/>
                <w:kern w:val="0"/>
                <w:sz w:val="18"/>
                <w:szCs w:val="18"/>
                <w:highlight w:val="yellow"/>
                <w:lang w:val="en-US" w:eastAsia="zh-CN"/>
              </w:rPr>
              <w:t>485</w:t>
            </w:r>
          </w:p>
        </w:tc>
        <w:tc>
          <w:tcPr>
            <w:tcW w:w="605" w:type="dxa"/>
            <w:vAlign w:val="center"/>
          </w:tcPr>
          <w:p>
            <w:pPr>
              <w:widowControl/>
              <w:adjustRightInd w:val="0"/>
              <w:snapToGrid w:val="0"/>
              <w:jc w:val="center"/>
              <w:textAlignment w:val="center"/>
              <w:rPr>
                <w:rFonts w:hint="eastAsia" w:eastAsia="仿宋_GB2312"/>
                <w:color w:val="FF0000"/>
                <w:kern w:val="0"/>
                <w:sz w:val="18"/>
                <w:szCs w:val="18"/>
                <w:highlight w:val="yellow"/>
                <w:lang w:val="en-US" w:eastAsia="zh-CN"/>
              </w:rPr>
            </w:pPr>
            <w:r>
              <w:rPr>
                <w:rFonts w:hint="eastAsia" w:eastAsia="仿宋_GB2312"/>
                <w:color w:val="FF0000"/>
                <w:kern w:val="0"/>
                <w:sz w:val="18"/>
                <w:szCs w:val="18"/>
                <w:highlight w:val="yellow"/>
                <w:lang w:val="en-US" w:eastAsia="zh-CN"/>
              </w:rPr>
              <w:t>173</w:t>
            </w:r>
          </w:p>
        </w:tc>
        <w:tc>
          <w:tcPr>
            <w:tcW w:w="409" w:type="dxa"/>
            <w:vAlign w:val="center"/>
          </w:tcPr>
          <w:p>
            <w:pPr>
              <w:widowControl/>
              <w:adjustRightInd w:val="0"/>
              <w:snapToGrid w:val="0"/>
              <w:jc w:val="center"/>
              <w:textAlignment w:val="center"/>
              <w:rPr>
                <w:rFonts w:hint="default" w:eastAsia="仿宋_GB2312"/>
                <w:color w:val="FF0000"/>
                <w:kern w:val="0"/>
                <w:sz w:val="15"/>
                <w:szCs w:val="15"/>
                <w:highlight w:val="yellow"/>
                <w:lang w:val="en-US" w:eastAsia="zh-CN"/>
              </w:rPr>
            </w:pPr>
            <w:r>
              <w:rPr>
                <w:rFonts w:hint="eastAsia" w:eastAsia="仿宋_GB2312"/>
                <w:color w:val="FF0000"/>
                <w:kern w:val="0"/>
                <w:sz w:val="18"/>
                <w:szCs w:val="18"/>
                <w:highlight w:val="yellow"/>
                <w:lang w:val="en-US" w:eastAsia="zh-CN"/>
              </w:rPr>
              <w:t>16</w:t>
            </w:r>
          </w:p>
        </w:tc>
        <w:tc>
          <w:tcPr>
            <w:tcW w:w="409" w:type="dxa"/>
            <w:vAlign w:val="center"/>
          </w:tcPr>
          <w:p>
            <w:pPr>
              <w:widowControl/>
              <w:adjustRightInd w:val="0"/>
              <w:snapToGrid w:val="0"/>
              <w:jc w:val="center"/>
              <w:textAlignment w:val="center"/>
              <w:rPr>
                <w:rFonts w:hint="default" w:eastAsia="仿宋_GB2312"/>
                <w:color w:val="FF0000"/>
                <w:kern w:val="0"/>
                <w:sz w:val="15"/>
                <w:szCs w:val="15"/>
                <w:highlight w:val="yellow"/>
                <w:lang w:val="en-US" w:eastAsia="zh-CN"/>
              </w:rPr>
            </w:pPr>
            <w:r>
              <w:rPr>
                <w:rFonts w:hint="eastAsia" w:eastAsia="仿宋_GB2312"/>
                <w:color w:val="FF0000"/>
                <w:kern w:val="0"/>
                <w:sz w:val="15"/>
                <w:szCs w:val="15"/>
                <w:highlight w:val="yellow"/>
                <w:lang w:val="en-US" w:eastAsia="zh-CN"/>
              </w:rPr>
              <w:t>12</w:t>
            </w:r>
          </w:p>
        </w:tc>
        <w:tc>
          <w:tcPr>
            <w:tcW w:w="460" w:type="dxa"/>
            <w:vAlign w:val="center"/>
          </w:tcPr>
          <w:p>
            <w:pPr>
              <w:widowControl/>
              <w:adjustRightInd w:val="0"/>
              <w:snapToGrid w:val="0"/>
              <w:jc w:val="center"/>
              <w:textAlignment w:val="center"/>
              <w:rPr>
                <w:rFonts w:hint="eastAsia" w:eastAsia="仿宋_GB2312"/>
                <w:color w:val="FF0000"/>
                <w:kern w:val="0"/>
                <w:sz w:val="15"/>
                <w:szCs w:val="15"/>
                <w:highlight w:val="yellow"/>
                <w:lang w:val="en-US" w:eastAsia="zh-CN"/>
              </w:rPr>
            </w:pPr>
            <w:r>
              <w:rPr>
                <w:rFonts w:hint="eastAsia" w:eastAsia="仿宋_GB2312"/>
                <w:color w:val="FF0000"/>
                <w:kern w:val="0"/>
                <w:sz w:val="15"/>
                <w:szCs w:val="15"/>
                <w:highlight w:val="yellow"/>
                <w:lang w:val="en-US" w:eastAsia="zh-CN"/>
              </w:rPr>
              <w:t>4</w:t>
            </w:r>
          </w:p>
        </w:tc>
        <w:tc>
          <w:tcPr>
            <w:tcW w:w="460" w:type="dxa"/>
            <w:vAlign w:val="center"/>
          </w:tcPr>
          <w:p>
            <w:pPr>
              <w:widowControl/>
              <w:adjustRightInd w:val="0"/>
              <w:snapToGrid w:val="0"/>
              <w:jc w:val="center"/>
              <w:textAlignment w:val="center"/>
              <w:rPr>
                <w:rFonts w:hint="eastAsia" w:eastAsia="仿宋_GB2312"/>
                <w:color w:val="FF0000"/>
                <w:kern w:val="0"/>
                <w:sz w:val="15"/>
                <w:szCs w:val="15"/>
                <w:highlight w:val="yellow"/>
                <w:lang w:val="en-US" w:eastAsia="zh-CN"/>
              </w:rPr>
            </w:pPr>
            <w:r>
              <w:rPr>
                <w:rFonts w:hint="eastAsia" w:eastAsia="仿宋_GB2312"/>
                <w:color w:val="FF0000"/>
                <w:kern w:val="0"/>
                <w:sz w:val="15"/>
                <w:szCs w:val="15"/>
                <w:highlight w:val="yellow"/>
                <w:lang w:val="en-US" w:eastAsia="zh-CN"/>
              </w:rPr>
              <w:t>2</w:t>
            </w:r>
          </w:p>
        </w:tc>
        <w:tc>
          <w:tcPr>
            <w:tcW w:w="480" w:type="dxa"/>
            <w:vAlign w:val="center"/>
          </w:tcPr>
          <w:p>
            <w:pPr>
              <w:widowControl/>
              <w:adjustRightInd w:val="0"/>
              <w:snapToGrid w:val="0"/>
              <w:jc w:val="center"/>
              <w:textAlignment w:val="center"/>
              <w:rPr>
                <w:rFonts w:hint="eastAsia" w:eastAsia="仿宋_GB2312"/>
                <w:color w:val="FF0000"/>
                <w:kern w:val="0"/>
                <w:sz w:val="15"/>
                <w:szCs w:val="15"/>
                <w:lang w:val="en-US" w:eastAsia="zh-CN"/>
              </w:rPr>
            </w:pPr>
          </w:p>
        </w:tc>
        <w:tc>
          <w:tcPr>
            <w:tcW w:w="240" w:type="dxa"/>
            <w:vMerge w:val="continue"/>
            <w:vAlign w:val="center"/>
          </w:tcPr>
          <w:p>
            <w:pPr>
              <w:widowControl/>
              <w:adjustRightInd w:val="0"/>
              <w:snapToGrid w:val="0"/>
              <w:jc w:val="center"/>
              <w:textAlignment w:val="center"/>
              <w:rPr>
                <w:rFonts w:hint="eastAsia" w:eastAsia="仿宋_GB2312"/>
                <w:color w:val="FF0000"/>
                <w:kern w:val="0"/>
                <w:sz w:val="15"/>
                <w:szCs w:val="15"/>
                <w:lang w:val="en-US" w:eastAsia="zh-CN"/>
              </w:rPr>
            </w:pPr>
          </w:p>
        </w:tc>
        <w:tc>
          <w:tcPr>
            <w:tcW w:w="619" w:type="dxa"/>
            <w:vAlign w:val="center"/>
          </w:tcPr>
          <w:p>
            <w:pPr>
              <w:widowControl/>
              <w:adjustRightInd w:val="0"/>
              <w:snapToGrid w:val="0"/>
              <w:jc w:val="center"/>
              <w:textAlignment w:val="center"/>
              <w:rPr>
                <w:rFonts w:hint="default" w:eastAsia="仿宋_GB2312"/>
                <w:color w:val="FF0000"/>
                <w:kern w:val="0"/>
                <w:sz w:val="15"/>
                <w:szCs w:val="15"/>
                <w:lang w:val="en-US" w:eastAsia="zh-CN"/>
              </w:rPr>
            </w:pPr>
            <w:r>
              <w:rPr>
                <w:rFonts w:hint="eastAsia" w:eastAsia="仿宋_GB2312"/>
                <w:color w:val="FF0000"/>
                <w:kern w:val="0"/>
                <w:sz w:val="15"/>
                <w:szCs w:val="15"/>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restart"/>
            <w:vAlign w:val="center"/>
          </w:tcPr>
          <w:p>
            <w:pPr>
              <w:adjustRightInd w:val="0"/>
              <w:snapToGrid w:val="0"/>
              <w:jc w:val="center"/>
              <w:rPr>
                <w:rFonts w:eastAsia="仿宋_GB2312" w:cs="仿宋"/>
                <w:sz w:val="24"/>
              </w:rPr>
            </w:pPr>
            <w:r>
              <w:rPr>
                <w:rFonts w:hint="eastAsia" w:eastAsia="仿宋_GB2312"/>
                <w:kern w:val="0"/>
                <w:sz w:val="15"/>
                <w:szCs w:val="15"/>
              </w:rPr>
              <w:t>公共选修课</w:t>
            </w: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100006</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hint="eastAsia" w:eastAsia="仿宋_GB2312"/>
                <w:kern w:val="0"/>
                <w:sz w:val="15"/>
                <w:szCs w:val="15"/>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100007</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hint="eastAsia"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200003</w:t>
            </w:r>
          </w:p>
        </w:tc>
        <w:tc>
          <w:tcPr>
            <w:tcW w:w="2377"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8</w:t>
            </w:r>
          </w:p>
        </w:tc>
        <w:tc>
          <w:tcPr>
            <w:tcW w:w="605" w:type="dxa"/>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8</w:t>
            </w:r>
          </w:p>
        </w:tc>
        <w:tc>
          <w:tcPr>
            <w:tcW w:w="1738"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hint="eastAsia" w:eastAsia="仿宋_GB2312"/>
                <w:sz w:val="15"/>
                <w:szCs w:val="15"/>
              </w:rPr>
              <w:t>2个讲座</w:t>
            </w:r>
          </w:p>
        </w:tc>
        <w:tc>
          <w:tcPr>
            <w:tcW w:w="480" w:type="dxa"/>
            <w:vAlign w:val="center"/>
          </w:tcPr>
          <w:p>
            <w:pPr>
              <w:adjustRightInd w:val="0"/>
              <w:snapToGrid w:val="0"/>
              <w:jc w:val="center"/>
              <w:rPr>
                <w:rFonts w:eastAsia="仿宋_GB2312"/>
                <w:sz w:val="15"/>
                <w:szCs w:val="15"/>
              </w:rPr>
            </w:pPr>
          </w:p>
        </w:tc>
        <w:tc>
          <w:tcPr>
            <w:tcW w:w="240" w:type="dxa"/>
            <w:vMerge w:val="continue"/>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djustRightInd w:val="0"/>
              <w:snapToGrid w:val="0"/>
              <w:jc w:val="center"/>
              <w:textAlignment w:val="center"/>
              <w:rPr>
                <w:rFonts w:hint="eastAsia" w:eastAsia="仿宋_GB2312"/>
                <w:kern w:val="0"/>
                <w:sz w:val="15"/>
                <w:szCs w:val="15"/>
              </w:rPr>
            </w:pPr>
            <w:r>
              <w:rPr>
                <w:rFonts w:hint="eastAsia" w:eastAsia="仿宋_GB2312"/>
                <w:kern w:val="0"/>
                <w:sz w:val="15"/>
                <w:szCs w:val="15"/>
              </w:rPr>
              <w:t>200007</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rPr>
              <w:t>12</w:t>
            </w:r>
          </w:p>
        </w:tc>
        <w:tc>
          <w:tcPr>
            <w:tcW w:w="605" w:type="dxa"/>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4</w:t>
            </w:r>
          </w:p>
        </w:tc>
        <w:tc>
          <w:tcPr>
            <w:tcW w:w="1738"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hint="eastAsia" w:eastAsia="仿宋_GB2312"/>
                <w:sz w:val="15"/>
                <w:szCs w:val="15"/>
              </w:rPr>
              <w:t>2个讲座</w:t>
            </w:r>
          </w:p>
        </w:tc>
        <w:tc>
          <w:tcPr>
            <w:tcW w:w="480" w:type="dxa"/>
            <w:vAlign w:val="center"/>
          </w:tcPr>
          <w:p>
            <w:pPr>
              <w:adjustRightInd w:val="0"/>
              <w:snapToGrid w:val="0"/>
              <w:jc w:val="center"/>
              <w:rPr>
                <w:rFonts w:eastAsia="仿宋_GB2312"/>
                <w:sz w:val="15"/>
                <w:szCs w:val="15"/>
              </w:rPr>
            </w:pPr>
          </w:p>
        </w:tc>
        <w:tc>
          <w:tcPr>
            <w:tcW w:w="240" w:type="dxa"/>
            <w:vMerge w:val="continue"/>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hint="eastAsia"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3117" w:type="dxa"/>
            <w:gridSpan w:val="2"/>
            <w:vAlign w:val="center"/>
          </w:tcPr>
          <w:p>
            <w:pPr>
              <w:widowControl/>
              <w:adjustRightInd w:val="0"/>
              <w:snapToGrid w:val="0"/>
              <w:ind w:firstLine="75" w:firstLineChars="50"/>
              <w:jc w:val="center"/>
              <w:textAlignment w:val="center"/>
              <w:rPr>
                <w:rFonts w:eastAsia="仿宋_GB2312"/>
                <w:kern w:val="0"/>
                <w:sz w:val="15"/>
                <w:szCs w:val="15"/>
              </w:rPr>
            </w:pPr>
            <w:r>
              <w:rPr>
                <w:rFonts w:hint="eastAsia" w:eastAsia="仿宋_GB2312"/>
                <w:kern w:val="0"/>
                <w:sz w:val="15"/>
                <w:szCs w:val="15"/>
              </w:rPr>
              <w:t>小    计</w:t>
            </w:r>
          </w:p>
        </w:tc>
        <w:tc>
          <w:tcPr>
            <w:tcW w:w="743" w:type="dxa"/>
            <w:vAlign w:val="center"/>
          </w:tcPr>
          <w:p>
            <w:pPr>
              <w:widowControl/>
              <w:adjustRightInd w:val="0"/>
              <w:snapToGrid w:val="0"/>
              <w:jc w:val="center"/>
              <w:textAlignment w:val="center"/>
              <w:rPr>
                <w:rFonts w:hint="eastAsia" w:eastAsia="仿宋_GB2312"/>
                <w:color w:val="C00000"/>
                <w:kern w:val="0"/>
                <w:sz w:val="15"/>
                <w:szCs w:val="15"/>
                <w:highlight w:val="yellow"/>
              </w:rPr>
            </w:pPr>
            <w:r>
              <w:rPr>
                <w:rFonts w:hint="eastAsia" w:eastAsia="仿宋_GB2312"/>
                <w:color w:val="C00000"/>
                <w:kern w:val="0"/>
                <w:sz w:val="15"/>
                <w:szCs w:val="15"/>
                <w:highlight w:val="yellow"/>
                <w:lang w:val="en-US" w:eastAsia="zh-CN"/>
              </w:rPr>
              <w:t>96</w:t>
            </w:r>
          </w:p>
        </w:tc>
        <w:tc>
          <w:tcPr>
            <w:tcW w:w="743" w:type="dxa"/>
            <w:vAlign w:val="center"/>
          </w:tcPr>
          <w:p>
            <w:pPr>
              <w:widowControl/>
              <w:adjustRightInd w:val="0"/>
              <w:snapToGrid w:val="0"/>
              <w:jc w:val="center"/>
              <w:textAlignment w:val="center"/>
              <w:rPr>
                <w:rFonts w:hint="eastAsia" w:eastAsia="仿宋_GB2312"/>
                <w:color w:val="C00000"/>
                <w:kern w:val="0"/>
                <w:sz w:val="15"/>
                <w:szCs w:val="15"/>
                <w:highlight w:val="yellow"/>
              </w:rPr>
            </w:pPr>
            <w:r>
              <w:rPr>
                <w:rFonts w:hint="eastAsia" w:eastAsia="仿宋_GB2312"/>
                <w:color w:val="C00000"/>
                <w:kern w:val="0"/>
                <w:sz w:val="15"/>
                <w:szCs w:val="15"/>
                <w:highlight w:val="yellow"/>
                <w:lang w:val="en-US" w:eastAsia="zh-CN"/>
              </w:rPr>
              <w:t>84</w:t>
            </w:r>
          </w:p>
        </w:tc>
        <w:tc>
          <w:tcPr>
            <w:tcW w:w="605" w:type="dxa"/>
            <w:vAlign w:val="center"/>
          </w:tcPr>
          <w:p>
            <w:pPr>
              <w:widowControl/>
              <w:adjustRightInd w:val="0"/>
              <w:snapToGrid w:val="0"/>
              <w:jc w:val="center"/>
              <w:textAlignment w:val="center"/>
              <w:rPr>
                <w:rFonts w:hint="eastAsia" w:eastAsia="仿宋_GB2312"/>
                <w:color w:val="FF0000"/>
                <w:kern w:val="0"/>
                <w:sz w:val="15"/>
                <w:szCs w:val="15"/>
                <w:highlight w:val="yellow"/>
              </w:rPr>
            </w:pPr>
            <w:r>
              <w:rPr>
                <w:rFonts w:hint="eastAsia" w:eastAsia="仿宋_GB2312"/>
                <w:color w:val="FF0000"/>
                <w:kern w:val="0"/>
                <w:sz w:val="15"/>
                <w:szCs w:val="15"/>
                <w:highlight w:val="yellow"/>
                <w:lang w:val="en-US" w:eastAsia="zh-CN"/>
              </w:rPr>
              <w:t>12</w:t>
            </w:r>
          </w:p>
        </w:tc>
        <w:tc>
          <w:tcPr>
            <w:tcW w:w="409" w:type="dxa"/>
            <w:vAlign w:val="center"/>
          </w:tcPr>
          <w:p>
            <w:pPr>
              <w:adjustRightInd w:val="0"/>
              <w:snapToGrid w:val="0"/>
              <w:jc w:val="center"/>
              <w:rPr>
                <w:rFonts w:hint="eastAsia" w:eastAsia="仿宋_GB2312"/>
                <w:color w:val="FF0000"/>
                <w:sz w:val="15"/>
                <w:szCs w:val="15"/>
                <w:highlight w:val="yellow"/>
                <w:lang w:val="en-US" w:eastAsia="zh-CN"/>
              </w:rPr>
            </w:pPr>
            <w:r>
              <w:rPr>
                <w:rFonts w:hint="eastAsia" w:eastAsia="仿宋_GB2312"/>
                <w:color w:val="FF0000"/>
                <w:sz w:val="18"/>
                <w:szCs w:val="18"/>
                <w:highlight w:val="yellow"/>
                <w:lang w:val="en-US" w:eastAsia="zh-CN"/>
              </w:rPr>
              <w:t>2</w:t>
            </w:r>
          </w:p>
        </w:tc>
        <w:tc>
          <w:tcPr>
            <w:tcW w:w="409" w:type="dxa"/>
            <w:vAlign w:val="center"/>
          </w:tcPr>
          <w:p>
            <w:pPr>
              <w:adjustRightInd w:val="0"/>
              <w:snapToGrid w:val="0"/>
              <w:jc w:val="center"/>
              <w:rPr>
                <w:rFonts w:hint="eastAsia" w:eastAsia="仿宋_GB2312"/>
                <w:color w:val="FF0000"/>
                <w:sz w:val="15"/>
                <w:szCs w:val="15"/>
                <w:highlight w:val="yellow"/>
                <w:lang w:val="en-US" w:eastAsia="zh-CN"/>
              </w:rPr>
            </w:pPr>
            <w:r>
              <w:rPr>
                <w:rFonts w:hint="eastAsia" w:eastAsia="仿宋_GB2312"/>
                <w:color w:val="FF0000"/>
                <w:sz w:val="15"/>
                <w:szCs w:val="15"/>
                <w:highlight w:val="yellow"/>
                <w:lang w:val="en-US" w:eastAsia="zh-CN"/>
              </w:rPr>
              <w:t>2</w:t>
            </w:r>
          </w:p>
        </w:tc>
        <w:tc>
          <w:tcPr>
            <w:tcW w:w="460" w:type="dxa"/>
            <w:vAlign w:val="center"/>
          </w:tcPr>
          <w:p>
            <w:pPr>
              <w:adjustRightInd w:val="0"/>
              <w:snapToGrid w:val="0"/>
              <w:jc w:val="center"/>
              <w:rPr>
                <w:rFonts w:hint="eastAsia" w:eastAsia="仿宋_GB2312"/>
                <w:color w:val="FF0000"/>
                <w:sz w:val="15"/>
                <w:szCs w:val="15"/>
                <w:highlight w:val="yellow"/>
                <w:lang w:val="en-US" w:eastAsia="zh-CN"/>
              </w:rPr>
            </w:pPr>
            <w:r>
              <w:rPr>
                <w:rFonts w:hint="eastAsia" w:eastAsia="仿宋_GB2312"/>
                <w:color w:val="FF0000"/>
                <w:sz w:val="15"/>
                <w:szCs w:val="15"/>
                <w:highlight w:val="yellow"/>
                <w:lang w:val="en-US" w:eastAsia="zh-CN"/>
              </w:rPr>
              <w:t>0</w:t>
            </w:r>
          </w:p>
        </w:tc>
        <w:tc>
          <w:tcPr>
            <w:tcW w:w="460" w:type="dxa"/>
            <w:vAlign w:val="center"/>
          </w:tcPr>
          <w:p>
            <w:pPr>
              <w:adjustRightInd w:val="0"/>
              <w:snapToGrid w:val="0"/>
              <w:jc w:val="center"/>
              <w:rPr>
                <w:rFonts w:eastAsia="仿宋_GB2312"/>
                <w:color w:val="FF0000"/>
                <w:sz w:val="15"/>
                <w:szCs w:val="15"/>
              </w:rPr>
            </w:pPr>
          </w:p>
        </w:tc>
        <w:tc>
          <w:tcPr>
            <w:tcW w:w="480" w:type="dxa"/>
            <w:vAlign w:val="center"/>
          </w:tcPr>
          <w:p>
            <w:pPr>
              <w:adjustRightInd w:val="0"/>
              <w:snapToGrid w:val="0"/>
              <w:jc w:val="center"/>
              <w:rPr>
                <w:rFonts w:eastAsia="仿宋_GB2312"/>
                <w:color w:val="FF0000"/>
                <w:sz w:val="15"/>
                <w:szCs w:val="15"/>
              </w:rPr>
            </w:pPr>
          </w:p>
        </w:tc>
        <w:tc>
          <w:tcPr>
            <w:tcW w:w="240" w:type="dxa"/>
            <w:vMerge w:val="continue"/>
            <w:vAlign w:val="center"/>
          </w:tcPr>
          <w:p>
            <w:pPr>
              <w:adjustRightInd w:val="0"/>
              <w:snapToGrid w:val="0"/>
              <w:jc w:val="center"/>
              <w:rPr>
                <w:rFonts w:eastAsia="仿宋_GB2312"/>
                <w:color w:val="FF0000"/>
                <w:sz w:val="15"/>
                <w:szCs w:val="15"/>
              </w:rPr>
            </w:pPr>
          </w:p>
        </w:tc>
        <w:tc>
          <w:tcPr>
            <w:tcW w:w="619" w:type="dxa"/>
            <w:vAlign w:val="center"/>
          </w:tcPr>
          <w:p>
            <w:pPr>
              <w:adjustRightInd w:val="0"/>
              <w:snapToGrid w:val="0"/>
              <w:jc w:val="center"/>
              <w:rPr>
                <w:rFonts w:hint="eastAsia" w:eastAsia="仿宋_GB2312"/>
                <w:color w:val="FF0000"/>
                <w:sz w:val="15"/>
                <w:szCs w:val="15"/>
                <w:lang w:val="en-US" w:eastAsia="zh-CN"/>
              </w:rPr>
            </w:pPr>
            <w:r>
              <w:rPr>
                <w:rFonts w:hint="eastAsia" w:eastAsia="仿宋_GB2312"/>
                <w:color w:val="FF0000"/>
                <w:sz w:val="15"/>
                <w:szCs w:val="15"/>
                <w:highlight w:val="yellow"/>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专业技能课程</w:t>
            </w:r>
          </w:p>
        </w:tc>
        <w:tc>
          <w:tcPr>
            <w:tcW w:w="321" w:type="dxa"/>
            <w:gridSpan w:val="2"/>
            <w:vMerge w:val="restart"/>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专</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业</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基</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础</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400003</w:t>
            </w:r>
          </w:p>
        </w:tc>
        <w:tc>
          <w:tcPr>
            <w:tcW w:w="2377"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网络基础</w:t>
            </w:r>
          </w:p>
        </w:tc>
        <w:tc>
          <w:tcPr>
            <w:tcW w:w="743" w:type="dxa"/>
            <w:vAlign w:val="top"/>
          </w:tcPr>
          <w:p>
            <w:pPr>
              <w:widowControl/>
              <w:autoSpaceDN w:val="0"/>
              <w:adjustRightInd w:val="0"/>
              <w:snapToGrid w:val="0"/>
              <w:jc w:val="center"/>
              <w:textAlignment w:val="center"/>
              <w:rPr>
                <w:rFonts w:hint="default" w:eastAsia="仿宋_GB2312"/>
                <w:kern w:val="0"/>
                <w:sz w:val="15"/>
                <w:szCs w:val="15"/>
                <w:lang w:val="en-US"/>
              </w:rPr>
            </w:pPr>
            <w:r>
              <w:rPr>
                <w:rFonts w:hint="eastAsia" w:eastAsia="仿宋_GB2312"/>
                <w:kern w:val="0"/>
                <w:sz w:val="15"/>
                <w:szCs w:val="15"/>
                <w:lang w:val="en-US" w:eastAsia="zh-CN"/>
              </w:rPr>
              <w:t>32</w:t>
            </w:r>
          </w:p>
        </w:tc>
        <w:tc>
          <w:tcPr>
            <w:tcW w:w="743" w:type="dxa"/>
            <w:vAlign w:val="top"/>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05" w:type="dxa"/>
            <w:vAlign w:val="top"/>
          </w:tcPr>
          <w:p>
            <w:pPr>
              <w:widowControl/>
              <w:autoSpaceDN w:val="0"/>
              <w:adjustRightInd w:val="0"/>
              <w:snapToGrid w:val="0"/>
              <w:jc w:val="center"/>
              <w:textAlignment w:val="center"/>
              <w:rPr>
                <w:rFonts w:hint="default" w:eastAsia="仿宋_GB2312"/>
                <w:kern w:val="0"/>
                <w:sz w:val="15"/>
                <w:szCs w:val="15"/>
                <w:lang w:val="en-US"/>
              </w:rPr>
            </w:pPr>
            <w:r>
              <w:rPr>
                <w:rFonts w:hint="eastAsia" w:eastAsia="仿宋_GB2312"/>
                <w:kern w:val="0"/>
                <w:sz w:val="15"/>
                <w:szCs w:val="15"/>
                <w:lang w:val="en-US" w:eastAsia="zh-CN"/>
              </w:rPr>
              <w:t>22</w:t>
            </w:r>
          </w:p>
        </w:tc>
        <w:tc>
          <w:tcPr>
            <w:tcW w:w="409" w:type="dxa"/>
            <w:vAlign w:val="top"/>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lang w:val="en-US" w:eastAsia="zh-CN"/>
              </w:rPr>
              <w:t>2</w:t>
            </w:r>
          </w:p>
        </w:tc>
        <w:tc>
          <w:tcPr>
            <w:tcW w:w="409" w:type="dxa"/>
            <w:vAlign w:val="top"/>
          </w:tcPr>
          <w:p>
            <w:pPr>
              <w:widowControl/>
              <w:autoSpaceDN w:val="0"/>
              <w:adjustRightInd w:val="0"/>
              <w:snapToGrid w:val="0"/>
              <w:jc w:val="center"/>
              <w:textAlignment w:val="center"/>
              <w:rPr>
                <w:rFonts w:hint="eastAsia" w:eastAsia="仿宋_GB2312"/>
                <w:kern w:val="0"/>
                <w:sz w:val="15"/>
                <w:szCs w:val="15"/>
                <w:lang w:val="en-US" w:eastAsia="zh-CN"/>
              </w:rPr>
            </w:pPr>
          </w:p>
        </w:tc>
        <w:tc>
          <w:tcPr>
            <w:tcW w:w="460"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80" w:type="dxa"/>
            <w:vAlign w:val="center"/>
          </w:tcPr>
          <w:p>
            <w:pPr>
              <w:adjustRightInd w:val="0"/>
              <w:snapToGrid w:val="0"/>
              <w:jc w:val="center"/>
              <w:rPr>
                <w:rFonts w:eastAsia="仿宋_GB2312"/>
                <w:sz w:val="15"/>
                <w:szCs w:val="15"/>
              </w:rPr>
            </w:pPr>
          </w:p>
        </w:tc>
        <w:tc>
          <w:tcPr>
            <w:tcW w:w="240" w:type="dxa"/>
            <w:vMerge w:val="continue"/>
            <w:vAlign w:val="center"/>
          </w:tcPr>
          <w:p>
            <w:pPr>
              <w:adjustRightInd w:val="0"/>
              <w:snapToGrid w:val="0"/>
              <w:jc w:val="center"/>
              <w:rPr>
                <w:rFonts w:eastAsia="仿宋_GB2312"/>
                <w:sz w:val="15"/>
                <w:szCs w:val="15"/>
              </w:rPr>
            </w:pPr>
          </w:p>
        </w:tc>
        <w:tc>
          <w:tcPr>
            <w:tcW w:w="619" w:type="dxa"/>
            <w:vAlign w:val="center"/>
          </w:tcPr>
          <w:p>
            <w:pPr>
              <w:widowControl/>
              <w:autoSpaceDN w:val="0"/>
              <w:adjustRightInd w:val="0"/>
              <w:snapToGrid w:val="0"/>
              <w:jc w:val="center"/>
              <w:textAlignment w:val="center"/>
              <w:rPr>
                <w:rFonts w:eastAsia="仿宋_GB2312"/>
                <w:kern w:val="0"/>
                <w:sz w:val="15"/>
                <w:szCs w:val="15"/>
              </w:rPr>
            </w:pPr>
            <w:r>
              <w:rPr>
                <w:rFonts w:hint="eastAsia" w:eastAsia="仿宋_GB2312"/>
                <w:kern w:val="0"/>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400005</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路由与交换技术</w:t>
            </w:r>
          </w:p>
        </w:tc>
        <w:tc>
          <w:tcPr>
            <w:tcW w:w="743" w:type="dxa"/>
            <w:vAlign w:val="top"/>
          </w:tcPr>
          <w:p>
            <w:pPr>
              <w:widowControl/>
              <w:autoSpaceDN w:val="0"/>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64</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605"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w:t>
            </w: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top"/>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400007</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通信工程英语</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24</w:t>
            </w:r>
          </w:p>
        </w:tc>
        <w:tc>
          <w:tcPr>
            <w:tcW w:w="605"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8</w:t>
            </w: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w:t>
            </w: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top"/>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400009</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AutoCAD</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32</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10</w:t>
            </w:r>
          </w:p>
        </w:tc>
        <w:tc>
          <w:tcPr>
            <w:tcW w:w="605"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22</w:t>
            </w: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w:t>
            </w:r>
          </w:p>
        </w:tc>
        <w:tc>
          <w:tcPr>
            <w:tcW w:w="409"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top"/>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tcBorders>
              <w:bottom w:val="single" w:color="auto" w:sz="4" w:space="0"/>
            </w:tcBorders>
            <w:vAlign w:val="center"/>
          </w:tcPr>
          <w:p>
            <w:pPr>
              <w:adjustRightInd w:val="0"/>
              <w:snapToGrid w:val="0"/>
              <w:jc w:val="center"/>
              <w:rPr>
                <w:rFonts w:eastAsia="仿宋_GB2312" w:cs="仿宋"/>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000000" w:themeColor="text1"/>
                <w:kern w:val="0"/>
                <w:sz w:val="15"/>
                <w:szCs w:val="15"/>
                <w:highlight w:val="yellow"/>
                <w:lang w:val="en-US" w:eastAsia="zh-CN"/>
                <w14:textFill>
                  <w14:solidFill>
                    <w14:schemeClr w14:val="tx1"/>
                  </w14:solidFill>
                </w14:textFill>
              </w:rPr>
              <w:t>160</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76</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84</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8"/>
                <w:szCs w:val="18"/>
                <w:highlight w:val="yellow"/>
                <w:lang w:val="en-US" w:eastAsia="zh-CN"/>
              </w:rPr>
              <w:t>8</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highlight w:val="yellow"/>
                <w:lang w:val="en-US" w:eastAsia="zh-CN"/>
              </w:rPr>
              <w:t>2</w:t>
            </w: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restart"/>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专业</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核心</w:t>
            </w:r>
          </w:p>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课</w:t>
            </w: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400011</w:t>
            </w:r>
          </w:p>
        </w:tc>
        <w:tc>
          <w:tcPr>
            <w:tcW w:w="2377" w:type="dxa"/>
            <w:vAlign w:val="center"/>
          </w:tcPr>
          <w:p>
            <w:pPr>
              <w:widowControl/>
              <w:autoSpaceDN w:val="0"/>
              <w:adjustRightInd w:val="0"/>
              <w:snapToGrid w:val="0"/>
              <w:spacing w:line="240" w:lineRule="atLeast"/>
              <w:jc w:val="left"/>
              <w:textAlignment w:val="center"/>
              <w:rPr>
                <w:rFonts w:eastAsia="仿宋_GB2312"/>
                <w:color w:val="auto"/>
                <w:kern w:val="0"/>
                <w:sz w:val="15"/>
                <w:szCs w:val="15"/>
              </w:rPr>
            </w:pPr>
            <w:r>
              <w:rPr>
                <w:rFonts w:hint="eastAsia" w:eastAsia="仿宋_GB2312"/>
                <w:color w:val="auto"/>
                <w:kern w:val="0"/>
                <w:sz w:val="15"/>
                <w:szCs w:val="15"/>
              </w:rPr>
              <w:t>5G全网部署与优化</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400004</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5G无线技术及部署</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34</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400002</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5G承载网技术及部署</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34</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400015</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5G无线网络规划与优化</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400017</w:t>
            </w:r>
          </w:p>
        </w:tc>
        <w:tc>
          <w:tcPr>
            <w:tcW w:w="2377" w:type="dxa"/>
            <w:vAlign w:val="top"/>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光传输技术与应用</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sz w:val="24"/>
              </w:rPr>
            </w:pPr>
          </w:p>
        </w:tc>
        <w:tc>
          <w:tcPr>
            <w:tcW w:w="321" w:type="dxa"/>
            <w:gridSpan w:val="2"/>
            <w:vMerge w:val="continue"/>
            <w:vAlign w:val="center"/>
          </w:tcPr>
          <w:p>
            <w:pPr>
              <w:adjustRightInd w:val="0"/>
              <w:snapToGrid w:val="0"/>
              <w:jc w:val="center"/>
              <w:rPr>
                <w:rFonts w:eastAsia="仿宋_GB2312" w:cs="仿宋"/>
                <w:sz w:val="24"/>
              </w:rPr>
            </w:pPr>
          </w:p>
        </w:tc>
        <w:tc>
          <w:tcPr>
            <w:tcW w:w="740"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400019</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LTE移动通信技术</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56</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8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240" w:type="dxa"/>
            <w:vMerge w:val="continue"/>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61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widowControl/>
              <w:adjustRightInd w:val="0"/>
              <w:snapToGrid w:val="0"/>
              <w:jc w:val="center"/>
              <w:textAlignment w:val="center"/>
              <w:rPr>
                <w:rFonts w:hint="eastAsia" w:eastAsia="仿宋_GB2312"/>
                <w:kern w:val="0"/>
                <w:sz w:val="15"/>
                <w:szCs w:val="15"/>
              </w:rPr>
            </w:pPr>
          </w:p>
        </w:tc>
        <w:tc>
          <w:tcPr>
            <w:tcW w:w="740" w:type="dxa"/>
            <w:vAlign w:val="center"/>
          </w:tcPr>
          <w:p>
            <w:pPr>
              <w:widowControl/>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400021</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5G仿真与优化实训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66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default" w:eastAsia="仿宋_GB2312"/>
                <w:color w:val="auto"/>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vAlign w:val="center"/>
          </w:tcPr>
          <w:p>
            <w:pPr>
              <w:widowControl/>
              <w:adjustRightInd w:val="0"/>
              <w:snapToGrid w:val="0"/>
              <w:jc w:val="center"/>
              <w:textAlignment w:val="center"/>
              <w:rPr>
                <w:rFonts w:hint="eastAsia" w:eastAsia="仿宋_GB2312"/>
                <w:kern w:val="0"/>
                <w:sz w:val="15"/>
                <w:szCs w:val="15"/>
                <w:lang w:val="en-US" w:eastAsia="zh-CN"/>
              </w:rPr>
            </w:pPr>
          </w:p>
        </w:tc>
        <w:tc>
          <w:tcPr>
            <w:tcW w:w="740" w:type="dxa"/>
            <w:vAlign w:val="center"/>
          </w:tcPr>
          <w:p>
            <w:pPr>
              <w:widowControl/>
              <w:adjustRightInd w:val="0"/>
              <w:snapToGrid w:val="0"/>
              <w:jc w:val="center"/>
              <w:textAlignment w:val="center"/>
              <w:rPr>
                <w:rFonts w:hint="eastAsia" w:eastAsia="仿宋_GB2312"/>
                <w:kern w:val="0"/>
                <w:sz w:val="15"/>
                <w:szCs w:val="15"/>
              </w:rPr>
            </w:pPr>
          </w:p>
        </w:tc>
        <w:tc>
          <w:tcPr>
            <w:tcW w:w="2377" w:type="dxa"/>
            <w:vAlign w:val="top"/>
          </w:tcPr>
          <w:p>
            <w:pPr>
              <w:widowControl/>
              <w:adjustRightInd w:val="0"/>
              <w:snapToGrid w:val="0"/>
              <w:ind w:firstLine="300" w:firstLineChars="200"/>
              <w:jc w:val="both"/>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小     计</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608</w:t>
            </w:r>
          </w:p>
        </w:tc>
        <w:tc>
          <w:tcPr>
            <w:tcW w:w="743" w:type="dxa"/>
            <w:vAlign w:val="center"/>
          </w:tcPr>
          <w:p>
            <w:pPr>
              <w:widowControl/>
              <w:autoSpaceDN w:val="0"/>
              <w:adjustRightInd w:val="0"/>
              <w:snapToGrid w:val="0"/>
              <w:jc w:val="center"/>
              <w:textAlignment w:val="center"/>
              <w:rPr>
                <w:rFonts w:hint="eastAsia"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258</w:t>
            </w:r>
          </w:p>
        </w:tc>
        <w:tc>
          <w:tcPr>
            <w:tcW w:w="605" w:type="dxa"/>
            <w:vAlign w:val="center"/>
          </w:tcPr>
          <w:p>
            <w:pPr>
              <w:widowControl/>
              <w:autoSpaceDN w:val="0"/>
              <w:adjustRightInd w:val="0"/>
              <w:snapToGrid w:val="0"/>
              <w:jc w:val="center"/>
              <w:textAlignment w:val="center"/>
              <w:rPr>
                <w:rFonts w:hint="eastAsia"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350</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highlight w:val="yellow"/>
                <w:lang w:val="en-US" w:eastAsia="zh-CN"/>
              </w:rPr>
              <w:t>10</w:t>
            </w: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r>
              <w:rPr>
                <w:rFonts w:hint="eastAsia" w:eastAsia="仿宋_GB2312"/>
                <w:color w:val="auto"/>
                <w:kern w:val="0"/>
                <w:sz w:val="15"/>
                <w:szCs w:val="15"/>
                <w:highlight w:val="yellow"/>
                <w:lang w:val="en-US" w:eastAsia="zh-CN"/>
              </w:rPr>
              <w:t>22</w:t>
            </w:r>
          </w:p>
        </w:tc>
        <w:tc>
          <w:tcPr>
            <w:tcW w:w="460" w:type="dxa"/>
            <w:vAlign w:val="top"/>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highlight w:val="yellow"/>
                <w:lang w:val="en-US" w:eastAsia="zh-CN"/>
              </w:rPr>
              <w:t>6</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restart"/>
            <w:vAlign w:val="center"/>
          </w:tcPr>
          <w:p>
            <w:pPr>
              <w:widowControl/>
              <w:adjustRightInd w:val="0"/>
              <w:snapToGrid w:val="0"/>
              <w:jc w:val="center"/>
              <w:textAlignment w:val="center"/>
              <w:rPr>
                <w:rFonts w:eastAsia="仿宋_GB2312"/>
                <w:kern w:val="0"/>
                <w:sz w:val="15"/>
                <w:szCs w:val="15"/>
              </w:rPr>
            </w:pPr>
            <w:r>
              <w:rPr>
                <w:rFonts w:hint="eastAsia" w:eastAsia="仿宋_GB2312"/>
                <w:kern w:val="0"/>
                <w:sz w:val="15"/>
                <w:szCs w:val="15"/>
              </w:rPr>
              <w:t>专业</w:t>
            </w:r>
          </w:p>
          <w:p>
            <w:pPr>
              <w:widowControl/>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拓展</w:t>
            </w:r>
            <w:r>
              <w:rPr>
                <w:rFonts w:hint="eastAsia" w:eastAsia="仿宋_GB2312"/>
                <w:kern w:val="0"/>
                <w:sz w:val="15"/>
                <w:szCs w:val="15"/>
              </w:rPr>
              <w:t>课</w:t>
            </w:r>
          </w:p>
        </w:tc>
        <w:tc>
          <w:tcPr>
            <w:tcW w:w="740" w:type="dxa"/>
            <w:vAlign w:val="center"/>
          </w:tcPr>
          <w:p>
            <w:pPr>
              <w:widowControl/>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400023</w:t>
            </w:r>
          </w:p>
        </w:tc>
        <w:tc>
          <w:tcPr>
            <w:tcW w:w="2377" w:type="dxa"/>
            <w:vAlign w:val="top"/>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5G基站建设与维护实训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66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top"/>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tcPr>
          <w:p>
            <w:pPr>
              <w:widowControl/>
              <w:adjustRightInd w:val="0"/>
              <w:snapToGrid w:val="0"/>
              <w:jc w:val="center"/>
              <w:textAlignment w:val="center"/>
              <w:rPr>
                <w:rFonts w:hint="eastAsia" w:eastAsia="仿宋_GB2312"/>
                <w:kern w:val="0"/>
                <w:sz w:val="15"/>
                <w:szCs w:val="15"/>
              </w:rPr>
            </w:pPr>
          </w:p>
        </w:tc>
        <w:tc>
          <w:tcPr>
            <w:tcW w:w="740" w:type="dxa"/>
            <w:vAlign w:val="center"/>
          </w:tcPr>
          <w:p>
            <w:pPr>
              <w:widowControl/>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400025</w:t>
            </w:r>
          </w:p>
        </w:tc>
        <w:tc>
          <w:tcPr>
            <w:tcW w:w="2377" w:type="dxa"/>
            <w:vAlign w:val="top"/>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家客,集客光纤传输实训</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96</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30</w:t>
            </w:r>
          </w:p>
        </w:tc>
        <w:tc>
          <w:tcPr>
            <w:tcW w:w="605"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66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top"/>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top"/>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sz w:val="24"/>
              </w:rPr>
            </w:pPr>
          </w:p>
        </w:tc>
        <w:tc>
          <w:tcPr>
            <w:tcW w:w="321" w:type="dxa"/>
            <w:gridSpan w:val="2"/>
            <w:vMerge w:val="continue"/>
          </w:tcPr>
          <w:p>
            <w:pPr>
              <w:widowControl/>
              <w:adjustRightInd w:val="0"/>
              <w:snapToGrid w:val="0"/>
              <w:jc w:val="center"/>
              <w:textAlignment w:val="center"/>
              <w:rPr>
                <w:rFonts w:hint="eastAsia" w:eastAsia="仿宋_GB2312"/>
                <w:kern w:val="0"/>
                <w:sz w:val="15"/>
                <w:szCs w:val="15"/>
              </w:rPr>
            </w:pPr>
          </w:p>
        </w:tc>
        <w:tc>
          <w:tcPr>
            <w:tcW w:w="740" w:type="dxa"/>
            <w:vAlign w:val="center"/>
          </w:tcPr>
          <w:p>
            <w:pPr>
              <w:widowControl/>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400027</w:t>
            </w:r>
          </w:p>
        </w:tc>
        <w:tc>
          <w:tcPr>
            <w:tcW w:w="2377" w:type="dxa"/>
            <w:vAlign w:val="top"/>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网优测试与分析实训</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96</w:t>
            </w:r>
          </w:p>
        </w:tc>
        <w:tc>
          <w:tcPr>
            <w:tcW w:w="743"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30</w:t>
            </w:r>
          </w:p>
        </w:tc>
        <w:tc>
          <w:tcPr>
            <w:tcW w:w="605" w:type="dxa"/>
            <w:vAlign w:val="top"/>
          </w:tcPr>
          <w:p>
            <w:pPr>
              <w:widowControl/>
              <w:autoSpaceDN w:val="0"/>
              <w:adjustRightInd w:val="0"/>
              <w:snapToGrid w:val="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66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60"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exact"/>
          <w:jc w:val="center"/>
        </w:trPr>
        <w:tc>
          <w:tcPr>
            <w:tcW w:w="463" w:type="dxa"/>
            <w:vMerge w:val="continue"/>
          </w:tcPr>
          <w:p>
            <w:pPr>
              <w:spacing w:line="360" w:lineRule="auto"/>
              <w:jc w:val="center"/>
              <w:rPr>
                <w:rFonts w:eastAsia="仿宋_GB2312"/>
                <w:kern w:val="0"/>
                <w:sz w:val="15"/>
                <w:szCs w:val="15"/>
              </w:rPr>
            </w:pPr>
          </w:p>
        </w:tc>
        <w:tc>
          <w:tcPr>
            <w:tcW w:w="321" w:type="dxa"/>
            <w:gridSpan w:val="2"/>
            <w:vMerge w:val="continue"/>
          </w:tcPr>
          <w:p>
            <w:pPr>
              <w:adjustRightInd w:val="0"/>
              <w:snapToGrid w:val="0"/>
              <w:jc w:val="center"/>
              <w:rPr>
                <w:rFonts w:eastAsia="仿宋_GB2312"/>
                <w:kern w:val="0"/>
                <w:sz w:val="15"/>
                <w:szCs w:val="15"/>
              </w:rPr>
            </w:pPr>
          </w:p>
        </w:tc>
        <w:tc>
          <w:tcPr>
            <w:tcW w:w="3117" w:type="dxa"/>
            <w:gridSpan w:val="2"/>
          </w:tcPr>
          <w:p>
            <w:pPr>
              <w:adjustRightInd w:val="0"/>
              <w:snapToGrid w:val="0"/>
              <w:jc w:val="center"/>
              <w:rPr>
                <w:rFonts w:hint="eastAsia"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288</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90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198</w:t>
            </w:r>
          </w:p>
        </w:tc>
        <w:tc>
          <w:tcPr>
            <w:tcW w:w="409" w:type="dxa"/>
            <w:vAlign w:val="center"/>
          </w:tcPr>
          <w:p>
            <w:pPr>
              <w:widowControl/>
              <w:autoSpaceDN w:val="0"/>
              <w:adjustRightInd w:val="0"/>
              <w:snapToGrid w:val="0"/>
              <w:jc w:val="center"/>
              <w:textAlignment w:val="center"/>
              <w:rPr>
                <w:rFonts w:hint="eastAsia" w:eastAsia="仿宋_GB2312"/>
                <w:color w:val="auto"/>
                <w:kern w:val="0"/>
                <w:sz w:val="15"/>
                <w:szCs w:val="15"/>
                <w:lang w:val="en-US" w:eastAsia="zh-CN"/>
              </w:rPr>
            </w:pP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18</w:t>
            </w:r>
          </w:p>
        </w:tc>
        <w:tc>
          <w:tcPr>
            <w:tcW w:w="480" w:type="dxa"/>
            <w:vAlign w:val="center"/>
          </w:tcPr>
          <w:p>
            <w:pPr>
              <w:adjustRightInd w:val="0"/>
              <w:snapToGrid w:val="0"/>
              <w:jc w:val="center"/>
              <w:rPr>
                <w:rFonts w:eastAsia="仿宋_GB2312"/>
                <w:color w:val="auto"/>
                <w:sz w:val="15"/>
                <w:szCs w:val="15"/>
              </w:rPr>
            </w:pPr>
          </w:p>
        </w:tc>
        <w:tc>
          <w:tcPr>
            <w:tcW w:w="24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highlight w:val="yellow"/>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74" w:type="dxa"/>
            <w:gridSpan w:val="2"/>
            <w:vMerge w:val="restart"/>
            <w:vAlign w:val="center"/>
          </w:tcPr>
          <w:p>
            <w:pPr>
              <w:adjustRightInd w:val="0"/>
              <w:snapToGrid w:val="0"/>
              <w:jc w:val="center"/>
              <w:rPr>
                <w:rFonts w:hint="default" w:eastAsia="仿宋_GB2312"/>
                <w:kern w:val="0"/>
                <w:sz w:val="15"/>
                <w:szCs w:val="15"/>
                <w:lang w:val="en-US" w:eastAsia="zh-CN"/>
              </w:rPr>
            </w:pPr>
            <w:r>
              <w:rPr>
                <w:rFonts w:hint="eastAsia" w:eastAsia="仿宋_GB2312"/>
                <w:kern w:val="0"/>
                <w:sz w:val="15"/>
                <w:szCs w:val="15"/>
                <w:lang w:val="en-US" w:eastAsia="zh-CN"/>
              </w:rPr>
              <w:t>实践教学</w:t>
            </w:r>
          </w:p>
        </w:tc>
        <w:tc>
          <w:tcPr>
            <w:tcW w:w="310" w:type="dxa"/>
            <w:vMerge w:val="restart"/>
            <w:vAlign w:val="center"/>
          </w:tcPr>
          <w:p>
            <w:pPr>
              <w:adjustRightInd w:val="0"/>
              <w:snapToGrid w:val="0"/>
              <w:jc w:val="center"/>
              <w:rPr>
                <w:rFonts w:hint="default" w:eastAsia="仿宋_GB2312"/>
                <w:kern w:val="0"/>
                <w:sz w:val="15"/>
                <w:szCs w:val="15"/>
                <w:lang w:val="en-US" w:eastAsia="zh-CN"/>
              </w:rPr>
            </w:pPr>
            <w:r>
              <w:rPr>
                <w:rFonts w:hint="eastAsia" w:eastAsia="仿宋_GB2312"/>
                <w:kern w:val="0"/>
                <w:sz w:val="15"/>
                <w:szCs w:val="15"/>
                <w:lang w:val="en-US" w:eastAsia="zh-CN"/>
              </w:rPr>
              <w:t>专业素养</w:t>
            </w:r>
          </w:p>
        </w:tc>
        <w:tc>
          <w:tcPr>
            <w:tcW w:w="3117" w:type="dxa"/>
            <w:gridSpan w:val="2"/>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网络搭建与维护综合实训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6周</w:t>
            </w:r>
          </w:p>
        </w:tc>
        <w:tc>
          <w:tcPr>
            <w:tcW w:w="240" w:type="dxa"/>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74" w:type="dxa"/>
            <w:gridSpan w:val="2"/>
            <w:vMerge w:val="continue"/>
            <w:vAlign w:val="center"/>
          </w:tcPr>
          <w:p>
            <w:pPr>
              <w:adjustRightInd w:val="0"/>
              <w:snapToGrid w:val="0"/>
              <w:jc w:val="center"/>
              <w:rPr>
                <w:rFonts w:hint="eastAsia" w:eastAsia="仿宋_GB2312"/>
                <w:kern w:val="0"/>
                <w:sz w:val="15"/>
                <w:szCs w:val="15"/>
              </w:rPr>
            </w:pPr>
          </w:p>
        </w:tc>
        <w:tc>
          <w:tcPr>
            <w:tcW w:w="310" w:type="dxa"/>
            <w:vMerge w:val="continue"/>
            <w:vAlign w:val="center"/>
          </w:tcPr>
          <w:p>
            <w:pPr>
              <w:adjustRightInd w:val="0"/>
              <w:snapToGrid w:val="0"/>
              <w:jc w:val="center"/>
              <w:rPr>
                <w:rFonts w:hint="eastAsia" w:eastAsia="仿宋_GB2312"/>
                <w:kern w:val="0"/>
                <w:sz w:val="15"/>
                <w:szCs w:val="15"/>
              </w:rPr>
            </w:pPr>
          </w:p>
        </w:tc>
        <w:tc>
          <w:tcPr>
            <w:tcW w:w="3117" w:type="dxa"/>
            <w:gridSpan w:val="2"/>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交付综合实训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60" w:type="dxa"/>
            <w:vAlign w:val="center"/>
          </w:tcPr>
          <w:p>
            <w:pPr>
              <w:adjustRightInd w:val="0"/>
              <w:snapToGrid w:val="0"/>
              <w:jc w:val="center"/>
              <w:rPr>
                <w:rFonts w:eastAsia="仿宋_GB2312"/>
                <w:color w:val="auto"/>
                <w:sz w:val="15"/>
                <w:szCs w:val="15"/>
              </w:rPr>
            </w:pPr>
          </w:p>
        </w:tc>
        <w:tc>
          <w:tcPr>
            <w:tcW w:w="480"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6周</w:t>
            </w:r>
          </w:p>
        </w:tc>
        <w:tc>
          <w:tcPr>
            <w:tcW w:w="240" w:type="dxa"/>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exact"/>
          <w:jc w:val="center"/>
        </w:trPr>
        <w:tc>
          <w:tcPr>
            <w:tcW w:w="474" w:type="dxa"/>
            <w:gridSpan w:val="2"/>
            <w:vMerge w:val="continue"/>
            <w:vAlign w:val="center"/>
          </w:tcPr>
          <w:p>
            <w:pPr>
              <w:adjustRightInd w:val="0"/>
              <w:snapToGrid w:val="0"/>
              <w:jc w:val="center"/>
              <w:rPr>
                <w:rFonts w:hint="eastAsia" w:eastAsia="仿宋_GB2312"/>
                <w:kern w:val="0"/>
                <w:sz w:val="15"/>
                <w:szCs w:val="15"/>
              </w:rPr>
            </w:pPr>
          </w:p>
        </w:tc>
        <w:tc>
          <w:tcPr>
            <w:tcW w:w="310" w:type="dxa"/>
            <w:vMerge w:val="continue"/>
            <w:vAlign w:val="center"/>
          </w:tcPr>
          <w:p>
            <w:pPr>
              <w:adjustRightInd w:val="0"/>
              <w:snapToGrid w:val="0"/>
              <w:jc w:val="center"/>
              <w:rPr>
                <w:rFonts w:hint="eastAsia" w:eastAsia="仿宋_GB2312"/>
                <w:kern w:val="0"/>
                <w:sz w:val="15"/>
                <w:szCs w:val="15"/>
              </w:rPr>
            </w:pPr>
          </w:p>
        </w:tc>
        <w:tc>
          <w:tcPr>
            <w:tcW w:w="3117" w:type="dxa"/>
            <w:gridSpan w:val="2"/>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5G网络优化综合实训</w:t>
            </w:r>
          </w:p>
        </w:tc>
        <w:tc>
          <w:tcPr>
            <w:tcW w:w="743"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64</w:t>
            </w:r>
          </w:p>
        </w:tc>
        <w:tc>
          <w:tcPr>
            <w:tcW w:w="743"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80" w:type="dxa"/>
            <w:vAlign w:val="center"/>
          </w:tcPr>
          <w:p>
            <w:pPr>
              <w:adjustRightInd w:val="0"/>
              <w:snapToGrid w:val="0"/>
              <w:jc w:val="center"/>
              <w:rPr>
                <w:rFonts w:hint="default" w:eastAsia="仿宋_GB2312"/>
                <w:sz w:val="15"/>
                <w:szCs w:val="15"/>
                <w:lang w:val="en-US" w:eastAsia="zh-CN"/>
              </w:rPr>
            </w:pPr>
            <w:r>
              <w:rPr>
                <w:rFonts w:hint="eastAsia" w:eastAsia="仿宋_GB2312"/>
                <w:sz w:val="15"/>
                <w:szCs w:val="15"/>
                <w:lang w:val="en-US" w:eastAsia="zh-CN"/>
              </w:rPr>
              <w:t>4周</w:t>
            </w:r>
          </w:p>
        </w:tc>
        <w:tc>
          <w:tcPr>
            <w:tcW w:w="240" w:type="dxa"/>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hint="default"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74" w:type="dxa"/>
            <w:gridSpan w:val="2"/>
            <w:vMerge w:val="continue"/>
          </w:tcPr>
          <w:p>
            <w:pPr>
              <w:adjustRightInd w:val="0"/>
              <w:snapToGrid w:val="0"/>
              <w:jc w:val="center"/>
              <w:rPr>
                <w:rFonts w:eastAsia="仿宋_GB2312"/>
                <w:kern w:val="0"/>
                <w:sz w:val="15"/>
                <w:szCs w:val="15"/>
              </w:rPr>
            </w:pPr>
          </w:p>
        </w:tc>
        <w:tc>
          <w:tcPr>
            <w:tcW w:w="310" w:type="dxa"/>
            <w:vMerge w:val="continue"/>
          </w:tcPr>
          <w:p>
            <w:pPr>
              <w:adjustRightInd w:val="0"/>
              <w:snapToGrid w:val="0"/>
              <w:jc w:val="center"/>
              <w:rPr>
                <w:rFonts w:eastAsia="仿宋_GB2312"/>
                <w:kern w:val="0"/>
                <w:sz w:val="15"/>
                <w:szCs w:val="15"/>
              </w:rPr>
            </w:pPr>
          </w:p>
        </w:tc>
        <w:tc>
          <w:tcPr>
            <w:tcW w:w="3117" w:type="dxa"/>
            <w:gridSpan w:val="2"/>
            <w:vAlign w:val="top"/>
          </w:tcPr>
          <w:p>
            <w:pPr>
              <w:adjustRightInd w:val="0"/>
              <w:snapToGrid w:val="0"/>
              <w:jc w:val="center"/>
              <w:rPr>
                <w:rFonts w:hint="eastAsia" w:eastAsia="仿宋_GB2312"/>
                <w:kern w:val="0"/>
                <w:sz w:val="15"/>
                <w:szCs w:val="15"/>
                <w:lang w:val="en-US" w:eastAsia="zh-CN"/>
              </w:rPr>
            </w:pPr>
            <w:r>
              <w:rPr>
                <w:rFonts w:eastAsia="仿宋_GB2312"/>
                <w:sz w:val="15"/>
                <w:szCs w:val="15"/>
              </w:rPr>
              <w:t>认知实习</w:t>
            </w:r>
          </w:p>
        </w:tc>
        <w:tc>
          <w:tcPr>
            <w:tcW w:w="743" w:type="dxa"/>
            <w:vAlign w:val="center"/>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rPr>
              <w:t>26</w:t>
            </w:r>
          </w:p>
        </w:tc>
        <w:tc>
          <w:tcPr>
            <w:tcW w:w="743" w:type="dxa"/>
            <w:vAlign w:val="center"/>
          </w:tcPr>
          <w:p>
            <w:pPr>
              <w:widowControl/>
              <w:autoSpaceDN w:val="0"/>
              <w:adjustRightInd w:val="0"/>
              <w:snapToGrid w:val="0"/>
              <w:jc w:val="center"/>
              <w:textAlignment w:val="center"/>
              <w:rPr>
                <w:rFonts w:hint="eastAsia" w:eastAsia="仿宋_GB2312"/>
                <w:kern w:val="0"/>
                <w:sz w:val="15"/>
                <w:szCs w:val="15"/>
                <w:lang w:val="en-US" w:eastAsia="zh-CN"/>
              </w:rPr>
            </w:pPr>
          </w:p>
        </w:tc>
        <w:tc>
          <w:tcPr>
            <w:tcW w:w="605" w:type="dxa"/>
            <w:vAlign w:val="center"/>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rPr>
              <w:t>26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hint="eastAsia" w:eastAsia="仿宋_GB2312"/>
                <w:sz w:val="15"/>
                <w:szCs w:val="15"/>
              </w:rPr>
              <w:t>√</w:t>
            </w:r>
          </w:p>
        </w:tc>
        <w:tc>
          <w:tcPr>
            <w:tcW w:w="460"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80" w:type="dxa"/>
            <w:vAlign w:val="center"/>
          </w:tcPr>
          <w:p>
            <w:pPr>
              <w:adjustRightInd w:val="0"/>
              <w:snapToGrid w:val="0"/>
              <w:jc w:val="center"/>
              <w:rPr>
                <w:rFonts w:eastAsia="仿宋_GB2312"/>
                <w:sz w:val="15"/>
                <w:szCs w:val="15"/>
              </w:rPr>
            </w:pPr>
          </w:p>
        </w:tc>
        <w:tc>
          <w:tcPr>
            <w:tcW w:w="240" w:type="dxa"/>
            <w:vAlign w:val="center"/>
          </w:tcPr>
          <w:p>
            <w:pPr>
              <w:adjustRightInd w:val="0"/>
              <w:snapToGrid w:val="0"/>
              <w:jc w:val="center"/>
              <w:rPr>
                <w:rFonts w:hint="eastAsia" w:eastAsia="仿宋_GB2312"/>
                <w:sz w:val="15"/>
                <w:szCs w:val="15"/>
              </w:rPr>
            </w:pPr>
          </w:p>
        </w:tc>
        <w:tc>
          <w:tcPr>
            <w:tcW w:w="619" w:type="dxa"/>
            <w:vAlign w:val="center"/>
          </w:tcPr>
          <w:p>
            <w:pPr>
              <w:adjustRightInd w:val="0"/>
              <w:snapToGrid w:val="0"/>
              <w:jc w:val="center"/>
              <w:rPr>
                <w:rFonts w:hint="eastAsia"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74" w:type="dxa"/>
            <w:gridSpan w:val="2"/>
            <w:vMerge w:val="continue"/>
          </w:tcPr>
          <w:p>
            <w:pPr>
              <w:adjustRightInd w:val="0"/>
              <w:snapToGrid w:val="0"/>
              <w:jc w:val="center"/>
              <w:rPr>
                <w:rFonts w:eastAsia="仿宋_GB2312"/>
                <w:kern w:val="0"/>
                <w:sz w:val="15"/>
                <w:szCs w:val="15"/>
              </w:rPr>
            </w:pPr>
          </w:p>
        </w:tc>
        <w:tc>
          <w:tcPr>
            <w:tcW w:w="310" w:type="dxa"/>
            <w:vMerge w:val="continue"/>
          </w:tcPr>
          <w:p>
            <w:pPr>
              <w:adjustRightInd w:val="0"/>
              <w:snapToGrid w:val="0"/>
              <w:jc w:val="center"/>
              <w:rPr>
                <w:rFonts w:eastAsia="仿宋_GB2312"/>
                <w:kern w:val="0"/>
                <w:sz w:val="15"/>
                <w:szCs w:val="15"/>
              </w:rPr>
            </w:pPr>
          </w:p>
        </w:tc>
        <w:tc>
          <w:tcPr>
            <w:tcW w:w="3117" w:type="dxa"/>
            <w:gridSpan w:val="2"/>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lang w:val="en-US" w:eastAsia="zh-CN"/>
              </w:rPr>
              <w:t>顶岗实习</w:t>
            </w:r>
          </w:p>
        </w:tc>
        <w:tc>
          <w:tcPr>
            <w:tcW w:w="743"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743" w:type="dxa"/>
            <w:vAlign w:val="center"/>
          </w:tcPr>
          <w:p>
            <w:pPr>
              <w:widowControl/>
              <w:autoSpaceDN w:val="0"/>
              <w:adjustRightInd w:val="0"/>
              <w:snapToGrid w:val="0"/>
              <w:jc w:val="center"/>
              <w:textAlignment w:val="center"/>
              <w:rPr>
                <w:rFonts w:hint="eastAsia" w:eastAsia="仿宋_GB2312"/>
                <w:kern w:val="0"/>
                <w:sz w:val="15"/>
                <w:szCs w:val="15"/>
                <w:lang w:val="en-US" w:eastAsia="zh-CN"/>
              </w:rPr>
            </w:pPr>
          </w:p>
        </w:tc>
        <w:tc>
          <w:tcPr>
            <w:tcW w:w="605"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60" w:type="dxa"/>
            <w:vAlign w:val="center"/>
          </w:tcPr>
          <w:p>
            <w:pPr>
              <w:adjustRightInd w:val="0"/>
              <w:snapToGrid w:val="0"/>
              <w:jc w:val="center"/>
              <w:rPr>
                <w:rFonts w:eastAsia="仿宋_GB2312"/>
                <w:sz w:val="15"/>
                <w:szCs w:val="15"/>
              </w:rPr>
            </w:pPr>
          </w:p>
        </w:tc>
        <w:tc>
          <w:tcPr>
            <w:tcW w:w="480" w:type="dxa"/>
            <w:vAlign w:val="center"/>
          </w:tcPr>
          <w:p>
            <w:pPr>
              <w:adjustRightInd w:val="0"/>
              <w:snapToGrid w:val="0"/>
              <w:jc w:val="center"/>
              <w:rPr>
                <w:rFonts w:eastAsia="仿宋_GB2312"/>
                <w:sz w:val="15"/>
                <w:szCs w:val="15"/>
              </w:rPr>
            </w:pPr>
          </w:p>
        </w:tc>
        <w:tc>
          <w:tcPr>
            <w:tcW w:w="240" w:type="dxa"/>
            <w:vAlign w:val="center"/>
          </w:tcPr>
          <w:p>
            <w:pPr>
              <w:adjustRightInd w:val="0"/>
              <w:snapToGrid w:val="0"/>
              <w:jc w:val="center"/>
              <w:rPr>
                <w:rFonts w:eastAsia="仿宋_GB2312"/>
                <w:sz w:val="15"/>
                <w:szCs w:val="15"/>
              </w:rPr>
            </w:pPr>
            <w:r>
              <w:rPr>
                <w:rFonts w:hint="eastAsia" w:eastAsia="仿宋_GB2312"/>
                <w:sz w:val="15"/>
                <w:szCs w:val="15"/>
              </w:rPr>
              <w:t>√</w:t>
            </w:r>
          </w:p>
        </w:tc>
        <w:tc>
          <w:tcPr>
            <w:tcW w:w="619" w:type="dxa"/>
            <w:vAlign w:val="center"/>
          </w:tcPr>
          <w:p>
            <w:pPr>
              <w:adjustRightInd w:val="0"/>
              <w:snapToGrid w:val="0"/>
              <w:jc w:val="center"/>
              <w:rPr>
                <w:rFonts w:hint="default" w:eastAsia="仿宋_GB2312"/>
                <w:sz w:val="15"/>
                <w:szCs w:val="15"/>
                <w:lang w:val="en-US" w:eastAsia="zh-CN"/>
              </w:rPr>
            </w:pPr>
            <w:r>
              <w:rPr>
                <w:rFonts w:hint="eastAsia" w:eastAsia="仿宋_GB2312"/>
                <w:sz w:val="15"/>
                <w:szCs w:val="15"/>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5" w:hRule="exact"/>
          <w:jc w:val="center"/>
        </w:trPr>
        <w:tc>
          <w:tcPr>
            <w:tcW w:w="474" w:type="dxa"/>
            <w:gridSpan w:val="2"/>
            <w:vMerge w:val="continue"/>
          </w:tcPr>
          <w:p>
            <w:pPr>
              <w:adjustRightInd w:val="0"/>
              <w:snapToGrid w:val="0"/>
              <w:jc w:val="center"/>
              <w:rPr>
                <w:rFonts w:eastAsia="仿宋_GB2312"/>
                <w:kern w:val="0"/>
                <w:sz w:val="15"/>
                <w:szCs w:val="15"/>
              </w:rPr>
            </w:pPr>
          </w:p>
        </w:tc>
        <w:tc>
          <w:tcPr>
            <w:tcW w:w="310" w:type="dxa"/>
            <w:vMerge w:val="continue"/>
          </w:tcPr>
          <w:p>
            <w:pPr>
              <w:adjustRightInd w:val="0"/>
              <w:snapToGrid w:val="0"/>
              <w:jc w:val="center"/>
              <w:rPr>
                <w:rFonts w:eastAsia="仿宋_GB2312"/>
                <w:kern w:val="0"/>
                <w:sz w:val="15"/>
                <w:szCs w:val="15"/>
              </w:rPr>
            </w:pPr>
          </w:p>
        </w:tc>
        <w:tc>
          <w:tcPr>
            <w:tcW w:w="3117" w:type="dxa"/>
            <w:gridSpan w:val="2"/>
          </w:tcPr>
          <w:p>
            <w:pPr>
              <w:adjustRightInd w:val="0"/>
              <w:snapToGrid w:val="0"/>
              <w:jc w:val="center"/>
              <w:rPr>
                <w:rFonts w:hint="eastAsia" w:eastAsia="仿宋_GB2312"/>
                <w:kern w:val="0"/>
                <w:sz w:val="15"/>
                <w:szCs w:val="15"/>
              </w:rPr>
            </w:pPr>
            <w:r>
              <w:rPr>
                <w:rFonts w:hint="eastAsia" w:eastAsia="仿宋_GB2312"/>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762</w:t>
            </w:r>
          </w:p>
        </w:tc>
        <w:tc>
          <w:tcPr>
            <w:tcW w:w="743" w:type="dxa"/>
            <w:vAlign w:val="center"/>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lang w:val="en-US" w:eastAsia="zh-CN"/>
              </w:rPr>
              <w:t>0</w:t>
            </w:r>
          </w:p>
        </w:tc>
        <w:tc>
          <w:tcPr>
            <w:tcW w:w="605" w:type="dxa"/>
            <w:vAlign w:val="center"/>
          </w:tcPr>
          <w:p>
            <w:pPr>
              <w:widowControl/>
              <w:autoSpaceDN w:val="0"/>
              <w:adjustRightInd w:val="0"/>
              <w:snapToGrid w:val="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762</w:t>
            </w:r>
          </w:p>
        </w:tc>
        <w:tc>
          <w:tcPr>
            <w:tcW w:w="409"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409"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460"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460"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480"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240" w:type="dxa"/>
            <w:vAlign w:val="center"/>
          </w:tcPr>
          <w:p>
            <w:pPr>
              <w:adjustRightInd w:val="0"/>
              <w:snapToGrid w:val="0"/>
              <w:jc w:val="center"/>
              <w:rPr>
                <w:rFonts w:eastAsia="仿宋_GB2312"/>
                <w:sz w:val="15"/>
                <w:szCs w:val="15"/>
              </w:rPr>
            </w:pPr>
            <w:r>
              <w:rPr>
                <w:rFonts w:hint="eastAsia" w:eastAsia="仿宋_GB2312" w:cs="宋体"/>
                <w:sz w:val="15"/>
                <w:szCs w:val="15"/>
              </w:rPr>
              <w:t>—</w:t>
            </w:r>
          </w:p>
        </w:tc>
        <w:tc>
          <w:tcPr>
            <w:tcW w:w="6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eastAsia="仿宋_GB2312"/>
                <w:sz w:val="15"/>
                <w:szCs w:val="15"/>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5"/>
            <w:tcBorders>
              <w:bottom w:val="single" w:color="auto" w:sz="4" w:space="0"/>
            </w:tcBorders>
            <w:vAlign w:val="center"/>
          </w:tcPr>
          <w:p>
            <w:pPr>
              <w:widowControl/>
              <w:autoSpaceDN w:val="0"/>
              <w:adjustRightInd w:val="0"/>
              <w:snapToGrid w:val="0"/>
              <w:jc w:val="center"/>
              <w:textAlignment w:val="center"/>
              <w:rPr>
                <w:rFonts w:hint="eastAsia" w:eastAsia="仿宋_GB2312"/>
                <w:color w:val="auto"/>
                <w:kern w:val="0"/>
                <w:sz w:val="15"/>
                <w:szCs w:val="15"/>
                <w:highlight w:val="yellow"/>
                <w:lang w:val="en-US" w:eastAsia="zh-CN"/>
              </w:rPr>
            </w:pPr>
            <w:r>
              <w:rPr>
                <w:rFonts w:hint="eastAsia" w:eastAsia="仿宋_GB2312"/>
                <w:color w:val="auto"/>
                <w:kern w:val="0"/>
                <w:sz w:val="15"/>
                <w:szCs w:val="15"/>
                <w:highlight w:val="yellow"/>
                <w:lang w:val="en-US" w:eastAsia="zh-CN"/>
              </w:rPr>
              <w:t>合           计</w:t>
            </w:r>
          </w:p>
        </w:tc>
        <w:tc>
          <w:tcPr>
            <w:tcW w:w="743" w:type="dxa"/>
            <w:tcBorders>
              <w:bottom w:val="single" w:color="auto" w:sz="4" w:space="0"/>
            </w:tcBorders>
            <w:vAlign w:val="center"/>
          </w:tcPr>
          <w:p>
            <w:pPr>
              <w:widowControl/>
              <w:autoSpaceDN w:val="0"/>
              <w:adjustRightInd w:val="0"/>
              <w:snapToGrid w:val="0"/>
              <w:jc w:val="center"/>
              <w:textAlignment w:val="center"/>
              <w:rPr>
                <w:rFonts w:hint="default" w:eastAsia="仿宋_GB2312"/>
                <w:kern w:val="0"/>
                <w:sz w:val="15"/>
                <w:szCs w:val="15"/>
                <w:highlight w:val="yellow"/>
                <w:lang w:val="en-US" w:eastAsia="zh-CN"/>
              </w:rPr>
            </w:pPr>
            <w:r>
              <w:rPr>
                <w:rFonts w:hint="eastAsia" w:eastAsia="仿宋_GB2312"/>
                <w:kern w:val="0"/>
                <w:sz w:val="15"/>
                <w:szCs w:val="15"/>
                <w:highlight w:val="yellow"/>
                <w:lang w:val="en-US" w:eastAsia="zh-CN"/>
              </w:rPr>
              <w:t>2572</w:t>
            </w:r>
          </w:p>
        </w:tc>
        <w:tc>
          <w:tcPr>
            <w:tcW w:w="743" w:type="dxa"/>
            <w:tcBorders>
              <w:bottom w:val="single" w:color="auto" w:sz="4" w:space="0"/>
            </w:tcBorders>
            <w:vAlign w:val="center"/>
          </w:tcPr>
          <w:p>
            <w:pPr>
              <w:widowControl/>
              <w:autoSpaceDN w:val="0"/>
              <w:adjustRightInd w:val="0"/>
              <w:snapToGrid w:val="0"/>
              <w:jc w:val="center"/>
              <w:textAlignment w:val="center"/>
              <w:rPr>
                <w:rFonts w:hint="default" w:eastAsia="仿宋_GB2312"/>
                <w:kern w:val="0"/>
                <w:sz w:val="15"/>
                <w:szCs w:val="15"/>
                <w:highlight w:val="yellow"/>
                <w:lang w:val="en-US" w:eastAsia="zh-CN"/>
              </w:rPr>
            </w:pPr>
            <w:r>
              <w:rPr>
                <w:rFonts w:hint="eastAsia" w:eastAsia="仿宋_GB2312"/>
                <w:kern w:val="0"/>
                <w:sz w:val="15"/>
                <w:szCs w:val="15"/>
                <w:highlight w:val="yellow"/>
                <w:lang w:val="en-US" w:eastAsia="zh-CN"/>
              </w:rPr>
              <w:t>993</w:t>
            </w:r>
          </w:p>
        </w:tc>
        <w:tc>
          <w:tcPr>
            <w:tcW w:w="605" w:type="dxa"/>
            <w:tcBorders>
              <w:bottom w:val="single" w:color="auto" w:sz="4" w:space="0"/>
            </w:tcBorders>
            <w:vAlign w:val="center"/>
          </w:tcPr>
          <w:p>
            <w:pPr>
              <w:widowControl/>
              <w:autoSpaceDN w:val="0"/>
              <w:adjustRightInd w:val="0"/>
              <w:snapToGrid w:val="0"/>
              <w:jc w:val="center"/>
              <w:textAlignment w:val="center"/>
              <w:rPr>
                <w:rFonts w:hint="default" w:eastAsia="仿宋_GB2312"/>
                <w:kern w:val="0"/>
                <w:sz w:val="15"/>
                <w:szCs w:val="15"/>
                <w:highlight w:val="yellow"/>
                <w:lang w:val="en-US" w:eastAsia="zh-CN"/>
              </w:rPr>
            </w:pPr>
            <w:r>
              <w:rPr>
                <w:rFonts w:hint="eastAsia" w:eastAsia="仿宋_GB2312"/>
                <w:kern w:val="0"/>
                <w:sz w:val="15"/>
                <w:szCs w:val="15"/>
                <w:highlight w:val="yellow"/>
                <w:lang w:val="en-US" w:eastAsia="zh-CN"/>
              </w:rPr>
              <w:t>1579</w:t>
            </w:r>
          </w:p>
        </w:tc>
        <w:tc>
          <w:tcPr>
            <w:tcW w:w="409"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r>
              <w:rPr>
                <w:rFonts w:hint="eastAsia" w:eastAsia="仿宋_GB2312"/>
                <w:kern w:val="0"/>
                <w:sz w:val="15"/>
                <w:szCs w:val="15"/>
                <w:highlight w:val="yellow"/>
                <w:lang w:val="en-US" w:eastAsia="zh-CN"/>
              </w:rPr>
              <w:t>26</w:t>
            </w:r>
          </w:p>
        </w:tc>
        <w:tc>
          <w:tcPr>
            <w:tcW w:w="409"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r>
              <w:rPr>
                <w:rFonts w:hint="eastAsia" w:eastAsia="仿宋_GB2312"/>
                <w:kern w:val="0"/>
                <w:sz w:val="15"/>
                <w:szCs w:val="15"/>
                <w:highlight w:val="yellow"/>
                <w:lang w:val="en-US" w:eastAsia="zh-CN"/>
              </w:rPr>
              <w:t>26</w:t>
            </w:r>
          </w:p>
        </w:tc>
        <w:tc>
          <w:tcPr>
            <w:tcW w:w="460"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r>
              <w:rPr>
                <w:rFonts w:hint="eastAsia" w:eastAsia="仿宋_GB2312"/>
                <w:kern w:val="0"/>
                <w:sz w:val="15"/>
                <w:szCs w:val="15"/>
                <w:highlight w:val="yellow"/>
                <w:lang w:val="en-US" w:eastAsia="zh-CN"/>
              </w:rPr>
              <w:t>26</w:t>
            </w:r>
          </w:p>
        </w:tc>
        <w:tc>
          <w:tcPr>
            <w:tcW w:w="460"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r>
              <w:rPr>
                <w:rFonts w:hint="eastAsia" w:eastAsia="仿宋_GB2312"/>
                <w:kern w:val="0"/>
                <w:sz w:val="15"/>
                <w:szCs w:val="15"/>
                <w:highlight w:val="yellow"/>
                <w:lang w:val="en-US" w:eastAsia="zh-CN"/>
              </w:rPr>
              <w:t>26</w:t>
            </w:r>
          </w:p>
        </w:tc>
        <w:tc>
          <w:tcPr>
            <w:tcW w:w="480"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p>
        </w:tc>
        <w:tc>
          <w:tcPr>
            <w:tcW w:w="240" w:type="dxa"/>
            <w:tcBorders>
              <w:bottom w:val="single" w:color="auto" w:sz="4" w:space="0"/>
            </w:tcBorders>
            <w:vAlign w:val="center"/>
          </w:tcPr>
          <w:p>
            <w:pPr>
              <w:widowControl/>
              <w:autoSpaceDN w:val="0"/>
              <w:adjustRightInd w:val="0"/>
              <w:snapToGrid w:val="0"/>
              <w:jc w:val="center"/>
              <w:textAlignment w:val="center"/>
              <w:rPr>
                <w:rFonts w:hint="eastAsia" w:eastAsia="仿宋_GB2312"/>
                <w:kern w:val="0"/>
                <w:sz w:val="15"/>
                <w:szCs w:val="15"/>
                <w:highlight w:val="yellow"/>
                <w:lang w:val="en-US" w:eastAsia="zh-CN"/>
              </w:rPr>
            </w:pPr>
          </w:p>
        </w:tc>
        <w:tc>
          <w:tcPr>
            <w:tcW w:w="619" w:type="dxa"/>
            <w:tcBorders>
              <w:bottom w:val="single" w:color="auto" w:sz="4" w:space="0"/>
            </w:tcBorders>
            <w:vAlign w:val="center"/>
          </w:tcPr>
          <w:p>
            <w:pPr>
              <w:widowControl/>
              <w:autoSpaceDN w:val="0"/>
              <w:adjustRightInd w:val="0"/>
              <w:snapToGrid w:val="0"/>
              <w:jc w:val="center"/>
              <w:textAlignment w:val="center"/>
              <w:rPr>
                <w:rFonts w:hint="default" w:eastAsia="仿宋_GB2312"/>
                <w:kern w:val="0"/>
                <w:sz w:val="15"/>
                <w:szCs w:val="15"/>
                <w:highlight w:val="yellow"/>
                <w:lang w:val="en-US" w:eastAsia="zh-CN"/>
              </w:rPr>
            </w:pPr>
            <w:r>
              <w:rPr>
                <w:rFonts w:hint="eastAsia" w:eastAsia="仿宋_GB2312"/>
                <w:kern w:val="0"/>
                <w:sz w:val="15"/>
                <w:szCs w:val="15"/>
                <w:highlight w:val="yellow"/>
                <w:lang w:val="en-US" w:eastAsia="zh-CN"/>
              </w:rPr>
              <w:t>124</w:t>
            </w:r>
          </w:p>
        </w:tc>
      </w:tr>
    </w:tbl>
    <w:p>
      <w:pPr>
        <w:widowControl/>
        <w:autoSpaceDN w:val="0"/>
        <w:spacing w:before="240" w:line="240" w:lineRule="atLeast"/>
        <w:jc w:val="center"/>
        <w:textAlignment w:val="baseline"/>
        <w:rPr>
          <w:rFonts w:hint="eastAsia" w:eastAsia="仿宋_GB2312"/>
          <w:szCs w:val="21"/>
        </w:rPr>
      </w:pPr>
      <w:r>
        <w:rPr>
          <w:rFonts w:eastAsia="仿宋_GB2312"/>
          <w:kern w:val="0"/>
          <w:szCs w:val="21"/>
        </w:rPr>
        <w:br w:type="page"/>
      </w:r>
      <w:r>
        <w:rPr>
          <w:rFonts w:hint="eastAsia" w:eastAsia="仿宋_GB2312"/>
          <w:szCs w:val="21"/>
        </w:rPr>
        <w:t>表12  教学课时结构一览表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35"/>
        <w:gridCol w:w="5"/>
        <w:gridCol w:w="2295"/>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spacing w:line="360" w:lineRule="auto"/>
              <w:ind w:right="-82" w:rightChars="-39"/>
              <w:jc w:val="center"/>
              <w:rPr>
                <w:rFonts w:eastAsia="仿宋_GB2312" w:cs="仿宋"/>
                <w:szCs w:val="21"/>
              </w:rPr>
            </w:pPr>
            <w:r>
              <w:rPr>
                <w:rFonts w:hint="eastAsia" w:eastAsia="仿宋_GB2312" w:cs="仿宋"/>
                <w:szCs w:val="21"/>
              </w:rPr>
              <w:t>类别</w:t>
            </w:r>
          </w:p>
        </w:tc>
        <w:tc>
          <w:tcPr>
            <w:tcW w:w="893" w:type="dxa"/>
            <w:vAlign w:val="center"/>
          </w:tcPr>
          <w:p>
            <w:pPr>
              <w:spacing w:line="360" w:lineRule="auto"/>
              <w:ind w:right="-82" w:rightChars="-39"/>
              <w:jc w:val="center"/>
              <w:rPr>
                <w:rFonts w:eastAsia="仿宋_GB2312" w:cs="仿宋"/>
                <w:szCs w:val="21"/>
              </w:rPr>
            </w:pPr>
            <w:r>
              <w:rPr>
                <w:rFonts w:hint="eastAsia" w:eastAsia="仿宋_GB2312" w:cs="仿宋"/>
                <w:szCs w:val="21"/>
              </w:rPr>
              <w:t>总学时</w:t>
            </w:r>
          </w:p>
        </w:tc>
        <w:tc>
          <w:tcPr>
            <w:tcW w:w="958" w:type="dxa"/>
            <w:vAlign w:val="center"/>
          </w:tcPr>
          <w:p>
            <w:pPr>
              <w:spacing w:line="360" w:lineRule="auto"/>
              <w:ind w:right="-82" w:rightChars="-39"/>
              <w:jc w:val="center"/>
              <w:rPr>
                <w:rFonts w:eastAsia="仿宋_GB2312" w:cs="仿宋"/>
                <w:szCs w:val="21"/>
              </w:rPr>
            </w:pPr>
            <w:r>
              <w:rPr>
                <w:rFonts w:hint="eastAsia" w:eastAsia="仿宋_GB2312" w:cs="仿宋"/>
                <w:szCs w:val="21"/>
              </w:rPr>
              <w:t>占   %</w:t>
            </w:r>
          </w:p>
        </w:tc>
        <w:tc>
          <w:tcPr>
            <w:tcW w:w="3035" w:type="dxa"/>
            <w:gridSpan w:val="3"/>
            <w:vAlign w:val="center"/>
          </w:tcPr>
          <w:p>
            <w:pPr>
              <w:spacing w:line="360" w:lineRule="auto"/>
              <w:ind w:right="-82" w:rightChars="-39"/>
              <w:jc w:val="center"/>
              <w:rPr>
                <w:rFonts w:eastAsia="仿宋_GB2312" w:cs="仿宋"/>
                <w:szCs w:val="21"/>
              </w:rPr>
            </w:pPr>
            <w:r>
              <w:rPr>
                <w:rFonts w:hint="eastAsia" w:eastAsia="仿宋_GB2312" w:cs="仿宋"/>
                <w:szCs w:val="21"/>
              </w:rPr>
              <w:t>课程类别</w:t>
            </w:r>
          </w:p>
        </w:tc>
        <w:tc>
          <w:tcPr>
            <w:tcW w:w="877" w:type="dxa"/>
            <w:vAlign w:val="center"/>
          </w:tcPr>
          <w:p>
            <w:pPr>
              <w:spacing w:line="360" w:lineRule="auto"/>
              <w:ind w:right="-82" w:rightChars="-39"/>
              <w:jc w:val="center"/>
              <w:rPr>
                <w:rFonts w:eastAsia="仿宋_GB2312" w:cs="仿宋"/>
                <w:szCs w:val="21"/>
              </w:rPr>
            </w:pPr>
            <w:r>
              <w:rPr>
                <w:rFonts w:hint="eastAsia" w:eastAsia="仿宋_GB2312" w:cs="仿宋"/>
                <w:szCs w:val="21"/>
              </w:rPr>
              <w:t>学时数</w:t>
            </w:r>
          </w:p>
        </w:tc>
        <w:tc>
          <w:tcPr>
            <w:tcW w:w="895" w:type="dxa"/>
            <w:vAlign w:val="center"/>
          </w:tcPr>
          <w:p>
            <w:pPr>
              <w:spacing w:line="360" w:lineRule="auto"/>
              <w:ind w:right="-82" w:rightChars="-39"/>
              <w:jc w:val="center"/>
              <w:rPr>
                <w:rFonts w:eastAsia="仿宋_GB2312" w:cs="仿宋"/>
                <w:szCs w:val="21"/>
              </w:rPr>
            </w:pPr>
            <w:r>
              <w:rPr>
                <w:rFonts w:hint="eastAsia" w:eastAsia="仿宋_GB2312" w:cs="仿宋"/>
                <w:szCs w:val="21"/>
              </w:rPr>
              <w:t xml:space="preserve">占 </w:t>
            </w:r>
            <w:r>
              <w:rPr>
                <w:rFonts w:hint="eastAsia" w:eastAsia="仿宋_GB2312" w:cs="仿宋"/>
                <w:szCs w:val="21"/>
                <w:lang w:val="en-US" w:eastAsia="zh-CN"/>
              </w:rPr>
              <w:t xml:space="preserve"> </w:t>
            </w:r>
            <w:r>
              <w:rPr>
                <w:rFonts w:hint="eastAsia" w:eastAsia="仿宋_GB2312" w:cs="仿宋"/>
                <w:szCs w:val="21"/>
              </w:rPr>
              <w:t xml:space="preserve"> %</w:t>
            </w:r>
          </w:p>
        </w:tc>
        <w:tc>
          <w:tcPr>
            <w:tcW w:w="823" w:type="dxa"/>
            <w:vAlign w:val="center"/>
          </w:tcPr>
          <w:p>
            <w:pPr>
              <w:spacing w:line="360" w:lineRule="auto"/>
              <w:ind w:right="-82" w:rightChars="-39"/>
              <w:jc w:val="center"/>
              <w:rPr>
                <w:rFonts w:eastAsia="仿宋_GB2312" w:cs="仿宋"/>
                <w:szCs w:val="21"/>
              </w:rPr>
            </w:pPr>
            <w:r>
              <w:rPr>
                <w:rFonts w:hint="eastAsia" w:eastAsia="仿宋_GB2312" w:cs="仿宋"/>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spacing w:line="360" w:lineRule="auto"/>
              <w:ind w:right="-82" w:rightChars="-39"/>
              <w:jc w:val="center"/>
              <w:rPr>
                <w:rFonts w:eastAsia="仿宋_GB2312"/>
                <w:kern w:val="0"/>
                <w:sz w:val="15"/>
                <w:szCs w:val="15"/>
              </w:rPr>
            </w:pPr>
            <w:r>
              <w:rPr>
                <w:rFonts w:hint="eastAsia" w:eastAsia="仿宋_GB2312"/>
                <w:kern w:val="0"/>
                <w:sz w:val="15"/>
                <w:szCs w:val="15"/>
              </w:rPr>
              <w:t>理</w:t>
            </w:r>
          </w:p>
          <w:p>
            <w:pPr>
              <w:spacing w:line="360" w:lineRule="auto"/>
              <w:ind w:right="-82" w:rightChars="-39"/>
              <w:jc w:val="center"/>
              <w:rPr>
                <w:rFonts w:eastAsia="仿宋_GB2312"/>
                <w:kern w:val="0"/>
                <w:sz w:val="15"/>
                <w:szCs w:val="15"/>
              </w:rPr>
            </w:pPr>
            <w:r>
              <w:rPr>
                <w:rFonts w:hint="eastAsia" w:eastAsia="仿宋_GB2312"/>
                <w:kern w:val="0"/>
                <w:sz w:val="15"/>
                <w:szCs w:val="15"/>
              </w:rPr>
              <w:t>论</w:t>
            </w:r>
          </w:p>
          <w:p>
            <w:pPr>
              <w:spacing w:line="360" w:lineRule="auto"/>
              <w:ind w:right="-82" w:rightChars="-39"/>
              <w:jc w:val="center"/>
              <w:rPr>
                <w:rFonts w:eastAsia="仿宋_GB2312"/>
                <w:kern w:val="0"/>
                <w:sz w:val="15"/>
                <w:szCs w:val="15"/>
              </w:rPr>
            </w:pPr>
            <w:r>
              <w:rPr>
                <w:rFonts w:hint="eastAsia" w:eastAsia="仿宋_GB2312"/>
                <w:kern w:val="0"/>
                <w:sz w:val="15"/>
                <w:szCs w:val="15"/>
              </w:rPr>
              <w:t>学</w:t>
            </w:r>
          </w:p>
          <w:p>
            <w:pPr>
              <w:spacing w:line="360" w:lineRule="auto"/>
              <w:ind w:right="-82" w:rightChars="-39"/>
              <w:jc w:val="center"/>
              <w:rPr>
                <w:rFonts w:eastAsia="仿宋_GB2312"/>
                <w:kern w:val="0"/>
                <w:sz w:val="15"/>
                <w:szCs w:val="15"/>
              </w:rPr>
            </w:pPr>
            <w:r>
              <w:rPr>
                <w:rFonts w:hint="eastAsia" w:eastAsia="仿宋_GB2312"/>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kern w:val="0"/>
                <w:sz w:val="15"/>
                <w:szCs w:val="15"/>
                <w:lang w:val="en-US" w:eastAsia="zh-CN"/>
              </w:rPr>
              <w:t>993</w:t>
            </w:r>
          </w:p>
        </w:tc>
        <w:tc>
          <w:tcPr>
            <w:tcW w:w="958" w:type="dxa"/>
            <w:vMerge w:val="restart"/>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eastAsia="仿宋_GB2312"/>
                <w:kern w:val="0"/>
                <w:sz w:val="15"/>
                <w:szCs w:val="15"/>
                <w:lang w:val="en-US" w:eastAsia="zh-CN"/>
              </w:rPr>
              <w:t>35</w:t>
            </w:r>
          </w:p>
        </w:tc>
        <w:tc>
          <w:tcPr>
            <w:tcW w:w="740" w:type="dxa"/>
            <w:gridSpan w:val="2"/>
            <w:vMerge w:val="restart"/>
            <w:textDirection w:val="tbRlV"/>
            <w:vAlign w:val="center"/>
          </w:tcPr>
          <w:p>
            <w:pPr>
              <w:ind w:left="113" w:right="113"/>
              <w:rPr>
                <w:rFonts w:eastAsia="仿宋_GB2312"/>
                <w:color w:val="auto"/>
                <w:sz w:val="15"/>
                <w:szCs w:val="15"/>
              </w:rPr>
            </w:pPr>
            <w:r>
              <w:rPr>
                <w:rFonts w:hint="eastAsia" w:eastAsia="仿宋_GB2312"/>
                <w:color w:val="auto"/>
                <w:sz w:val="15"/>
                <w:szCs w:val="15"/>
              </w:rPr>
              <w:t>公共基础课程</w:t>
            </w: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485</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48.7</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continue"/>
            <w:textDirection w:val="tbRlV"/>
            <w:vAlign w:val="center"/>
          </w:tcPr>
          <w:p>
            <w:pPr>
              <w:rPr>
                <w:rFonts w:eastAsia="仿宋_GB2312"/>
                <w:color w:val="auto"/>
                <w:sz w:val="15"/>
                <w:szCs w:val="15"/>
              </w:rPr>
            </w:pP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8.5</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restart"/>
            <w:textDirection w:val="tbRlV"/>
            <w:vAlign w:val="center"/>
          </w:tcPr>
          <w:p>
            <w:pPr>
              <w:ind w:left="113" w:right="113"/>
              <w:rPr>
                <w:rFonts w:eastAsia="仿宋_GB2312"/>
                <w:color w:val="auto"/>
                <w:sz w:val="15"/>
                <w:szCs w:val="15"/>
              </w:rPr>
            </w:pPr>
            <w:r>
              <w:rPr>
                <w:rFonts w:hint="eastAsia" w:eastAsia="仿宋_GB2312"/>
                <w:color w:val="auto"/>
                <w:kern w:val="0"/>
                <w:sz w:val="15"/>
                <w:szCs w:val="15"/>
              </w:rPr>
              <w:t>专业（技能）课</w:t>
            </w: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7.7</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258</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26</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kern w:val="0"/>
                <w:sz w:val="15"/>
                <w:szCs w:val="15"/>
                <w:lang w:val="en-US" w:eastAsia="zh-CN"/>
              </w:rPr>
              <w:t>专业拓展课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9.1</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kern w:val="0"/>
                <w:sz w:val="15"/>
                <w:szCs w:val="15"/>
                <w:lang w:val="en-US" w:eastAsia="zh-CN"/>
              </w:rPr>
              <w:t>993</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100</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spacing w:line="360" w:lineRule="auto"/>
              <w:ind w:right="-82" w:rightChars="-39"/>
              <w:jc w:val="center"/>
              <w:rPr>
                <w:rFonts w:eastAsia="仿宋_GB2312"/>
                <w:kern w:val="0"/>
                <w:sz w:val="15"/>
                <w:szCs w:val="15"/>
              </w:rPr>
            </w:pPr>
            <w:r>
              <w:rPr>
                <w:rFonts w:hint="eastAsia" w:eastAsia="仿宋_GB2312"/>
                <w:kern w:val="0"/>
                <w:sz w:val="15"/>
                <w:szCs w:val="15"/>
              </w:rPr>
              <w:t>实</w:t>
            </w:r>
          </w:p>
          <w:p>
            <w:pPr>
              <w:spacing w:line="360" w:lineRule="auto"/>
              <w:ind w:right="-82" w:rightChars="-39"/>
              <w:jc w:val="center"/>
              <w:rPr>
                <w:rFonts w:eastAsia="仿宋_GB2312"/>
                <w:kern w:val="0"/>
                <w:sz w:val="15"/>
                <w:szCs w:val="15"/>
              </w:rPr>
            </w:pPr>
            <w:r>
              <w:rPr>
                <w:rFonts w:hint="eastAsia" w:eastAsia="仿宋_GB2312"/>
                <w:kern w:val="0"/>
                <w:sz w:val="15"/>
                <w:szCs w:val="15"/>
              </w:rPr>
              <w:t>训</w:t>
            </w:r>
          </w:p>
          <w:p>
            <w:pPr>
              <w:spacing w:line="360" w:lineRule="auto"/>
              <w:ind w:right="-82" w:rightChars="-39"/>
              <w:jc w:val="center"/>
              <w:rPr>
                <w:rFonts w:eastAsia="仿宋_GB2312"/>
                <w:kern w:val="0"/>
                <w:sz w:val="15"/>
                <w:szCs w:val="15"/>
              </w:rPr>
            </w:pPr>
            <w:r>
              <w:rPr>
                <w:rFonts w:hint="eastAsia" w:eastAsia="仿宋_GB2312"/>
                <w:kern w:val="0"/>
                <w:sz w:val="15"/>
                <w:szCs w:val="15"/>
              </w:rPr>
              <w:t>实</w:t>
            </w:r>
          </w:p>
          <w:p>
            <w:pPr>
              <w:spacing w:line="360" w:lineRule="auto"/>
              <w:ind w:right="-82" w:rightChars="-39"/>
              <w:jc w:val="center"/>
              <w:rPr>
                <w:rFonts w:eastAsia="仿宋_GB2312"/>
                <w:kern w:val="0"/>
                <w:sz w:val="15"/>
                <w:szCs w:val="15"/>
              </w:rPr>
            </w:pPr>
            <w:r>
              <w:rPr>
                <w:rFonts w:hint="eastAsia" w:eastAsia="仿宋_GB2312"/>
                <w:kern w:val="0"/>
                <w:sz w:val="15"/>
                <w:szCs w:val="15"/>
              </w:rPr>
              <w:t>习</w:t>
            </w:r>
          </w:p>
          <w:p>
            <w:pPr>
              <w:spacing w:line="360" w:lineRule="auto"/>
              <w:ind w:right="-82" w:rightChars="-39"/>
              <w:jc w:val="center"/>
              <w:rPr>
                <w:rFonts w:eastAsia="仿宋_GB2312"/>
                <w:kern w:val="0"/>
                <w:sz w:val="15"/>
                <w:szCs w:val="15"/>
              </w:rPr>
            </w:pPr>
            <w:r>
              <w:rPr>
                <w:rFonts w:hint="eastAsia" w:eastAsia="仿宋_GB2312"/>
                <w:kern w:val="0"/>
                <w:sz w:val="15"/>
                <w:szCs w:val="15"/>
              </w:rPr>
              <w:t>学</w:t>
            </w:r>
          </w:p>
          <w:p>
            <w:pPr>
              <w:spacing w:line="360" w:lineRule="auto"/>
              <w:ind w:right="-82" w:rightChars="-39"/>
              <w:jc w:val="center"/>
              <w:rPr>
                <w:rFonts w:eastAsia="仿宋_GB2312"/>
                <w:kern w:val="0"/>
                <w:sz w:val="15"/>
                <w:szCs w:val="15"/>
              </w:rPr>
            </w:pPr>
            <w:r>
              <w:rPr>
                <w:rFonts w:hint="eastAsia" w:eastAsia="仿宋_GB2312"/>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1842</w:t>
            </w:r>
          </w:p>
        </w:tc>
        <w:tc>
          <w:tcPr>
            <w:tcW w:w="958" w:type="dxa"/>
            <w:vMerge w:val="restart"/>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eastAsia="仿宋_GB2312"/>
                <w:color w:val="auto"/>
                <w:kern w:val="0"/>
                <w:sz w:val="15"/>
                <w:szCs w:val="15"/>
                <w:lang w:val="en-US" w:eastAsia="zh-CN"/>
              </w:rPr>
              <w:t>65</w:t>
            </w:r>
          </w:p>
        </w:tc>
        <w:tc>
          <w:tcPr>
            <w:tcW w:w="740" w:type="dxa"/>
            <w:gridSpan w:val="2"/>
            <w:vMerge w:val="restart"/>
            <w:textDirection w:val="tbRlV"/>
          </w:tcPr>
          <w:p>
            <w:pPr>
              <w:spacing w:line="360" w:lineRule="auto"/>
              <w:ind w:right="-82" w:rightChars="-39"/>
              <w:jc w:val="center"/>
              <w:rPr>
                <w:rFonts w:eastAsia="仿宋_GB2312"/>
                <w:color w:val="auto"/>
                <w:kern w:val="0"/>
                <w:sz w:val="15"/>
                <w:szCs w:val="15"/>
              </w:rPr>
            </w:pPr>
            <w:r>
              <w:rPr>
                <w:rFonts w:hint="eastAsia" w:eastAsia="仿宋_GB2312"/>
                <w:color w:val="auto"/>
                <w:sz w:val="15"/>
                <w:szCs w:val="15"/>
              </w:rPr>
              <w:t>公共基础课程</w:t>
            </w:r>
          </w:p>
        </w:tc>
        <w:tc>
          <w:tcPr>
            <w:tcW w:w="2295" w:type="dxa"/>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kern w:val="0"/>
                <w:sz w:val="15"/>
                <w:szCs w:val="15"/>
                <w:lang w:val="en-US" w:eastAsia="zh-CN"/>
              </w:rPr>
              <w:t>173</w:t>
            </w:r>
          </w:p>
        </w:tc>
        <w:tc>
          <w:tcPr>
            <w:tcW w:w="895"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9.4</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gridSpan w:val="2"/>
            <w:vMerge w:val="continue"/>
            <w:textDirection w:val="tbRlV"/>
          </w:tcPr>
          <w:p>
            <w:pPr>
              <w:spacing w:line="360" w:lineRule="auto"/>
              <w:ind w:right="-82" w:rightChars="-39"/>
              <w:jc w:val="center"/>
              <w:rPr>
                <w:rFonts w:eastAsia="仿宋_GB2312"/>
                <w:color w:val="auto"/>
                <w:kern w:val="0"/>
                <w:sz w:val="15"/>
                <w:szCs w:val="15"/>
              </w:rPr>
            </w:pPr>
          </w:p>
        </w:tc>
        <w:tc>
          <w:tcPr>
            <w:tcW w:w="2295" w:type="dxa"/>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0.7</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restart"/>
            <w:textDirection w:val="tbRlV"/>
            <w:vAlign w:val="center"/>
          </w:tcPr>
          <w:p>
            <w:pPr>
              <w:spacing w:line="360" w:lineRule="auto"/>
              <w:ind w:left="113" w:right="-82" w:rightChars="-39"/>
              <w:jc w:val="center"/>
              <w:rPr>
                <w:rFonts w:eastAsia="仿宋_GB2312"/>
                <w:color w:val="auto"/>
                <w:kern w:val="0"/>
                <w:sz w:val="15"/>
                <w:szCs w:val="15"/>
              </w:rPr>
            </w:pPr>
            <w:r>
              <w:rPr>
                <w:rFonts w:hint="eastAsia" w:eastAsia="仿宋_GB2312"/>
                <w:color w:val="auto"/>
                <w:kern w:val="0"/>
                <w:sz w:val="15"/>
                <w:szCs w:val="15"/>
              </w:rPr>
              <w:t>专业（技能）课</w:t>
            </w:r>
          </w:p>
        </w:tc>
        <w:tc>
          <w:tcPr>
            <w:tcW w:w="2300"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4.6</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continue"/>
            <w:vAlign w:val="center"/>
          </w:tcPr>
          <w:p>
            <w:pPr>
              <w:spacing w:line="360" w:lineRule="auto"/>
              <w:ind w:right="-82" w:rightChars="-39" w:firstLine="480"/>
              <w:jc w:val="center"/>
              <w:rPr>
                <w:rFonts w:eastAsia="仿宋_GB2312"/>
                <w:color w:val="auto"/>
                <w:kern w:val="0"/>
                <w:sz w:val="15"/>
                <w:szCs w:val="15"/>
              </w:rPr>
            </w:pPr>
          </w:p>
        </w:tc>
        <w:tc>
          <w:tcPr>
            <w:tcW w:w="2300"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350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19</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continue"/>
            <w:vAlign w:val="center"/>
          </w:tcPr>
          <w:p>
            <w:pPr>
              <w:spacing w:line="360" w:lineRule="auto"/>
              <w:ind w:right="-82" w:rightChars="-39" w:firstLine="480"/>
              <w:jc w:val="center"/>
              <w:rPr>
                <w:rFonts w:eastAsia="仿宋_GB2312"/>
                <w:color w:val="auto"/>
                <w:kern w:val="0"/>
                <w:sz w:val="15"/>
                <w:szCs w:val="15"/>
              </w:rPr>
            </w:pPr>
          </w:p>
        </w:tc>
        <w:tc>
          <w:tcPr>
            <w:tcW w:w="2300" w:type="dxa"/>
            <w:gridSpan w:val="2"/>
            <w:vAlign w:val="center"/>
          </w:tcPr>
          <w:p>
            <w:pPr>
              <w:spacing w:line="360" w:lineRule="auto"/>
              <w:ind w:right="-82" w:rightChars="-39"/>
              <w:jc w:val="center"/>
              <w:rPr>
                <w:rFonts w:hint="default" w:eastAsia="仿宋_GB2312"/>
                <w:color w:val="auto"/>
                <w:kern w:val="0"/>
                <w:sz w:val="15"/>
                <w:szCs w:val="15"/>
                <w:lang w:val="en-US"/>
              </w:rPr>
            </w:pPr>
            <w:r>
              <w:rPr>
                <w:rFonts w:hint="eastAsia" w:eastAsia="仿宋_GB2312"/>
                <w:color w:val="auto"/>
                <w:kern w:val="0"/>
                <w:sz w:val="15"/>
                <w:szCs w:val="15"/>
                <w:lang w:val="en-US" w:eastAsia="zh-CN"/>
              </w:rPr>
              <w:t>专业拓展课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198</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10.8</w:t>
            </w:r>
          </w:p>
        </w:tc>
        <w:tc>
          <w:tcPr>
            <w:tcW w:w="823" w:type="dxa"/>
            <w:vAlign w:val="center"/>
          </w:tcPr>
          <w:p>
            <w:pP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restart"/>
            <w:textDirection w:val="tbLrV"/>
            <w:vAlign w:val="center"/>
          </w:tcPr>
          <w:p>
            <w:pPr>
              <w:spacing w:line="360" w:lineRule="auto"/>
              <w:ind w:left="113"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实践教学</w:t>
            </w:r>
          </w:p>
        </w:tc>
        <w:tc>
          <w:tcPr>
            <w:tcW w:w="2300" w:type="dxa"/>
            <w:gridSpan w:val="2"/>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专业实训</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13.9</w:t>
            </w: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continue"/>
            <w:vAlign w:val="center"/>
          </w:tcPr>
          <w:p>
            <w:pPr>
              <w:spacing w:line="360" w:lineRule="auto"/>
              <w:ind w:right="-82" w:rightChars="-39"/>
              <w:jc w:val="center"/>
              <w:rPr>
                <w:rFonts w:hint="eastAsia" w:eastAsia="仿宋_GB2312"/>
                <w:color w:val="auto"/>
                <w:kern w:val="0"/>
                <w:sz w:val="15"/>
                <w:szCs w:val="15"/>
              </w:rPr>
            </w:pPr>
          </w:p>
        </w:tc>
        <w:tc>
          <w:tcPr>
            <w:tcW w:w="2300" w:type="dxa"/>
            <w:gridSpan w:val="2"/>
            <w:vAlign w:val="center"/>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26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1.3</w:t>
            </w: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35" w:type="dxa"/>
            <w:vMerge w:val="continue"/>
            <w:vAlign w:val="center"/>
          </w:tcPr>
          <w:p>
            <w:pPr>
              <w:spacing w:line="360" w:lineRule="auto"/>
              <w:ind w:right="-82" w:rightChars="-39"/>
              <w:jc w:val="center"/>
              <w:rPr>
                <w:rFonts w:eastAsia="仿宋_GB2312"/>
                <w:color w:val="auto"/>
                <w:kern w:val="0"/>
                <w:sz w:val="15"/>
                <w:szCs w:val="15"/>
              </w:rPr>
            </w:pPr>
          </w:p>
        </w:tc>
        <w:tc>
          <w:tcPr>
            <w:tcW w:w="2300" w:type="dxa"/>
            <w:gridSpan w:val="2"/>
            <w:vAlign w:val="center"/>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4</w:t>
            </w:r>
            <w:r>
              <w:rPr>
                <w:rFonts w:hint="eastAsia" w:eastAsia="仿宋_GB2312"/>
                <w:color w:val="auto"/>
                <w:kern w:val="0"/>
                <w:sz w:val="15"/>
                <w:szCs w:val="15"/>
                <w:lang w:val="en-US" w:eastAsia="zh-CN"/>
              </w:rPr>
              <w:t>80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26</w:t>
            </w: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军训、入学教育、毕业教育、公益劳动</w:t>
            </w:r>
          </w:p>
        </w:tc>
        <w:tc>
          <w:tcPr>
            <w:tcW w:w="87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2</w:t>
            </w:r>
            <w:r>
              <w:rPr>
                <w:rFonts w:hint="eastAsia" w:cs="Times New Roman"/>
                <w:i w:val="0"/>
                <w:iCs w:val="0"/>
                <w:color w:val="000000"/>
                <w:kern w:val="0"/>
                <w:sz w:val="15"/>
                <w:szCs w:val="15"/>
                <w:u w:val="none"/>
                <w:lang w:val="en-US" w:eastAsia="zh-CN" w:bidi="ar"/>
              </w:rPr>
              <w:t>63</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14.3</w:t>
            </w: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1842</w:t>
            </w:r>
          </w:p>
        </w:tc>
        <w:tc>
          <w:tcPr>
            <w:tcW w:w="895" w:type="dxa"/>
            <w:vAlign w:val="center"/>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100</w:t>
            </w: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spacing w:line="360" w:lineRule="auto"/>
              <w:ind w:right="-82" w:rightChars="-39"/>
              <w:jc w:val="center"/>
              <w:rPr>
                <w:rFonts w:eastAsia="仿宋_GB2312"/>
                <w:kern w:val="0"/>
                <w:sz w:val="15"/>
                <w:szCs w:val="15"/>
              </w:rPr>
            </w:pPr>
            <w:r>
              <w:rPr>
                <w:rFonts w:hint="eastAsia" w:eastAsia="仿宋_GB2312"/>
                <w:kern w:val="0"/>
                <w:sz w:val="15"/>
                <w:szCs w:val="15"/>
              </w:rPr>
              <w:t>合计</w:t>
            </w:r>
          </w:p>
        </w:tc>
        <w:tc>
          <w:tcPr>
            <w:tcW w:w="893"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958" w:type="dxa"/>
            <w:vAlign w:val="center"/>
          </w:tcPr>
          <w:p>
            <w:pPr>
              <w:spacing w:line="360" w:lineRule="auto"/>
              <w:ind w:right="-82" w:rightChars="-39"/>
              <w:jc w:val="center"/>
              <w:rPr>
                <w:rFonts w:hint="eastAsia"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spacing w:line="360" w:lineRule="auto"/>
              <w:ind w:right="-82" w:rightChars="-39"/>
              <w:jc w:val="center"/>
              <w:rPr>
                <w:rFonts w:eastAsia="仿宋_GB2312"/>
                <w:color w:val="auto"/>
                <w:kern w:val="0"/>
                <w:sz w:val="15"/>
                <w:szCs w:val="15"/>
              </w:rPr>
            </w:pP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895" w:type="dxa"/>
            <w:vAlign w:val="center"/>
          </w:tcPr>
          <w:p>
            <w:pPr>
              <w:spacing w:line="360" w:lineRule="auto"/>
              <w:ind w:right="-82" w:rightChars="-39"/>
              <w:jc w:val="center"/>
              <w:rPr>
                <w:rFonts w:eastAsia="仿宋_GB2312"/>
                <w:color w:val="auto"/>
                <w:kern w:val="0"/>
                <w:sz w:val="15"/>
                <w:szCs w:val="15"/>
              </w:rPr>
            </w:pPr>
          </w:p>
        </w:tc>
        <w:tc>
          <w:tcPr>
            <w:tcW w:w="823" w:type="dxa"/>
            <w:vAlign w:val="center"/>
          </w:tcPr>
          <w:p>
            <w:pPr>
              <w:spacing w:line="360" w:lineRule="auto"/>
              <w:ind w:right="-82" w:rightChars="-39"/>
              <w:jc w:val="center"/>
              <w:rPr>
                <w:rFonts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spacing w:line="360" w:lineRule="auto"/>
              <w:ind w:right="-82" w:rightChars="-39"/>
              <w:jc w:val="center"/>
              <w:rPr>
                <w:rFonts w:eastAsia="仿宋_GB2312" w:cs="仿宋"/>
                <w:sz w:val="24"/>
              </w:rPr>
            </w:pPr>
            <w:r>
              <w:rPr>
                <w:rFonts w:hint="eastAsia" w:eastAsia="仿宋_GB2312"/>
                <w:kern w:val="0"/>
                <w:sz w:val="18"/>
                <w:szCs w:val="18"/>
              </w:rPr>
              <w:t>说明：表中总学时数为表11中的总学时数与军训、社会实践、入学教育、毕业教育、公益劳动学时数之和。</w:t>
            </w:r>
          </w:p>
        </w:tc>
      </w:tr>
    </w:tbl>
    <w:p>
      <w:pPr>
        <w:pStyle w:val="19"/>
        <w:spacing w:line="650" w:lineRule="exact"/>
        <w:ind w:firstLine="720" w:firstLineChars="225"/>
        <w:outlineLvl w:val="1"/>
        <w:rPr>
          <w:rFonts w:ascii="Times New Roman" w:hAnsi="Times New Roman" w:eastAsia="仿宋_GB2312" w:cs="黑体"/>
          <w:kern w:val="0"/>
        </w:rPr>
      </w:pPr>
      <w:bookmarkStart w:id="56" w:name="_Toc42020157"/>
      <w:bookmarkStart w:id="57" w:name="_Toc14217"/>
      <w:bookmarkStart w:id="58" w:name="_Toc8417"/>
      <w:r>
        <w:rPr>
          <w:rFonts w:hint="eastAsia" w:ascii="楷体" w:hAnsi="楷体" w:eastAsia="楷体" w:cs="楷体"/>
          <w:kern w:val="0"/>
          <w:sz w:val="32"/>
          <w:szCs w:val="32"/>
        </w:rPr>
        <w:t>（四）本专业学时实际安排说明</w:t>
      </w:r>
      <w:bookmarkEnd w:id="56"/>
      <w:bookmarkEnd w:id="57"/>
      <w:bookmarkEnd w:id="58"/>
    </w:p>
    <w:p>
      <w:pPr>
        <w:pStyle w:val="8"/>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1.学年教学时间实际</w:t>
      </w:r>
      <w:r>
        <w:rPr>
          <w:rFonts w:hint="eastAsia" w:ascii="Times New Roman" w:hAnsi="Times New Roman" w:eastAsia="仿宋_GB2312"/>
          <w:color w:val="auto"/>
          <w:sz w:val="32"/>
          <w:szCs w:val="32"/>
        </w:rPr>
        <w:t>安排，第一学期16周每周2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学时；第二学期16周每周</w:t>
      </w:r>
      <w:r>
        <w:rPr>
          <w:rFonts w:hint="eastAsia" w:ascii="Times New Roman" w:hAnsi="Times New Roman" w:eastAsia="仿宋_GB2312"/>
          <w:color w:val="auto"/>
          <w:sz w:val="32"/>
          <w:szCs w:val="32"/>
          <w:lang w:val="en-US" w:eastAsia="zh-CN"/>
        </w:rPr>
        <w:t>26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442</w:t>
      </w:r>
      <w:r>
        <w:rPr>
          <w:rFonts w:hint="eastAsia" w:ascii="Times New Roman" w:hAnsi="Times New Roman" w:eastAsia="仿宋_GB2312"/>
          <w:color w:val="auto"/>
          <w:sz w:val="32"/>
          <w:szCs w:val="32"/>
        </w:rPr>
        <w:t>学时，认知实习26学时；第三学期16周每周2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学时；第四学期16周每周2</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416</w:t>
      </w:r>
      <w:r>
        <w:rPr>
          <w:rFonts w:hint="eastAsia" w:ascii="Times New Roman" w:hAnsi="Times New Roman" w:eastAsia="仿宋_GB2312"/>
          <w:color w:val="auto"/>
          <w:sz w:val="32"/>
          <w:szCs w:val="32"/>
        </w:rPr>
        <w:t>学时；第五学期16周每周</w:t>
      </w:r>
      <w:r>
        <w:rPr>
          <w:rFonts w:hint="eastAsia" w:ascii="Times New Roman" w:hAnsi="Times New Roman" w:eastAsia="仿宋_GB2312"/>
          <w:color w:val="auto"/>
          <w:sz w:val="32"/>
          <w:szCs w:val="32"/>
          <w:lang w:val="en-US" w:eastAsia="zh-CN"/>
        </w:rPr>
        <w:t>16</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256</w:t>
      </w:r>
      <w:r>
        <w:rPr>
          <w:rFonts w:hint="eastAsia" w:ascii="Times New Roman" w:hAnsi="Times New Roman" w:eastAsia="仿宋_GB2312"/>
          <w:color w:val="auto"/>
          <w:sz w:val="32"/>
          <w:szCs w:val="32"/>
        </w:rPr>
        <w:t>学时；第六学期顶岗实习16周416学时。军训、社会实践、入学教育、毕业教育、公益劳动学时数247学时。三年总共为2</w:t>
      </w:r>
      <w:r>
        <w:rPr>
          <w:rFonts w:hint="eastAsia" w:ascii="Times New Roman" w:hAnsi="Times New Roman" w:eastAsia="仿宋_GB2312"/>
          <w:color w:val="auto"/>
          <w:sz w:val="32"/>
          <w:szCs w:val="32"/>
          <w:lang w:val="en-US" w:eastAsia="zh-CN"/>
        </w:rPr>
        <w:t>759</w:t>
      </w:r>
      <w:r>
        <w:rPr>
          <w:rFonts w:hint="eastAsia" w:ascii="Times New Roman" w:hAnsi="Times New Roman" w:eastAsia="仿宋_GB2312"/>
          <w:color w:val="auto"/>
          <w:sz w:val="32"/>
          <w:szCs w:val="32"/>
        </w:rPr>
        <w:t>学时。</w:t>
      </w:r>
    </w:p>
    <w:p>
      <w:pPr>
        <w:pStyle w:val="8"/>
        <w:shd w:val="clear" w:color="auto" w:fill="FFFFFF"/>
        <w:spacing w:before="0" w:beforeAutospacing="0" w:after="0" w:afterAutospacing="0" w:line="650" w:lineRule="exact"/>
        <w:ind w:firstLine="567"/>
        <w:rPr>
          <w:rFonts w:ascii="Times New Roman" w:hAnsi="Times New Roman" w:eastAsia="仿宋_GB2312"/>
          <w:sz w:val="32"/>
          <w:szCs w:val="32"/>
        </w:rPr>
      </w:pPr>
      <w:r>
        <w:rPr>
          <w:rFonts w:hint="eastAsia" w:ascii="Times New Roman" w:hAnsi="Times New Roman" w:eastAsia="仿宋_GB2312"/>
          <w:sz w:val="32"/>
          <w:szCs w:val="32"/>
        </w:rPr>
        <w:t>2.学分与学时的换算。16学时计为1个学分，总</w:t>
      </w:r>
      <w:r>
        <w:rPr>
          <w:rFonts w:hint="eastAsia" w:ascii="Times New Roman" w:hAnsi="Times New Roman" w:eastAsia="仿宋_GB2312"/>
          <w:color w:val="auto"/>
          <w:sz w:val="32"/>
          <w:szCs w:val="32"/>
        </w:rPr>
        <w:t>学分</w:t>
      </w:r>
      <w:r>
        <w:rPr>
          <w:rFonts w:hint="eastAsia" w:ascii="Times New Roman" w:hAnsi="Times New Roman" w:eastAsia="仿宋_GB2312"/>
          <w:color w:val="auto"/>
          <w:sz w:val="32"/>
          <w:szCs w:val="32"/>
          <w:lang w:val="en-US" w:eastAsia="zh-CN"/>
        </w:rPr>
        <w:t>148</w:t>
      </w:r>
      <w:r>
        <w:rPr>
          <w:rFonts w:hint="eastAsia" w:ascii="Times New Roman" w:hAnsi="Times New Roman" w:eastAsia="仿宋_GB2312"/>
          <w:sz w:val="32"/>
          <w:szCs w:val="32"/>
        </w:rPr>
        <w:t>学分。军训、入学教育、社会实践、毕业设计（或毕业论文、毕业教育）等，以1周为1学分。</w:t>
      </w:r>
    </w:p>
    <w:p>
      <w:pPr>
        <w:pStyle w:val="8"/>
        <w:shd w:val="clear" w:color="auto" w:fill="FFFFFF"/>
        <w:spacing w:before="0" w:beforeAutospacing="0" w:after="0" w:afterAutospacing="0" w:line="650" w:lineRule="exact"/>
        <w:ind w:firstLine="567"/>
        <w:rPr>
          <w:rFonts w:hint="eastAsia" w:ascii="Times New Roman" w:hAnsi="Times New Roman" w:eastAsia="仿宋_GB2312"/>
          <w:color w:val="auto"/>
          <w:sz w:val="32"/>
          <w:szCs w:val="32"/>
        </w:rPr>
      </w:pPr>
      <w:r>
        <w:rPr>
          <w:rFonts w:hint="eastAsia" w:ascii="Times New Roman" w:hAnsi="Times New Roman" w:eastAsia="仿宋_GB2312"/>
          <w:sz w:val="32"/>
          <w:szCs w:val="32"/>
        </w:rPr>
        <w:t>3.公共必修课程</w:t>
      </w:r>
      <w:r>
        <w:rPr>
          <w:rFonts w:hint="eastAsia" w:ascii="Times New Roman" w:hAnsi="Times New Roman" w:eastAsia="仿宋_GB2312"/>
          <w:sz w:val="32"/>
          <w:szCs w:val="32"/>
          <w:lang w:val="en-US" w:eastAsia="zh-CN"/>
        </w:rPr>
        <w:t>485</w:t>
      </w:r>
      <w:r>
        <w:rPr>
          <w:rFonts w:hint="eastAsia" w:ascii="Times New Roman" w:hAnsi="Times New Roman" w:eastAsia="仿宋_GB2312"/>
          <w:sz w:val="32"/>
          <w:szCs w:val="32"/>
        </w:rPr>
        <w:t>学时，</w:t>
      </w:r>
      <w:r>
        <w:rPr>
          <w:rFonts w:hint="eastAsia" w:ascii="Times New Roman" w:hAnsi="Times New Roman" w:eastAsia="仿宋_GB2312"/>
          <w:color w:val="auto"/>
          <w:sz w:val="32"/>
          <w:szCs w:val="32"/>
        </w:rPr>
        <w:t>占总学时的</w:t>
      </w:r>
      <w:r>
        <w:rPr>
          <w:rFonts w:hint="eastAsia" w:ascii="Times New Roman" w:hAnsi="Times New Roman" w:eastAsia="仿宋_GB2312"/>
          <w:color w:val="auto"/>
          <w:sz w:val="32"/>
          <w:szCs w:val="32"/>
          <w:lang w:val="en-US" w:eastAsia="zh-CN"/>
        </w:rPr>
        <w:t>48.7</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84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8.5</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专业实训课</w:t>
      </w:r>
      <w:r>
        <w:rPr>
          <w:rFonts w:hint="eastAsia" w:ascii="Times New Roman" w:hAnsi="Times New Roman" w:eastAsia="仿宋_GB2312"/>
          <w:color w:val="auto"/>
          <w:sz w:val="32"/>
          <w:szCs w:val="32"/>
        </w:rPr>
        <w:t>共计</w:t>
      </w:r>
      <w:r>
        <w:rPr>
          <w:rFonts w:hint="eastAsia" w:ascii="Times New Roman" w:hAnsi="Times New Roman" w:eastAsia="仿宋_GB2312"/>
          <w:color w:val="auto"/>
          <w:sz w:val="32"/>
          <w:szCs w:val="32"/>
          <w:lang w:val="en-US" w:eastAsia="zh-CN"/>
        </w:rPr>
        <w:t>256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14.6</w:t>
      </w:r>
      <w:r>
        <w:rPr>
          <w:rFonts w:hint="eastAsia" w:ascii="Times New Roman" w:hAnsi="Times New Roman" w:eastAsia="仿宋_GB2312"/>
          <w:color w:val="auto"/>
          <w:sz w:val="32"/>
          <w:szCs w:val="32"/>
        </w:rPr>
        <w:t>%。</w:t>
      </w:r>
    </w:p>
    <w:p>
      <w:pPr>
        <w:pStyle w:val="19"/>
        <w:spacing w:line="650" w:lineRule="exact"/>
        <w:rPr>
          <w:rFonts w:hint="eastAsia" w:ascii="Times New Roman" w:hAnsi="Times New Roman" w:eastAsia="仿宋_GB2312"/>
          <w:kern w:val="0"/>
        </w:rPr>
      </w:pP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.顶岗实习时间为半年。</w:t>
      </w:r>
    </w:p>
    <w:p>
      <w:pPr>
        <w:spacing w:line="650" w:lineRule="exact"/>
        <w:jc w:val="left"/>
        <w:outlineLvl w:val="0"/>
        <w:rPr>
          <w:rFonts w:hint="eastAsia" w:eastAsia="仿宋_GB2312" w:cs="黑体"/>
          <w:kern w:val="0"/>
          <w:sz w:val="28"/>
          <w:szCs w:val="28"/>
        </w:rPr>
      </w:pPr>
      <w:bookmarkStart w:id="59" w:name="_Toc42020158"/>
      <w:r>
        <w:rPr>
          <w:rFonts w:hint="eastAsia" w:ascii="黑体" w:hAnsi="黑体" w:eastAsia="黑体" w:cs="黑体"/>
          <w:kern w:val="0"/>
          <w:sz w:val="28"/>
          <w:szCs w:val="28"/>
        </w:rPr>
        <w:t>九、实施保障</w:t>
      </w:r>
      <w:bookmarkEnd w:id="59"/>
    </w:p>
    <w:p>
      <w:pPr>
        <w:pStyle w:val="19"/>
        <w:spacing w:line="650" w:lineRule="exact"/>
        <w:ind w:firstLine="720" w:firstLineChars="225"/>
        <w:outlineLvl w:val="1"/>
        <w:rPr>
          <w:rFonts w:hint="eastAsia" w:ascii="Times New Roman" w:hAnsi="Times New Roman" w:eastAsia="仿宋_GB2312" w:cs="黑体"/>
          <w:kern w:val="0"/>
        </w:rPr>
      </w:pPr>
      <w:bookmarkStart w:id="60" w:name="_Toc42020159"/>
      <w:r>
        <w:rPr>
          <w:rFonts w:hint="eastAsia" w:ascii="楷体" w:hAnsi="楷体" w:eastAsia="楷体" w:cs="楷体"/>
          <w:kern w:val="0"/>
          <w:sz w:val="32"/>
          <w:szCs w:val="32"/>
        </w:rPr>
        <w:t>（一）师资队伍</w:t>
      </w:r>
      <w:bookmarkEnd w:id="60"/>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1.队伍结构</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建设符合项目教学、模块化教学需要的教学创新团队，不断优化教师能力结构。学生数与本专业专任教师数比例不高于25:1；双师素质教师占专业教师比达到70%；专任教师队伍中高级职称在30%以上，中级职称50%左右，初级职称20%左右；企业兼职教师与专职教师比例约为1：1；从知名企业聘请或引进承担实际教学与生产任务的教师占50%以上。</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2.专任教师</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具有高校教师资格和相关证书；有理想信念、有道德情操、有仁爱之心、有扎实学识，能准确把握课程教学要求，规范编写、严格执行教案，按要求做好课程总体设计，合理运用各类教学资源，能提供良好的教学组织实施。具有相关专业本科及以上学历；具有扎实的本专业相关理论功底和实践能力；具有较强的信息化教学能力，能够开展课程教学改革和科学研究；能独立胜任专业教学和实训教学，能参与课程建设和教学文件编写；每三年累计不少于6 个月的企业实践经历。</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3.专业带头人</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原则上应具有副高及以上职称，能够制（修）订专业课程标准，明确课程目标，优化课程内容，规范教学过程，及时将新技术、新工艺、新规范纳入课程标准和教学内容。能够较好地把握国内外行业、专业发展，能广泛联系行业企业，了解行业企业对本专业人才的实际需求，教学设计、专业研究能力强，组织开展教科研工作能力强，有能力组织带领专业教学团队开展教学改革和生产科研，在本区域或本专业领域有一定的影响力。</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4.兼职教师</w:t>
      </w:r>
    </w:p>
    <w:p>
      <w:pPr>
        <w:adjustRightInd w:val="0"/>
        <w:snapToGrid w:val="0"/>
        <w:spacing w:line="360" w:lineRule="auto"/>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兼职教师应具备企业工作5年经历；具有扎实的专业知识，较强的动手能力；具有一定的项目设计能力和项目组织能力；能够基于工作过程进行教学。具备良好的思想政治素质、职业道德和工匠精神，具有扎实的专业知识和丰富的实际工作经验，具有中级及以上相关专业职称，能承担专业课程教学、实习实训指导和学生职业发展规划指导等教学任务。主要任教师基本情况见表13。</w:t>
      </w:r>
    </w:p>
    <w:p>
      <w:pPr>
        <w:spacing w:line="420" w:lineRule="exact"/>
        <w:jc w:val="center"/>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表13 移动互联应用技术专业（5G通信方向）企业主要专任教师基本情况</w:t>
      </w:r>
    </w:p>
    <w:tbl>
      <w:tblPr>
        <w:tblStyle w:val="9"/>
        <w:tblW w:w="8740"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2"/>
        <w:gridCol w:w="1112"/>
        <w:gridCol w:w="2006"/>
        <w:gridCol w:w="2765"/>
        <w:gridCol w:w="1123"/>
        <w:gridCol w:w="902"/>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32" w:type="dxa"/>
            <w:tcBorders>
              <w:top w:val="single" w:color="auto" w:sz="8" w:space="0"/>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序 号</w:t>
            </w:r>
          </w:p>
        </w:tc>
        <w:tc>
          <w:tcPr>
            <w:tcW w:w="1112" w:type="dxa"/>
            <w:tcBorders>
              <w:top w:val="single" w:color="auto" w:sz="8" w:space="0"/>
              <w:left w:val="single" w:color="auto" w:sz="4" w:space="0"/>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 xml:space="preserve">姓 </w:t>
            </w:r>
            <w:r>
              <w:rPr>
                <w:rFonts w:ascii="仿宋" w:hAnsi="仿宋" w:eastAsia="仿宋" w:cs="宋体"/>
                <w:sz w:val="24"/>
                <w:szCs w:val="24"/>
              </w:rPr>
              <w:t xml:space="preserve"> </w:t>
            </w:r>
            <w:r>
              <w:rPr>
                <w:rFonts w:hint="eastAsia" w:ascii="仿宋" w:hAnsi="仿宋" w:eastAsia="仿宋" w:cs="宋体"/>
                <w:sz w:val="24"/>
                <w:szCs w:val="24"/>
              </w:rPr>
              <w:t>名</w:t>
            </w:r>
          </w:p>
        </w:tc>
        <w:tc>
          <w:tcPr>
            <w:tcW w:w="2006" w:type="dxa"/>
            <w:tcBorders>
              <w:top w:val="single" w:color="auto" w:sz="8" w:space="0"/>
              <w:left w:val="single" w:color="auto" w:sz="4" w:space="0"/>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专业领域</w:t>
            </w:r>
          </w:p>
        </w:tc>
        <w:tc>
          <w:tcPr>
            <w:tcW w:w="2765" w:type="dxa"/>
            <w:tcBorders>
              <w:top w:val="single" w:color="auto" w:sz="8" w:space="0"/>
              <w:left w:val="single" w:color="auto" w:sz="4" w:space="0"/>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所在单位</w:t>
            </w:r>
          </w:p>
        </w:tc>
        <w:tc>
          <w:tcPr>
            <w:tcW w:w="1123" w:type="dxa"/>
            <w:tcBorders>
              <w:top w:val="single" w:color="auto" w:sz="8" w:space="0"/>
              <w:left w:val="single" w:color="auto" w:sz="4" w:space="0"/>
              <w:bottom w:val="single" w:color="auto" w:sz="4" w:space="0"/>
              <w:right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 xml:space="preserve">职 </w:t>
            </w:r>
            <w:r>
              <w:rPr>
                <w:rFonts w:ascii="仿宋" w:hAnsi="仿宋" w:eastAsia="仿宋" w:cs="宋体"/>
                <w:sz w:val="24"/>
                <w:szCs w:val="24"/>
              </w:rPr>
              <w:t xml:space="preserve"> </w:t>
            </w:r>
            <w:r>
              <w:rPr>
                <w:rFonts w:hint="eastAsia" w:ascii="仿宋" w:hAnsi="仿宋" w:eastAsia="仿宋" w:cs="宋体"/>
                <w:sz w:val="24"/>
                <w:szCs w:val="24"/>
              </w:rPr>
              <w:t>称</w:t>
            </w:r>
          </w:p>
        </w:tc>
        <w:tc>
          <w:tcPr>
            <w:tcW w:w="902" w:type="dxa"/>
            <w:tcBorders>
              <w:top w:val="single" w:color="auto" w:sz="8" w:space="0"/>
              <w:left w:val="single" w:color="auto" w:sz="4" w:space="0"/>
              <w:bottom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jc w:val="center"/>
        </w:trPr>
        <w:tc>
          <w:tcPr>
            <w:tcW w:w="832" w:type="dxa"/>
            <w:tcBorders>
              <w:top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1</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支军飞</w:t>
            </w:r>
          </w:p>
        </w:tc>
        <w:tc>
          <w:tcPr>
            <w:tcW w:w="200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5G</w:t>
            </w:r>
            <w:r>
              <w:rPr>
                <w:rFonts w:hint="eastAsia" w:ascii="仿宋" w:hAnsi="仿宋" w:eastAsia="仿宋" w:cs="宋体"/>
                <w:sz w:val="24"/>
                <w:szCs w:val="24"/>
              </w:rPr>
              <w:t>网优</w:t>
            </w:r>
          </w:p>
        </w:tc>
        <w:tc>
          <w:tcPr>
            <w:tcW w:w="27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山西西点科技有限责任公司</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工程师</w:t>
            </w:r>
          </w:p>
        </w:tc>
        <w:tc>
          <w:tcPr>
            <w:tcW w:w="902" w:type="dxa"/>
            <w:tcBorders>
              <w:top w:val="single" w:color="auto" w:sz="4" w:space="0"/>
              <w:left w:val="single" w:color="auto" w:sz="4" w:space="0"/>
              <w:bottom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企业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jc w:val="center"/>
        </w:trPr>
        <w:tc>
          <w:tcPr>
            <w:tcW w:w="832" w:type="dxa"/>
            <w:tcBorders>
              <w:top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2</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张鹏飞</w:t>
            </w:r>
          </w:p>
        </w:tc>
        <w:tc>
          <w:tcPr>
            <w:tcW w:w="200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rPr>
            </w:pPr>
            <w:r>
              <w:rPr>
                <w:rFonts w:hint="eastAsia" w:ascii="仿宋" w:hAnsi="仿宋" w:eastAsia="仿宋" w:cs="宋体"/>
                <w:sz w:val="24"/>
                <w:szCs w:val="24"/>
                <w:lang w:val="en-US" w:eastAsia="zh-CN"/>
              </w:rPr>
              <w:t>5G</w:t>
            </w:r>
            <w:r>
              <w:rPr>
                <w:rFonts w:hint="eastAsia" w:ascii="仿宋" w:hAnsi="仿宋" w:eastAsia="仿宋" w:cs="宋体"/>
                <w:sz w:val="24"/>
                <w:szCs w:val="24"/>
              </w:rPr>
              <w:t>网优</w:t>
            </w:r>
          </w:p>
        </w:tc>
        <w:tc>
          <w:tcPr>
            <w:tcW w:w="27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山西西点科技有限责任公司</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工程师</w:t>
            </w:r>
          </w:p>
        </w:tc>
        <w:tc>
          <w:tcPr>
            <w:tcW w:w="902" w:type="dxa"/>
            <w:tcBorders>
              <w:top w:val="single" w:color="auto" w:sz="4" w:space="0"/>
              <w:left w:val="single" w:color="auto" w:sz="4" w:space="0"/>
              <w:bottom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企业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jc w:val="center"/>
        </w:trPr>
        <w:tc>
          <w:tcPr>
            <w:tcW w:w="832" w:type="dxa"/>
            <w:tcBorders>
              <w:top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3</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薛鑫</w:t>
            </w:r>
          </w:p>
        </w:tc>
        <w:tc>
          <w:tcPr>
            <w:tcW w:w="20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eastAsia="zh-CN"/>
              </w:rPr>
            </w:pPr>
            <w:r>
              <w:rPr>
                <w:rFonts w:hint="eastAsia" w:ascii="仿宋" w:hAnsi="仿宋" w:eastAsia="仿宋" w:cs="宋体"/>
                <w:sz w:val="24"/>
                <w:szCs w:val="24"/>
                <w:lang w:val="en-US" w:eastAsia="zh-CN"/>
              </w:rPr>
              <w:t>5G</w:t>
            </w:r>
            <w:r>
              <w:rPr>
                <w:rFonts w:hint="eastAsia" w:ascii="仿宋" w:hAnsi="仿宋" w:eastAsia="仿宋" w:cs="宋体"/>
                <w:sz w:val="24"/>
                <w:szCs w:val="24"/>
              </w:rPr>
              <w:t>网优</w:t>
            </w:r>
          </w:p>
        </w:tc>
        <w:tc>
          <w:tcPr>
            <w:tcW w:w="27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山西西点科技有限责任公司</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工程师</w:t>
            </w:r>
          </w:p>
        </w:tc>
        <w:tc>
          <w:tcPr>
            <w:tcW w:w="902" w:type="dxa"/>
            <w:tcBorders>
              <w:top w:val="single" w:color="auto" w:sz="4" w:space="0"/>
              <w:left w:val="single" w:color="auto" w:sz="4" w:space="0"/>
              <w:bottom w:val="single" w:color="auto" w:sz="4" w:space="0"/>
            </w:tcBorders>
            <w:vAlign w:val="center"/>
          </w:tcPr>
          <w:p>
            <w:pPr>
              <w:jc w:val="center"/>
              <w:rPr>
                <w:rFonts w:ascii="仿宋" w:hAnsi="仿宋" w:eastAsia="仿宋" w:cs="宋体"/>
                <w:sz w:val="24"/>
                <w:szCs w:val="24"/>
              </w:rPr>
            </w:pPr>
            <w:r>
              <w:rPr>
                <w:rFonts w:hint="eastAsia" w:ascii="仿宋" w:hAnsi="仿宋" w:eastAsia="仿宋" w:cs="宋体"/>
                <w:sz w:val="24"/>
                <w:szCs w:val="24"/>
              </w:rPr>
              <w:t>企业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trHeight w:val="826" w:hRule="atLeast"/>
          <w:jc w:val="center"/>
        </w:trPr>
        <w:tc>
          <w:tcPr>
            <w:tcW w:w="832" w:type="dxa"/>
            <w:tcBorders>
              <w:top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4</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师小峰</w:t>
            </w:r>
          </w:p>
        </w:tc>
        <w:tc>
          <w:tcPr>
            <w:tcW w:w="200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5G</w:t>
            </w:r>
            <w:r>
              <w:rPr>
                <w:rFonts w:hint="eastAsia" w:ascii="仿宋" w:hAnsi="仿宋" w:eastAsia="仿宋" w:cs="宋体"/>
                <w:sz w:val="24"/>
                <w:szCs w:val="24"/>
              </w:rPr>
              <w:t>网优</w:t>
            </w:r>
          </w:p>
        </w:tc>
        <w:tc>
          <w:tcPr>
            <w:tcW w:w="27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kern w:val="2"/>
                <w:sz w:val="24"/>
                <w:szCs w:val="24"/>
                <w:lang w:val="en-US" w:eastAsia="zh-CN" w:bidi="ar-SA"/>
              </w:rPr>
            </w:pPr>
            <w:r>
              <w:rPr>
                <w:rFonts w:hint="eastAsia" w:ascii="仿宋" w:hAnsi="仿宋" w:eastAsia="仿宋" w:cs="宋体"/>
                <w:sz w:val="24"/>
                <w:szCs w:val="24"/>
              </w:rPr>
              <w:t>山西西点科技有限责任公司</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kern w:val="2"/>
                <w:sz w:val="24"/>
                <w:szCs w:val="24"/>
                <w:lang w:val="en-US" w:eastAsia="zh-CN" w:bidi="ar-SA"/>
              </w:rPr>
            </w:pPr>
            <w:r>
              <w:rPr>
                <w:rFonts w:hint="eastAsia" w:ascii="仿宋" w:hAnsi="仿宋" w:eastAsia="仿宋" w:cs="宋体"/>
                <w:sz w:val="24"/>
                <w:szCs w:val="24"/>
              </w:rPr>
              <w:t>工程师</w:t>
            </w:r>
          </w:p>
        </w:tc>
        <w:tc>
          <w:tcPr>
            <w:tcW w:w="902" w:type="dxa"/>
            <w:tcBorders>
              <w:top w:val="single" w:color="auto" w:sz="4" w:space="0"/>
              <w:left w:val="single" w:color="auto" w:sz="4" w:space="0"/>
              <w:bottom w:val="single" w:color="auto" w:sz="4" w:space="0"/>
            </w:tcBorders>
            <w:vAlign w:val="center"/>
          </w:tcPr>
          <w:p>
            <w:pPr>
              <w:jc w:val="center"/>
              <w:rPr>
                <w:rFonts w:hint="eastAsia" w:ascii="仿宋" w:hAnsi="仿宋" w:eastAsia="仿宋" w:cs="宋体"/>
                <w:kern w:val="2"/>
                <w:sz w:val="24"/>
                <w:szCs w:val="24"/>
                <w:lang w:val="en-US" w:eastAsia="zh-CN" w:bidi="ar-SA"/>
              </w:rPr>
            </w:pPr>
            <w:r>
              <w:rPr>
                <w:rFonts w:hint="eastAsia" w:ascii="仿宋" w:hAnsi="仿宋" w:eastAsia="仿宋" w:cs="宋体"/>
                <w:sz w:val="24"/>
                <w:szCs w:val="24"/>
              </w:rPr>
              <w:t>企业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jc w:val="center"/>
        </w:trPr>
        <w:tc>
          <w:tcPr>
            <w:tcW w:w="832" w:type="dxa"/>
            <w:tcBorders>
              <w:top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5</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原松</w:t>
            </w:r>
          </w:p>
        </w:tc>
        <w:tc>
          <w:tcPr>
            <w:tcW w:w="20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5G</w:t>
            </w:r>
            <w:r>
              <w:rPr>
                <w:rFonts w:hint="eastAsia" w:ascii="仿宋" w:hAnsi="仿宋" w:eastAsia="仿宋" w:cs="宋体"/>
                <w:sz w:val="24"/>
                <w:szCs w:val="24"/>
              </w:rPr>
              <w:t>网优</w:t>
            </w:r>
          </w:p>
        </w:tc>
        <w:tc>
          <w:tcPr>
            <w:tcW w:w="27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sz w:val="24"/>
                <w:szCs w:val="24"/>
              </w:rPr>
            </w:pPr>
            <w:r>
              <w:rPr>
                <w:rFonts w:hint="eastAsia" w:ascii="仿宋" w:hAnsi="仿宋" w:eastAsia="仿宋" w:cs="宋体"/>
                <w:sz w:val="24"/>
                <w:szCs w:val="24"/>
              </w:rPr>
              <w:t>山西西点科技有限责任公司</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宋体"/>
                <w:kern w:val="2"/>
                <w:sz w:val="24"/>
                <w:szCs w:val="24"/>
                <w:lang w:val="en-US" w:eastAsia="zh-CN" w:bidi="ar-SA"/>
              </w:rPr>
            </w:pPr>
            <w:r>
              <w:rPr>
                <w:rFonts w:hint="eastAsia" w:ascii="仿宋" w:hAnsi="仿宋" w:eastAsia="仿宋" w:cs="宋体"/>
                <w:sz w:val="24"/>
                <w:szCs w:val="24"/>
              </w:rPr>
              <w:t>工程师</w:t>
            </w:r>
          </w:p>
        </w:tc>
        <w:tc>
          <w:tcPr>
            <w:tcW w:w="902" w:type="dxa"/>
            <w:tcBorders>
              <w:top w:val="single" w:color="auto" w:sz="4" w:space="0"/>
              <w:left w:val="single" w:color="auto" w:sz="4" w:space="0"/>
              <w:bottom w:val="single" w:color="auto" w:sz="4" w:space="0"/>
            </w:tcBorders>
            <w:vAlign w:val="center"/>
          </w:tcPr>
          <w:p>
            <w:pPr>
              <w:jc w:val="center"/>
              <w:rPr>
                <w:rFonts w:hint="eastAsia" w:ascii="仿宋" w:hAnsi="仿宋" w:eastAsia="仿宋" w:cs="宋体"/>
                <w:kern w:val="2"/>
                <w:sz w:val="24"/>
                <w:szCs w:val="24"/>
                <w:lang w:val="en-US" w:eastAsia="zh-CN" w:bidi="ar-SA"/>
              </w:rPr>
            </w:pPr>
            <w:r>
              <w:rPr>
                <w:rFonts w:hint="eastAsia" w:ascii="仿宋" w:hAnsi="仿宋" w:eastAsia="仿宋" w:cs="宋体"/>
                <w:sz w:val="24"/>
                <w:szCs w:val="24"/>
              </w:rPr>
              <w:t>企业</w:t>
            </w:r>
          </w:p>
        </w:tc>
      </w:tr>
    </w:tbl>
    <w:p>
      <w:pPr>
        <w:spacing w:line="420" w:lineRule="exact"/>
        <w:jc w:val="center"/>
        <w:rPr>
          <w:rFonts w:hint="eastAsia" w:eastAsia="仿宋_GB2312"/>
          <w:szCs w:val="21"/>
        </w:rPr>
      </w:pP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移动互联</w:t>
      </w:r>
      <w:r>
        <w:rPr>
          <w:rFonts w:hint="eastAsia" w:ascii="Times New Roman" w:hAnsi="Times New Roman" w:eastAsia="仿宋_GB2312"/>
          <w:kern w:val="0"/>
          <w:sz w:val="32"/>
          <w:szCs w:val="32"/>
        </w:rPr>
        <w:t>应用技术教研组教师与</w:t>
      </w:r>
      <w:r>
        <w:rPr>
          <w:rFonts w:hint="eastAsia" w:ascii="Times New Roman" w:hAnsi="Times New Roman" w:eastAsia="仿宋_GB2312"/>
          <w:kern w:val="0"/>
          <w:sz w:val="32"/>
          <w:szCs w:val="32"/>
          <w:lang w:val="en-US" w:eastAsia="zh-CN"/>
        </w:rPr>
        <w:t>企业岗位</w:t>
      </w:r>
      <w:r>
        <w:rPr>
          <w:rFonts w:hint="eastAsia" w:ascii="Times New Roman" w:hAnsi="Times New Roman" w:eastAsia="仿宋_GB2312"/>
          <w:kern w:val="0"/>
          <w:sz w:val="32"/>
          <w:szCs w:val="32"/>
        </w:rPr>
        <w:t>积极对接，</w:t>
      </w:r>
      <w:r>
        <w:rPr>
          <w:rFonts w:hint="eastAsia" w:ascii="Times New Roman" w:hAnsi="Times New Roman" w:eastAsia="仿宋_GB2312"/>
          <w:kern w:val="0"/>
          <w:sz w:val="32"/>
          <w:szCs w:val="32"/>
          <w:lang w:val="en-US" w:eastAsia="zh-CN"/>
        </w:rPr>
        <w:t>走进企业深入了解岗位技能，并带领学生参与企业工作，而且专业组教师都已获得华为HCS认证专家、和华为ICT认证讲师证书，</w:t>
      </w:r>
      <w:r>
        <w:rPr>
          <w:rFonts w:hint="eastAsia" w:ascii="Times New Roman" w:hAnsi="Times New Roman" w:eastAsia="仿宋_GB2312"/>
          <w:kern w:val="0"/>
          <w:sz w:val="32"/>
          <w:szCs w:val="32"/>
        </w:rPr>
        <w:t>具体情况见表14。</w:t>
      </w:r>
    </w:p>
    <w:p>
      <w:pPr>
        <w:pStyle w:val="19"/>
        <w:spacing w:line="650" w:lineRule="exact"/>
        <w:ind w:firstLine="640"/>
        <w:rPr>
          <w:rFonts w:hint="eastAsia" w:ascii="Times New Roman" w:hAnsi="Times New Roman" w:eastAsia="仿宋_GB2312"/>
          <w:kern w:val="0"/>
          <w:sz w:val="32"/>
          <w:szCs w:val="32"/>
        </w:rPr>
      </w:pPr>
    </w:p>
    <w:p>
      <w:pPr>
        <w:pStyle w:val="19"/>
        <w:spacing w:line="650" w:lineRule="exact"/>
        <w:ind w:firstLine="640"/>
        <w:rPr>
          <w:rFonts w:hint="eastAsia" w:ascii="Times New Roman" w:hAnsi="Times New Roman" w:eastAsia="仿宋_GB2312"/>
          <w:kern w:val="0"/>
          <w:sz w:val="32"/>
          <w:szCs w:val="32"/>
        </w:rPr>
      </w:pPr>
      <w:bookmarkStart w:id="91" w:name="_GoBack"/>
      <w:bookmarkEnd w:id="91"/>
    </w:p>
    <w:p>
      <w:pPr>
        <w:pStyle w:val="19"/>
        <w:spacing w:line="650" w:lineRule="exact"/>
        <w:ind w:firstLine="640"/>
        <w:rPr>
          <w:rFonts w:hint="default" w:ascii="Times New Roman" w:hAnsi="Times New Roman" w:eastAsia="仿宋_GB2312"/>
          <w:kern w:val="0"/>
          <w:sz w:val="32"/>
          <w:szCs w:val="32"/>
          <w:lang w:val="en-US" w:eastAsia="zh-CN"/>
        </w:rPr>
      </w:pPr>
    </w:p>
    <w:p>
      <w:pPr>
        <w:pStyle w:val="19"/>
        <w:spacing w:line="650" w:lineRule="exact"/>
        <w:ind w:firstLine="640"/>
        <w:rPr>
          <w:rFonts w:hint="eastAsia" w:ascii="Times New Roman" w:hAnsi="Times New Roman" w:eastAsia="仿宋_GB2312"/>
          <w:kern w:val="0"/>
        </w:rPr>
      </w:pPr>
    </w:p>
    <w:p>
      <w:pPr>
        <w:spacing w:line="420" w:lineRule="exact"/>
        <w:jc w:val="center"/>
        <w:rPr>
          <w:rFonts w:hint="eastAsia" w:eastAsia="仿宋_GB2312"/>
          <w:szCs w:val="21"/>
        </w:rPr>
      </w:pPr>
      <w:r>
        <w:rPr>
          <w:rFonts w:hint="eastAsia" w:eastAsia="仿宋_GB2312"/>
          <w:szCs w:val="21"/>
        </w:rPr>
        <w:t xml:space="preserve">表14  </w:t>
      </w:r>
      <w:r>
        <w:rPr>
          <w:rFonts w:hint="eastAsia" w:eastAsia="仿宋_GB2312"/>
          <w:szCs w:val="21"/>
          <w:lang w:val="en-US" w:eastAsia="zh-CN"/>
        </w:rPr>
        <w:t>企业</w:t>
      </w:r>
      <w:r>
        <w:rPr>
          <w:rFonts w:hint="eastAsia" w:eastAsia="仿宋_GB2312"/>
          <w:szCs w:val="21"/>
        </w:rPr>
        <w:t>教师情况</w:t>
      </w:r>
    </w:p>
    <w:tbl>
      <w:tblPr>
        <w:tblStyle w:val="9"/>
        <w:tblW w:w="8300" w:type="dxa"/>
        <w:jc w:val="center"/>
        <w:tblLayout w:type="fixed"/>
        <w:tblCellMar>
          <w:top w:w="0" w:type="dxa"/>
          <w:left w:w="108" w:type="dxa"/>
          <w:bottom w:w="0" w:type="dxa"/>
          <w:right w:w="108" w:type="dxa"/>
        </w:tblCellMar>
      </w:tblPr>
      <w:tblGrid>
        <w:gridCol w:w="1386"/>
        <w:gridCol w:w="1126"/>
        <w:gridCol w:w="1447"/>
        <w:gridCol w:w="4341"/>
      </w:tblGrid>
      <w:tr>
        <w:tblPrEx>
          <w:tblCellMar>
            <w:top w:w="0" w:type="dxa"/>
            <w:left w:w="108" w:type="dxa"/>
            <w:bottom w:w="0" w:type="dxa"/>
            <w:right w:w="108" w:type="dxa"/>
          </w:tblCellMar>
        </w:tblPrEx>
        <w:trPr>
          <w:trHeight w:val="60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pStyle w:val="21"/>
              <w:spacing w:line="240" w:lineRule="atLeast"/>
              <w:ind w:firstLine="0" w:firstLineChars="0"/>
              <w:jc w:val="center"/>
              <w:rPr>
                <w:rFonts w:hint="eastAsia" w:eastAsia="仿宋_GB2312" w:cs="Times New Roman"/>
                <w:sz w:val="18"/>
                <w:szCs w:val="18"/>
              </w:rPr>
            </w:pPr>
            <w:r>
              <w:rPr>
                <w:rFonts w:hint="eastAsia" w:eastAsia="仿宋_GB2312" w:cs="Times New Roman"/>
                <w:sz w:val="18"/>
                <w:szCs w:val="18"/>
              </w:rPr>
              <w:t>序号</w:t>
            </w:r>
          </w:p>
        </w:tc>
        <w:tc>
          <w:tcPr>
            <w:tcW w:w="1126" w:type="dxa"/>
            <w:tcBorders>
              <w:top w:val="single" w:color="000000" w:sz="4" w:space="0"/>
              <w:left w:val="nil"/>
              <w:bottom w:val="single" w:color="000000" w:sz="4" w:space="0"/>
              <w:right w:val="single" w:color="000000" w:sz="4" w:space="0"/>
            </w:tcBorders>
            <w:vAlign w:val="center"/>
          </w:tcPr>
          <w:p>
            <w:pPr>
              <w:pStyle w:val="21"/>
              <w:spacing w:line="240" w:lineRule="atLeast"/>
              <w:ind w:firstLine="0" w:firstLineChars="0"/>
              <w:jc w:val="center"/>
              <w:rPr>
                <w:rFonts w:hint="eastAsia" w:eastAsia="仿宋_GB2312" w:cs="Times New Roman"/>
                <w:sz w:val="18"/>
                <w:szCs w:val="18"/>
              </w:rPr>
            </w:pPr>
            <w:r>
              <w:rPr>
                <w:rFonts w:hint="eastAsia" w:eastAsia="仿宋_GB2312" w:cs="Times New Roman"/>
                <w:sz w:val="18"/>
                <w:szCs w:val="18"/>
              </w:rPr>
              <w:t>姓名</w:t>
            </w:r>
          </w:p>
        </w:tc>
        <w:tc>
          <w:tcPr>
            <w:tcW w:w="1447" w:type="dxa"/>
            <w:tcBorders>
              <w:top w:val="single" w:color="000000" w:sz="4" w:space="0"/>
              <w:left w:val="nil"/>
              <w:bottom w:val="single" w:color="000000" w:sz="4" w:space="0"/>
              <w:right w:val="single" w:color="000000" w:sz="4" w:space="0"/>
            </w:tcBorders>
            <w:vAlign w:val="center"/>
          </w:tcPr>
          <w:p>
            <w:pPr>
              <w:pStyle w:val="21"/>
              <w:spacing w:line="240" w:lineRule="atLeast"/>
              <w:ind w:firstLine="0" w:firstLineChars="0"/>
              <w:jc w:val="center"/>
              <w:rPr>
                <w:rFonts w:hint="eastAsia" w:eastAsia="仿宋_GB2312" w:cs="Times New Roman"/>
                <w:sz w:val="18"/>
                <w:szCs w:val="18"/>
              </w:rPr>
            </w:pPr>
            <w:r>
              <w:rPr>
                <w:rFonts w:hint="eastAsia" w:eastAsia="仿宋_GB2312" w:cs="Times New Roman"/>
                <w:sz w:val="18"/>
                <w:szCs w:val="18"/>
              </w:rPr>
              <w:t>专业方向</w:t>
            </w:r>
          </w:p>
        </w:tc>
        <w:tc>
          <w:tcPr>
            <w:tcW w:w="4341" w:type="dxa"/>
            <w:tcBorders>
              <w:top w:val="single" w:color="000000" w:sz="4" w:space="0"/>
              <w:left w:val="nil"/>
              <w:bottom w:val="single" w:color="000000" w:sz="4" w:space="0"/>
              <w:right w:val="single" w:color="000000" w:sz="4" w:space="0"/>
            </w:tcBorders>
            <w:vAlign w:val="center"/>
          </w:tcPr>
          <w:p>
            <w:pPr>
              <w:pStyle w:val="21"/>
              <w:spacing w:line="240" w:lineRule="atLeast"/>
              <w:ind w:firstLine="0" w:firstLineChars="0"/>
              <w:jc w:val="center"/>
              <w:rPr>
                <w:rFonts w:hint="eastAsia" w:eastAsia="仿宋_GB2312" w:cs="Times New Roman"/>
                <w:sz w:val="18"/>
                <w:szCs w:val="18"/>
              </w:rPr>
            </w:pPr>
            <w:r>
              <w:rPr>
                <w:rFonts w:hint="eastAsia" w:eastAsia="仿宋_GB2312" w:cs="Times New Roman"/>
                <w:sz w:val="18"/>
                <w:szCs w:val="18"/>
                <w:lang w:val="en-US" w:eastAsia="zh-CN"/>
              </w:rPr>
              <w:t>专业资格</w:t>
            </w:r>
            <w:r>
              <w:rPr>
                <w:rFonts w:hint="eastAsia" w:eastAsia="仿宋_GB2312" w:cs="Times New Roman"/>
                <w:sz w:val="18"/>
                <w:szCs w:val="18"/>
              </w:rPr>
              <w:t>证</w:t>
            </w:r>
          </w:p>
        </w:tc>
      </w:tr>
      <w:tr>
        <w:tblPrEx>
          <w:tblCellMar>
            <w:top w:w="0" w:type="dxa"/>
            <w:left w:w="108" w:type="dxa"/>
            <w:bottom w:w="0" w:type="dxa"/>
            <w:right w:w="108" w:type="dxa"/>
          </w:tblCellMar>
        </w:tblPrEx>
        <w:trPr>
          <w:trHeight w:val="24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1</w:t>
            </w:r>
          </w:p>
        </w:tc>
        <w:tc>
          <w:tcPr>
            <w:tcW w:w="1126" w:type="dxa"/>
            <w:tcBorders>
              <w:top w:val="single" w:color="000000" w:sz="4" w:space="0"/>
              <w:left w:val="nil"/>
              <w:bottom w:val="single" w:color="000000" w:sz="4" w:space="0"/>
              <w:right w:val="single" w:color="000000" w:sz="4" w:space="0"/>
            </w:tcBorders>
            <w:vAlign w:val="center"/>
          </w:tcPr>
          <w:p>
            <w:pPr>
              <w:jc w:val="center"/>
              <w:rPr>
                <w:rFonts w:eastAsia="仿宋_GB2312"/>
                <w:kern w:val="0"/>
                <w:sz w:val="18"/>
                <w:szCs w:val="18"/>
              </w:rPr>
            </w:pPr>
            <w:r>
              <w:rPr>
                <w:rFonts w:hint="eastAsia" w:ascii="仿宋" w:hAnsi="仿宋" w:eastAsia="仿宋" w:cs="宋体"/>
                <w:sz w:val="21"/>
                <w:szCs w:val="21"/>
                <w:lang w:val="en-US" w:eastAsia="zh-CN"/>
              </w:rPr>
              <w:t>支军飞</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5G通讯</w:t>
            </w:r>
          </w:p>
        </w:tc>
        <w:tc>
          <w:tcPr>
            <w:tcW w:w="4341" w:type="dxa"/>
            <w:tcBorders>
              <w:top w:val="single" w:color="000000" w:sz="4" w:space="0"/>
              <w:left w:val="nil"/>
              <w:bottom w:val="single" w:color="000000" w:sz="4" w:space="0"/>
              <w:right w:val="single" w:color="000000" w:sz="4" w:space="0"/>
            </w:tcBorders>
            <w:vAlign w:val="center"/>
          </w:tcPr>
          <w:p>
            <w:pPr>
              <w:pStyle w:val="21"/>
              <w:ind w:firstLine="0" w:firstLineChars="0"/>
              <w:jc w:val="center"/>
              <w:rPr>
                <w:rFonts w:hint="eastAsia" w:eastAsia="仿宋_GB2312" w:cs="Times New Roman"/>
                <w:color w:val="auto"/>
                <w:sz w:val="18"/>
                <w:szCs w:val="18"/>
                <w:lang w:eastAsia="zh-CN"/>
              </w:rPr>
            </w:pPr>
            <w:r>
              <w:rPr>
                <w:rFonts w:hint="eastAsia" w:eastAsia="仿宋_GB2312" w:cs="Times New Roman"/>
                <w:color w:val="auto"/>
                <w:sz w:val="18"/>
                <w:szCs w:val="18"/>
              </w:rPr>
              <w:t>华为5G认证专家</w:t>
            </w:r>
            <w:r>
              <w:rPr>
                <w:rFonts w:hint="eastAsia" w:eastAsia="仿宋_GB2312" w:cs="Times New Roman"/>
                <w:color w:val="auto"/>
                <w:sz w:val="18"/>
                <w:szCs w:val="18"/>
                <w:lang w:val="en-US" w:eastAsia="zh-CN"/>
              </w:rPr>
              <w:t>HCS</w:t>
            </w:r>
            <w:r>
              <w:rPr>
                <w:rFonts w:hint="eastAsia" w:eastAsia="仿宋_GB2312" w:cs="Times New Roman"/>
                <w:color w:val="auto"/>
                <w:sz w:val="18"/>
                <w:szCs w:val="18"/>
                <w:lang w:eastAsia="zh-CN"/>
              </w:rPr>
              <w:t>、华为ICT认证讲师</w:t>
            </w:r>
          </w:p>
        </w:tc>
      </w:tr>
      <w:tr>
        <w:tblPrEx>
          <w:tblCellMar>
            <w:top w:w="0" w:type="dxa"/>
            <w:left w:w="108" w:type="dxa"/>
            <w:bottom w:w="0" w:type="dxa"/>
            <w:right w:w="108" w:type="dxa"/>
          </w:tblCellMar>
        </w:tblPrEx>
        <w:trPr>
          <w:trHeight w:val="24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2</w:t>
            </w:r>
          </w:p>
        </w:tc>
        <w:tc>
          <w:tcPr>
            <w:tcW w:w="1126" w:type="dxa"/>
            <w:tcBorders>
              <w:top w:val="single" w:color="000000" w:sz="4" w:space="0"/>
              <w:left w:val="nil"/>
              <w:bottom w:val="single" w:color="000000" w:sz="4" w:space="0"/>
              <w:right w:val="single" w:color="000000" w:sz="4" w:space="0"/>
            </w:tcBorders>
            <w:vAlign w:val="center"/>
          </w:tcPr>
          <w:p>
            <w:pPr>
              <w:jc w:val="center"/>
              <w:rPr>
                <w:rFonts w:eastAsia="仿宋_GB2312"/>
                <w:kern w:val="0"/>
                <w:sz w:val="18"/>
                <w:szCs w:val="18"/>
              </w:rPr>
            </w:pPr>
            <w:r>
              <w:rPr>
                <w:rFonts w:hint="eastAsia" w:ascii="仿宋" w:hAnsi="仿宋" w:eastAsia="仿宋" w:cs="宋体"/>
                <w:sz w:val="21"/>
                <w:szCs w:val="21"/>
                <w:lang w:val="en-US" w:eastAsia="zh-CN"/>
              </w:rPr>
              <w:t>张鹏飞</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lang w:val="en-US" w:eastAsia="zh-CN"/>
              </w:rPr>
              <w:t>5G通讯</w:t>
            </w:r>
          </w:p>
        </w:tc>
        <w:tc>
          <w:tcPr>
            <w:tcW w:w="434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eastAsia" w:eastAsia="仿宋_GB2312" w:cs="Times New Roman"/>
                <w:color w:val="auto"/>
                <w:sz w:val="18"/>
                <w:szCs w:val="18"/>
                <w:lang w:val="en-US" w:eastAsia="zh-CN"/>
              </w:rPr>
            </w:pPr>
            <w:r>
              <w:rPr>
                <w:rFonts w:hint="eastAsia" w:eastAsia="仿宋_GB2312" w:cs="Times New Roman"/>
                <w:color w:val="auto"/>
                <w:sz w:val="18"/>
                <w:szCs w:val="18"/>
                <w:lang w:val="en-US" w:eastAsia="zh-CN"/>
              </w:rPr>
              <w:t>MCDBA认证、MCSE认证、</w:t>
            </w:r>
          </w:p>
          <w:p>
            <w:pPr>
              <w:widowControl/>
              <w:spacing w:line="360" w:lineRule="auto"/>
              <w:jc w:val="center"/>
              <w:rPr>
                <w:rFonts w:hint="eastAsia" w:eastAsia="仿宋_GB2312" w:cs="Times New Roman"/>
                <w:color w:val="auto"/>
                <w:sz w:val="18"/>
                <w:szCs w:val="18"/>
                <w:lang w:val="en-US" w:eastAsia="zh-CN"/>
              </w:rPr>
            </w:pPr>
            <w:r>
              <w:rPr>
                <w:rFonts w:hint="eastAsia" w:eastAsia="仿宋_GB2312" w:cs="Times New Roman"/>
                <w:color w:val="auto"/>
                <w:sz w:val="18"/>
                <w:szCs w:val="18"/>
                <w:lang w:val="en-US" w:eastAsia="zh-CN"/>
              </w:rPr>
              <w:t>华为RNP  RNO</w:t>
            </w:r>
            <w:r>
              <w:rPr>
                <w:rFonts w:hint="eastAsia" w:eastAsia="仿宋_GB2312" w:cs="Times New Roman"/>
                <w:color w:val="auto"/>
                <w:sz w:val="18"/>
                <w:szCs w:val="18"/>
                <w:lang w:eastAsia="zh-CN"/>
              </w:rPr>
              <w:t>专家</w:t>
            </w:r>
            <w:r>
              <w:rPr>
                <w:rFonts w:hint="eastAsia" w:eastAsia="仿宋_GB2312" w:cs="Times New Roman"/>
                <w:color w:val="auto"/>
                <w:sz w:val="18"/>
                <w:szCs w:val="18"/>
                <w:lang w:val="en-US" w:eastAsia="zh-CN"/>
              </w:rPr>
              <w:t>认证、</w:t>
            </w:r>
          </w:p>
          <w:p>
            <w:pPr>
              <w:widowControl/>
              <w:spacing w:line="360" w:lineRule="auto"/>
              <w:jc w:val="center"/>
              <w:rPr>
                <w:rFonts w:hint="eastAsia" w:eastAsia="仿宋_GB2312" w:cs="Times New Roman"/>
                <w:color w:val="auto"/>
                <w:sz w:val="18"/>
                <w:szCs w:val="18"/>
                <w:lang w:val="en-US" w:eastAsia="zh-CN"/>
              </w:rPr>
            </w:pPr>
            <w:r>
              <w:rPr>
                <w:rFonts w:hint="eastAsia" w:eastAsia="仿宋_GB2312" w:cs="Times New Roman"/>
                <w:color w:val="auto"/>
                <w:sz w:val="18"/>
                <w:szCs w:val="18"/>
                <w:lang w:val="en-US" w:eastAsia="zh-CN"/>
              </w:rPr>
              <w:t>爱立信的通信专家认证</w:t>
            </w:r>
          </w:p>
          <w:p>
            <w:pPr>
              <w:widowControl/>
              <w:spacing w:line="360" w:lineRule="auto"/>
              <w:jc w:val="center"/>
              <w:rPr>
                <w:rFonts w:hint="eastAsia" w:eastAsia="仿宋_GB2312" w:cs="Times New Roman"/>
                <w:color w:val="auto"/>
                <w:sz w:val="18"/>
                <w:szCs w:val="18"/>
                <w:lang w:val="en-US" w:eastAsia="zh-CN"/>
              </w:rPr>
            </w:pPr>
            <w:r>
              <w:rPr>
                <w:rFonts w:hint="eastAsia" w:eastAsia="仿宋_GB2312" w:cs="Times New Roman"/>
                <w:color w:val="auto"/>
                <w:sz w:val="18"/>
                <w:szCs w:val="18"/>
              </w:rPr>
              <w:t>华为5G认证专家</w:t>
            </w:r>
            <w:r>
              <w:rPr>
                <w:rFonts w:hint="eastAsia" w:eastAsia="仿宋_GB2312" w:cs="Times New Roman"/>
                <w:color w:val="auto"/>
                <w:sz w:val="18"/>
                <w:szCs w:val="18"/>
                <w:lang w:val="en-US" w:eastAsia="zh-CN"/>
              </w:rPr>
              <w:t>HCS</w:t>
            </w:r>
          </w:p>
          <w:p>
            <w:pPr>
              <w:widowControl/>
              <w:spacing w:line="360" w:lineRule="auto"/>
              <w:jc w:val="center"/>
              <w:rPr>
                <w:rFonts w:eastAsia="仿宋_GB2312"/>
                <w:color w:val="auto"/>
                <w:sz w:val="18"/>
                <w:szCs w:val="18"/>
              </w:rPr>
            </w:pPr>
            <w:r>
              <w:rPr>
                <w:rFonts w:hint="eastAsia" w:eastAsia="仿宋_GB2312" w:cs="Times New Roman"/>
                <w:color w:val="auto"/>
                <w:sz w:val="18"/>
                <w:szCs w:val="18"/>
                <w:lang w:eastAsia="zh-CN"/>
              </w:rPr>
              <w:t>华为ICT认证讲师</w:t>
            </w:r>
          </w:p>
        </w:tc>
      </w:tr>
      <w:tr>
        <w:tblPrEx>
          <w:tblCellMar>
            <w:top w:w="0" w:type="dxa"/>
            <w:left w:w="108" w:type="dxa"/>
            <w:bottom w:w="0" w:type="dxa"/>
            <w:right w:w="108" w:type="dxa"/>
          </w:tblCellMar>
        </w:tblPrEx>
        <w:trPr>
          <w:trHeight w:val="24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3</w:t>
            </w:r>
          </w:p>
        </w:tc>
        <w:tc>
          <w:tcPr>
            <w:tcW w:w="1126" w:type="dxa"/>
            <w:tcBorders>
              <w:top w:val="single" w:color="000000" w:sz="4" w:space="0"/>
              <w:left w:val="nil"/>
              <w:bottom w:val="single" w:color="000000" w:sz="4" w:space="0"/>
              <w:right w:val="single" w:color="000000" w:sz="4" w:space="0"/>
            </w:tcBorders>
            <w:vAlign w:val="center"/>
          </w:tcPr>
          <w:p>
            <w:pPr>
              <w:jc w:val="center"/>
              <w:rPr>
                <w:rFonts w:eastAsia="仿宋_GB2312"/>
                <w:kern w:val="0"/>
                <w:sz w:val="18"/>
                <w:szCs w:val="18"/>
              </w:rPr>
            </w:pPr>
            <w:r>
              <w:rPr>
                <w:rFonts w:hint="eastAsia" w:ascii="仿宋" w:hAnsi="仿宋" w:eastAsia="仿宋" w:cs="宋体"/>
                <w:sz w:val="21"/>
                <w:szCs w:val="21"/>
                <w:lang w:val="en-US" w:eastAsia="zh-CN"/>
              </w:rPr>
              <w:t>薛鑫</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lang w:val="en-US" w:eastAsia="zh-CN"/>
              </w:rPr>
              <w:t>5G通讯</w:t>
            </w:r>
          </w:p>
        </w:tc>
        <w:tc>
          <w:tcPr>
            <w:tcW w:w="4341"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s="Times New Roman"/>
                <w:color w:val="auto"/>
                <w:sz w:val="18"/>
                <w:szCs w:val="18"/>
                <w:lang w:val="en-US" w:eastAsia="zh-CN"/>
              </w:rPr>
              <w:t>华为HCS认证专家、</w:t>
            </w:r>
            <w:r>
              <w:rPr>
                <w:rFonts w:hint="eastAsia" w:eastAsia="仿宋_GB2312" w:cs="Times New Roman"/>
                <w:color w:val="auto"/>
                <w:sz w:val="18"/>
                <w:szCs w:val="18"/>
                <w:lang w:eastAsia="zh-CN"/>
              </w:rPr>
              <w:t>华为ICT认证讲师</w:t>
            </w:r>
          </w:p>
        </w:tc>
      </w:tr>
      <w:tr>
        <w:tblPrEx>
          <w:tblCellMar>
            <w:top w:w="0" w:type="dxa"/>
            <w:left w:w="108" w:type="dxa"/>
            <w:bottom w:w="0" w:type="dxa"/>
            <w:right w:w="108" w:type="dxa"/>
          </w:tblCellMar>
        </w:tblPrEx>
        <w:trPr>
          <w:trHeight w:val="24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hint="eastAsia" w:eastAsia="仿宋_GB2312"/>
                <w:kern w:val="0"/>
                <w:sz w:val="18"/>
                <w:szCs w:val="18"/>
                <w:lang w:eastAsia="zh-CN"/>
              </w:rPr>
            </w:pPr>
            <w:r>
              <w:rPr>
                <w:rFonts w:hint="eastAsia" w:eastAsia="仿宋_GB2312"/>
                <w:kern w:val="0"/>
                <w:sz w:val="18"/>
                <w:szCs w:val="18"/>
                <w:lang w:val="en-US" w:eastAsia="zh-CN"/>
              </w:rPr>
              <w:t>4</w:t>
            </w:r>
          </w:p>
        </w:tc>
        <w:tc>
          <w:tcPr>
            <w:tcW w:w="1126" w:type="dxa"/>
            <w:tcBorders>
              <w:top w:val="single" w:color="000000" w:sz="4" w:space="0"/>
              <w:left w:val="nil"/>
              <w:bottom w:val="single" w:color="000000" w:sz="4" w:space="0"/>
              <w:right w:val="single" w:color="000000" w:sz="4" w:space="0"/>
            </w:tcBorders>
            <w:vAlign w:val="center"/>
          </w:tcPr>
          <w:p>
            <w:pPr>
              <w:jc w:val="center"/>
              <w:rPr>
                <w:rFonts w:eastAsia="仿宋_GB2312"/>
                <w:kern w:val="0"/>
                <w:sz w:val="18"/>
                <w:szCs w:val="18"/>
              </w:rPr>
            </w:pPr>
            <w:r>
              <w:rPr>
                <w:rFonts w:hint="eastAsia" w:ascii="仿宋" w:hAnsi="仿宋" w:eastAsia="仿宋" w:cs="宋体"/>
                <w:sz w:val="21"/>
                <w:szCs w:val="21"/>
                <w:lang w:val="en-US" w:eastAsia="zh-CN"/>
              </w:rPr>
              <w:t>原松</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hint="eastAsia" w:eastAsia="仿宋_GB2312"/>
                <w:kern w:val="0"/>
                <w:sz w:val="18"/>
                <w:szCs w:val="18"/>
              </w:rPr>
            </w:pPr>
            <w:r>
              <w:rPr>
                <w:rFonts w:hint="eastAsia" w:eastAsia="仿宋_GB2312"/>
                <w:kern w:val="0"/>
                <w:sz w:val="18"/>
                <w:szCs w:val="18"/>
                <w:lang w:val="en-US" w:eastAsia="zh-CN"/>
              </w:rPr>
              <w:t>5G通讯</w:t>
            </w:r>
          </w:p>
        </w:tc>
        <w:tc>
          <w:tcPr>
            <w:tcW w:w="4341"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s="Times New Roman"/>
                <w:color w:val="auto"/>
                <w:sz w:val="18"/>
                <w:szCs w:val="18"/>
                <w:lang w:val="en-US" w:eastAsia="zh-CN"/>
              </w:rPr>
              <w:t>华为HCS认证专家、</w:t>
            </w:r>
            <w:r>
              <w:rPr>
                <w:rFonts w:hint="eastAsia" w:eastAsia="仿宋_GB2312" w:cs="Times New Roman"/>
                <w:color w:val="auto"/>
                <w:sz w:val="18"/>
                <w:szCs w:val="18"/>
                <w:lang w:eastAsia="zh-CN"/>
              </w:rPr>
              <w:t>华为ICT认证讲师</w:t>
            </w:r>
          </w:p>
        </w:tc>
      </w:tr>
      <w:tr>
        <w:tblPrEx>
          <w:tblCellMar>
            <w:top w:w="0" w:type="dxa"/>
            <w:left w:w="108" w:type="dxa"/>
            <w:bottom w:w="0" w:type="dxa"/>
            <w:right w:w="108" w:type="dxa"/>
          </w:tblCellMar>
        </w:tblPrEx>
        <w:trPr>
          <w:trHeight w:val="243" w:hRule="atLeast"/>
          <w:jc w:val="center"/>
        </w:trPr>
        <w:tc>
          <w:tcPr>
            <w:tcW w:w="13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hint="eastAsia" w:eastAsia="仿宋_GB2312"/>
                <w:kern w:val="0"/>
                <w:sz w:val="18"/>
                <w:szCs w:val="18"/>
                <w:lang w:eastAsia="zh-CN"/>
              </w:rPr>
            </w:pPr>
            <w:r>
              <w:rPr>
                <w:rFonts w:hint="eastAsia" w:eastAsia="仿宋_GB2312"/>
                <w:kern w:val="0"/>
                <w:sz w:val="18"/>
                <w:szCs w:val="18"/>
                <w:lang w:val="en-US" w:eastAsia="zh-CN"/>
              </w:rPr>
              <w:t>5</w:t>
            </w:r>
          </w:p>
        </w:tc>
        <w:tc>
          <w:tcPr>
            <w:tcW w:w="1126"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hint="default" w:eastAsia="仿宋_GB2312"/>
                <w:kern w:val="0"/>
                <w:sz w:val="18"/>
                <w:szCs w:val="18"/>
                <w:lang w:val="en-US" w:eastAsia="zh-CN"/>
              </w:rPr>
            </w:pPr>
            <w:r>
              <w:rPr>
                <w:rFonts w:hint="eastAsia" w:eastAsia="仿宋_GB2312"/>
                <w:kern w:val="0"/>
                <w:sz w:val="18"/>
                <w:szCs w:val="18"/>
                <w:lang w:val="en-US" w:eastAsia="zh-CN"/>
              </w:rPr>
              <w:t>薛凯</w:t>
            </w:r>
          </w:p>
        </w:tc>
        <w:tc>
          <w:tcPr>
            <w:tcW w:w="1447" w:type="dxa"/>
            <w:tcBorders>
              <w:top w:val="single" w:color="000000" w:sz="4" w:space="0"/>
              <w:left w:val="nil"/>
              <w:bottom w:val="single" w:color="000000" w:sz="4" w:space="0"/>
              <w:right w:val="single" w:color="000000" w:sz="4" w:space="0"/>
            </w:tcBorders>
            <w:vAlign w:val="center"/>
          </w:tcPr>
          <w:p>
            <w:pPr>
              <w:widowControl/>
              <w:spacing w:line="360" w:lineRule="auto"/>
              <w:jc w:val="center"/>
              <w:textAlignment w:val="baseline"/>
              <w:rPr>
                <w:rFonts w:hint="eastAsia" w:eastAsia="仿宋_GB2312"/>
                <w:kern w:val="0"/>
                <w:sz w:val="18"/>
                <w:szCs w:val="18"/>
              </w:rPr>
            </w:pPr>
            <w:r>
              <w:rPr>
                <w:rFonts w:hint="eastAsia" w:eastAsia="仿宋_GB2312"/>
                <w:kern w:val="0"/>
                <w:sz w:val="18"/>
                <w:szCs w:val="18"/>
                <w:lang w:val="en-US" w:eastAsia="zh-CN"/>
              </w:rPr>
              <w:t>5G通讯</w:t>
            </w:r>
          </w:p>
        </w:tc>
        <w:tc>
          <w:tcPr>
            <w:tcW w:w="4341"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s="Times New Roman"/>
                <w:color w:val="auto"/>
                <w:sz w:val="18"/>
                <w:szCs w:val="18"/>
                <w:lang w:val="en-US" w:eastAsia="zh-CN"/>
              </w:rPr>
              <w:t>华为HCS认证专家、</w:t>
            </w:r>
            <w:r>
              <w:rPr>
                <w:rFonts w:hint="eastAsia" w:eastAsia="仿宋_GB2312" w:cs="Times New Roman"/>
                <w:color w:val="auto"/>
                <w:sz w:val="18"/>
                <w:szCs w:val="18"/>
                <w:lang w:eastAsia="zh-CN"/>
              </w:rPr>
              <w:t>华为ICT认证讲师</w:t>
            </w:r>
          </w:p>
        </w:tc>
      </w:tr>
    </w:tbl>
    <w:p>
      <w:pPr>
        <w:pStyle w:val="19"/>
        <w:spacing w:line="360" w:lineRule="auto"/>
        <w:ind w:firstLine="0" w:firstLineChars="0"/>
        <w:outlineLvl w:val="2"/>
        <w:rPr>
          <w:rFonts w:hint="eastAsia" w:ascii="Times New Roman" w:hAnsi="Times New Roman" w:eastAsia="仿宋_GB2312"/>
          <w:kern w:val="0"/>
          <w:sz w:val="32"/>
          <w:szCs w:val="32"/>
        </w:rPr>
      </w:pPr>
      <w:bookmarkStart w:id="61" w:name="_Toc42020161"/>
    </w:p>
    <w:bookmarkEnd w:id="61"/>
    <w:p>
      <w:pPr>
        <w:pStyle w:val="19"/>
        <w:spacing w:line="360" w:lineRule="auto"/>
        <w:ind w:firstLine="482"/>
        <w:rPr>
          <w:rFonts w:ascii="Times New Roman" w:hAnsi="Times New Roman" w:eastAsia="仿宋_GB2312"/>
          <w:b/>
          <w:bCs/>
          <w:kern w:val="0"/>
        </w:rPr>
      </w:pPr>
    </w:p>
    <w:p>
      <w:pPr>
        <w:pStyle w:val="19"/>
        <w:spacing w:line="650" w:lineRule="exact"/>
        <w:ind w:firstLine="542" w:firstLineChars="225"/>
        <w:outlineLvl w:val="1"/>
        <w:rPr>
          <w:rFonts w:hint="eastAsia" w:ascii="Times New Roman" w:hAnsi="Times New Roman" w:eastAsia="仿宋_GB2312" w:cs="黑体"/>
          <w:kern w:val="0"/>
        </w:rPr>
      </w:pPr>
      <w:r>
        <w:rPr>
          <w:rFonts w:ascii="Times New Roman" w:hAnsi="Times New Roman" w:eastAsia="仿宋_GB2312"/>
          <w:b/>
          <w:bCs/>
          <w:kern w:val="0"/>
        </w:rPr>
        <w:br w:type="page"/>
      </w:r>
      <w:bookmarkStart w:id="62" w:name="_Toc42020162"/>
      <w:r>
        <w:rPr>
          <w:rFonts w:hint="eastAsia" w:ascii="楷体" w:hAnsi="楷体" w:eastAsia="楷体" w:cs="楷体"/>
          <w:kern w:val="0"/>
          <w:sz w:val="32"/>
          <w:szCs w:val="32"/>
        </w:rPr>
        <w:t>（二）教学设施</w:t>
      </w:r>
      <w:bookmarkEnd w:id="62"/>
    </w:p>
    <w:p>
      <w:pPr>
        <w:pStyle w:val="19"/>
        <w:spacing w:line="360" w:lineRule="auto"/>
        <w:ind w:firstLine="420"/>
        <w:jc w:val="center"/>
        <w:rPr>
          <w:rFonts w:hint="eastAsia" w:ascii="Times New Roman" w:hAnsi="Times New Roman" w:eastAsia="仿宋_GB2312"/>
          <w:sz w:val="21"/>
          <w:szCs w:val="21"/>
        </w:rPr>
      </w:pPr>
      <w:r>
        <w:rPr>
          <w:rFonts w:hint="eastAsia" w:ascii="Times New Roman" w:hAnsi="Times New Roman" w:eastAsia="仿宋_GB2312"/>
          <w:sz w:val="21"/>
          <w:szCs w:val="21"/>
        </w:rPr>
        <w:t>表1</w:t>
      </w:r>
      <w:r>
        <w:rPr>
          <w:rFonts w:hint="eastAsia" w:ascii="Times New Roman" w:hAnsi="Times New Roman" w:eastAsia="仿宋_GB2312"/>
          <w:sz w:val="21"/>
          <w:szCs w:val="21"/>
          <w:lang w:val="en-US" w:eastAsia="zh-CN"/>
        </w:rPr>
        <w:t>5</w:t>
      </w:r>
      <w:r>
        <w:rPr>
          <w:rFonts w:hint="eastAsia" w:ascii="Times New Roman" w:hAnsi="Times New Roman" w:eastAsia="仿宋_GB2312"/>
          <w:sz w:val="21"/>
          <w:szCs w:val="21"/>
        </w:rPr>
        <w:t xml:space="preserve">  校内实训室一览表</w:t>
      </w:r>
    </w:p>
    <w:tbl>
      <w:tblPr>
        <w:tblStyle w:val="9"/>
        <w:tblpPr w:leftFromText="180" w:rightFromText="180" w:vertAnchor="text" w:horzAnchor="margin" w:tblpY="2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878"/>
        <w:gridCol w:w="3900"/>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1" w:type="dxa"/>
            <w:vAlign w:val="center"/>
          </w:tcPr>
          <w:p>
            <w:pPr>
              <w:jc w:val="center"/>
              <w:rPr>
                <w:rFonts w:hint="eastAsia" w:eastAsia="仿宋_GB2312"/>
                <w:sz w:val="18"/>
                <w:szCs w:val="18"/>
              </w:rPr>
            </w:pPr>
            <w:r>
              <w:rPr>
                <w:rFonts w:hint="eastAsia" w:eastAsia="仿宋_GB2312"/>
                <w:sz w:val="18"/>
                <w:szCs w:val="18"/>
              </w:rPr>
              <w:t>序号</w:t>
            </w:r>
          </w:p>
        </w:tc>
        <w:tc>
          <w:tcPr>
            <w:tcW w:w="1416" w:type="dxa"/>
            <w:vAlign w:val="center"/>
          </w:tcPr>
          <w:p>
            <w:pPr>
              <w:jc w:val="center"/>
              <w:rPr>
                <w:rFonts w:hint="eastAsia" w:eastAsia="仿宋_GB2312"/>
                <w:sz w:val="18"/>
                <w:szCs w:val="18"/>
              </w:rPr>
            </w:pPr>
            <w:r>
              <w:rPr>
                <w:rFonts w:hint="eastAsia" w:eastAsia="仿宋_GB2312"/>
                <w:sz w:val="18"/>
                <w:szCs w:val="18"/>
              </w:rPr>
              <w:t>实训室</w:t>
            </w:r>
          </w:p>
          <w:p>
            <w:pPr>
              <w:jc w:val="center"/>
              <w:rPr>
                <w:rFonts w:hint="eastAsia" w:eastAsia="仿宋_GB2312"/>
                <w:sz w:val="18"/>
                <w:szCs w:val="18"/>
              </w:rPr>
            </w:pPr>
            <w:r>
              <w:rPr>
                <w:rFonts w:hint="eastAsia" w:eastAsia="仿宋_GB2312"/>
                <w:sz w:val="18"/>
                <w:szCs w:val="18"/>
              </w:rPr>
              <w:t>名称</w:t>
            </w:r>
          </w:p>
        </w:tc>
        <w:tc>
          <w:tcPr>
            <w:tcW w:w="1081" w:type="dxa"/>
            <w:vAlign w:val="center"/>
          </w:tcPr>
          <w:p>
            <w:pPr>
              <w:jc w:val="center"/>
              <w:rPr>
                <w:rFonts w:hint="eastAsia" w:eastAsia="仿宋_GB2312"/>
                <w:sz w:val="18"/>
                <w:szCs w:val="18"/>
              </w:rPr>
            </w:pPr>
            <w:r>
              <w:rPr>
                <w:rFonts w:hint="eastAsia" w:eastAsia="仿宋_GB2312"/>
                <w:sz w:val="18"/>
                <w:szCs w:val="18"/>
              </w:rPr>
              <w:t>主要设施设备名称</w:t>
            </w:r>
          </w:p>
        </w:tc>
        <w:tc>
          <w:tcPr>
            <w:tcW w:w="878" w:type="dxa"/>
            <w:vAlign w:val="center"/>
          </w:tcPr>
          <w:p>
            <w:pPr>
              <w:jc w:val="center"/>
              <w:rPr>
                <w:rFonts w:hint="eastAsia" w:eastAsia="仿宋_GB2312"/>
                <w:sz w:val="18"/>
                <w:szCs w:val="18"/>
              </w:rPr>
            </w:pPr>
            <w:r>
              <w:rPr>
                <w:rFonts w:hint="eastAsia" w:eastAsia="仿宋_GB2312"/>
                <w:sz w:val="18"/>
                <w:szCs w:val="18"/>
              </w:rPr>
              <w:t>数量（台/套）</w:t>
            </w:r>
          </w:p>
        </w:tc>
        <w:tc>
          <w:tcPr>
            <w:tcW w:w="3900" w:type="dxa"/>
            <w:vAlign w:val="center"/>
          </w:tcPr>
          <w:p>
            <w:pPr>
              <w:jc w:val="center"/>
              <w:rPr>
                <w:rFonts w:hint="eastAsia" w:eastAsia="仿宋_GB2312"/>
                <w:sz w:val="18"/>
                <w:szCs w:val="18"/>
              </w:rPr>
            </w:pPr>
            <w:r>
              <w:rPr>
                <w:rFonts w:hint="eastAsia" w:eastAsia="仿宋_GB2312"/>
                <w:sz w:val="18"/>
                <w:szCs w:val="18"/>
              </w:rPr>
              <w:t>实训项目</w:t>
            </w:r>
          </w:p>
        </w:tc>
        <w:tc>
          <w:tcPr>
            <w:tcW w:w="576" w:type="dxa"/>
            <w:vAlign w:val="center"/>
          </w:tcPr>
          <w:p>
            <w:pPr>
              <w:jc w:val="center"/>
              <w:rPr>
                <w:rFonts w:hint="eastAsia" w:eastAsia="仿宋_GB2312"/>
                <w:sz w:val="18"/>
                <w:szCs w:val="18"/>
              </w:rPr>
            </w:pPr>
            <w:r>
              <w:rPr>
                <w:rFonts w:hint="eastAsia" w:eastAsia="仿宋_GB2312"/>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eastAsia="仿宋_GB2312"/>
                <w:sz w:val="18"/>
                <w:szCs w:val="18"/>
              </w:rPr>
            </w:pPr>
            <w:r>
              <w:rPr>
                <w:rFonts w:hint="eastAsia" w:eastAsia="仿宋_GB2312"/>
                <w:sz w:val="18"/>
                <w:szCs w:val="18"/>
              </w:rPr>
              <w:t>1</w:t>
            </w:r>
          </w:p>
        </w:tc>
        <w:tc>
          <w:tcPr>
            <w:tcW w:w="1416" w:type="dxa"/>
            <w:vAlign w:val="center"/>
          </w:tcPr>
          <w:p>
            <w:pPr>
              <w:spacing w:line="300" w:lineRule="exact"/>
              <w:jc w:val="center"/>
              <w:rPr>
                <w:rFonts w:hint="eastAsia" w:eastAsia="仿宋_GB2312"/>
                <w:color w:val="FF0000"/>
                <w:sz w:val="18"/>
                <w:szCs w:val="18"/>
              </w:rPr>
            </w:pPr>
            <w:r>
              <w:rPr>
                <w:rFonts w:hint="eastAsia" w:eastAsia="仿宋_GB2312"/>
                <w:color w:val="auto"/>
                <w:sz w:val="18"/>
                <w:szCs w:val="18"/>
                <w:lang w:val="en-US" w:eastAsia="zh-CN"/>
              </w:rPr>
              <w:t>深圳IUV技能竞赛实训室</w:t>
            </w:r>
          </w:p>
        </w:tc>
        <w:tc>
          <w:tcPr>
            <w:tcW w:w="1081" w:type="dxa"/>
            <w:vAlign w:val="center"/>
          </w:tcPr>
          <w:p>
            <w:pPr>
              <w:jc w:val="center"/>
              <w:rPr>
                <w:rFonts w:eastAsia="仿宋_GB2312"/>
                <w:color w:val="FF0000"/>
                <w:sz w:val="18"/>
                <w:szCs w:val="18"/>
              </w:rPr>
            </w:pPr>
            <w:r>
              <w:rPr>
                <w:rFonts w:hint="eastAsia" w:eastAsia="仿宋_GB2312"/>
                <w:color w:val="auto"/>
                <w:sz w:val="18"/>
                <w:szCs w:val="18"/>
                <w:lang w:val="en-US" w:eastAsia="zh-CN"/>
              </w:rPr>
              <w:t>5G全网虚拟仿真实训系统</w:t>
            </w:r>
          </w:p>
        </w:tc>
        <w:tc>
          <w:tcPr>
            <w:tcW w:w="878" w:type="dxa"/>
            <w:vAlign w:val="center"/>
          </w:tcPr>
          <w:p>
            <w:pPr>
              <w:spacing w:line="300" w:lineRule="exact"/>
              <w:jc w:val="center"/>
              <w:rPr>
                <w:rFonts w:hint="eastAsia" w:eastAsia="仿宋_GB2312"/>
                <w:color w:val="FF0000"/>
                <w:sz w:val="18"/>
                <w:szCs w:val="18"/>
              </w:rPr>
            </w:pPr>
            <w:r>
              <w:rPr>
                <w:rFonts w:hint="eastAsia" w:ascii="宋体" w:hAnsi="宋体" w:eastAsia="宋体" w:cs="宋体"/>
                <w:color w:val="000000" w:themeColor="text1"/>
                <w:sz w:val="24"/>
                <w:szCs w:val="24"/>
                <w:lang w:val="en-US" w:eastAsia="zh-CN"/>
                <w14:textFill>
                  <w14:solidFill>
                    <w14:schemeClr w14:val="tx1"/>
                  </w14:solidFill>
                </w14:textFill>
              </w:rPr>
              <w:t>2</w:t>
            </w:r>
          </w:p>
        </w:tc>
        <w:tc>
          <w:tcPr>
            <w:tcW w:w="3900" w:type="dxa"/>
            <w:vAlign w:val="center"/>
          </w:tcPr>
          <w:p>
            <w:pPr>
              <w:spacing w:line="300" w:lineRule="exact"/>
              <w:jc w:val="center"/>
              <w:rPr>
                <w:rFonts w:hint="eastAsia" w:eastAsia="仿宋_GB2312"/>
                <w:color w:val="FF0000"/>
                <w:sz w:val="18"/>
                <w:szCs w:val="18"/>
              </w:rPr>
            </w:pPr>
            <w:r>
              <w:rPr>
                <w:rFonts w:hint="eastAsia" w:eastAsia="仿宋_GB2312"/>
                <w:color w:val="auto"/>
                <w:sz w:val="18"/>
                <w:szCs w:val="18"/>
                <w:lang w:val="en-US" w:eastAsia="zh-CN"/>
              </w:rPr>
              <w:t>系统平台要以5G真实网络为原型进行设计，包含无线网络（NR）、无线网络（EUTRAN）、5G核心网络（5GC/NGC）、核心网络（EPC）、5G数据通信网络及光传输网络的5G端到端全网对接及联调,支持SA与NSA两种组网模式，涵盖Option3x、Option2、Option4a三种协议规定组网模型。用户可灵活进行网络选择，并根据选择完成SA或NSA端到端网络部署</w:t>
            </w:r>
          </w:p>
        </w:tc>
        <w:tc>
          <w:tcPr>
            <w:tcW w:w="576" w:type="dxa"/>
            <w:vAlign w:val="center"/>
          </w:tcPr>
          <w:p>
            <w:pPr>
              <w:jc w:val="center"/>
              <w:rPr>
                <w:rFonts w:hint="default" w:eastAsia="仿宋_GB2312"/>
                <w:color w:val="FF0000"/>
                <w:sz w:val="18"/>
                <w:szCs w:val="18"/>
                <w:lang w:val="en-US" w:eastAsia="zh-CN"/>
              </w:rPr>
            </w:pPr>
            <w:r>
              <w:rPr>
                <w:rFonts w:hint="eastAsia" w:eastAsia="仿宋_GB2312"/>
                <w:color w:val="auto"/>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2</w:t>
            </w:r>
          </w:p>
        </w:tc>
        <w:tc>
          <w:tcPr>
            <w:tcW w:w="1416" w:type="dxa"/>
            <w:vAlign w:val="center"/>
          </w:tcPr>
          <w:p>
            <w:pPr>
              <w:spacing w:line="300" w:lineRule="exact"/>
              <w:jc w:val="center"/>
              <w:rPr>
                <w:rFonts w:hint="eastAsia" w:eastAsia="仿宋_GB2312"/>
                <w:sz w:val="18"/>
                <w:szCs w:val="18"/>
              </w:rPr>
            </w:pPr>
            <w:r>
              <w:rPr>
                <w:rFonts w:hint="eastAsia" w:eastAsia="仿宋_GB2312"/>
                <w:color w:val="auto"/>
                <w:sz w:val="18"/>
                <w:szCs w:val="18"/>
                <w:lang w:val="en-US" w:eastAsia="zh-CN"/>
              </w:rPr>
              <w:t>移动通信实训室</w:t>
            </w:r>
          </w:p>
        </w:tc>
        <w:tc>
          <w:tcPr>
            <w:tcW w:w="1081" w:type="dxa"/>
            <w:vAlign w:val="center"/>
          </w:tcPr>
          <w:p>
            <w:pPr>
              <w:jc w:val="center"/>
              <w:rPr>
                <w:rFonts w:eastAsia="仿宋_GB2312"/>
                <w:sz w:val="18"/>
                <w:szCs w:val="18"/>
              </w:rPr>
            </w:pPr>
            <w:r>
              <w:rPr>
                <w:rFonts w:hint="eastAsia" w:eastAsia="仿宋_GB2312"/>
                <w:color w:val="auto"/>
                <w:sz w:val="18"/>
                <w:szCs w:val="18"/>
                <w:lang w:val="en-US" w:eastAsia="zh-CN"/>
              </w:rPr>
              <w:t>华为5G BBU</w:t>
            </w:r>
          </w:p>
        </w:tc>
        <w:tc>
          <w:tcPr>
            <w:tcW w:w="878"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1</w:t>
            </w:r>
          </w:p>
        </w:tc>
        <w:tc>
          <w:tcPr>
            <w:tcW w:w="3900" w:type="dxa"/>
            <w:vAlign w:val="center"/>
          </w:tcPr>
          <w:p>
            <w:pPr>
              <w:jc w:val="center"/>
              <w:rPr>
                <w:rFonts w:eastAsia="仿宋_GB2312"/>
                <w:sz w:val="18"/>
                <w:szCs w:val="18"/>
              </w:rPr>
            </w:pPr>
            <w:r>
              <w:rPr>
                <w:rFonts w:hint="eastAsia" w:eastAsia="仿宋_GB2312"/>
                <w:color w:val="auto"/>
                <w:sz w:val="18"/>
                <w:szCs w:val="18"/>
                <w:lang w:val="en-US" w:eastAsia="zh-CN"/>
              </w:rPr>
              <w:t>华为网优项目、华为督导项目、移动监控项目</w:t>
            </w: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3</w:t>
            </w:r>
          </w:p>
        </w:tc>
        <w:tc>
          <w:tcPr>
            <w:tcW w:w="1416" w:type="dxa"/>
            <w:vAlign w:val="center"/>
          </w:tcPr>
          <w:p>
            <w:pPr>
              <w:spacing w:line="300" w:lineRule="exact"/>
              <w:jc w:val="center"/>
              <w:rPr>
                <w:rFonts w:hint="eastAsia" w:eastAsia="仿宋_GB2312"/>
                <w:sz w:val="18"/>
                <w:szCs w:val="18"/>
              </w:rPr>
            </w:pPr>
          </w:p>
        </w:tc>
        <w:tc>
          <w:tcPr>
            <w:tcW w:w="1081" w:type="dxa"/>
            <w:vAlign w:val="center"/>
          </w:tcPr>
          <w:p>
            <w:pPr>
              <w:jc w:val="center"/>
              <w:rPr>
                <w:rFonts w:eastAsia="仿宋_GB2312"/>
                <w:sz w:val="18"/>
                <w:szCs w:val="18"/>
              </w:rPr>
            </w:pPr>
          </w:p>
        </w:tc>
        <w:tc>
          <w:tcPr>
            <w:tcW w:w="878" w:type="dxa"/>
            <w:vAlign w:val="center"/>
          </w:tcPr>
          <w:p>
            <w:pPr>
              <w:jc w:val="center"/>
              <w:rPr>
                <w:rFonts w:eastAsia="仿宋_GB2312"/>
                <w:sz w:val="18"/>
                <w:szCs w:val="18"/>
              </w:rPr>
            </w:pPr>
          </w:p>
        </w:tc>
        <w:tc>
          <w:tcPr>
            <w:tcW w:w="3900" w:type="dxa"/>
            <w:vAlign w:val="center"/>
          </w:tcPr>
          <w:p>
            <w:pPr>
              <w:jc w:val="center"/>
              <w:rPr>
                <w:rFonts w:eastAsia="仿宋_GB2312"/>
                <w:sz w:val="18"/>
                <w:szCs w:val="18"/>
              </w:rPr>
            </w:pP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4</w:t>
            </w:r>
          </w:p>
        </w:tc>
        <w:tc>
          <w:tcPr>
            <w:tcW w:w="1416" w:type="dxa"/>
            <w:vAlign w:val="center"/>
          </w:tcPr>
          <w:p>
            <w:pPr>
              <w:jc w:val="center"/>
              <w:rPr>
                <w:rFonts w:eastAsia="仿宋_GB2312"/>
                <w:sz w:val="18"/>
                <w:szCs w:val="18"/>
              </w:rPr>
            </w:pPr>
          </w:p>
        </w:tc>
        <w:tc>
          <w:tcPr>
            <w:tcW w:w="1081" w:type="dxa"/>
            <w:vAlign w:val="center"/>
          </w:tcPr>
          <w:p>
            <w:pPr>
              <w:jc w:val="center"/>
              <w:rPr>
                <w:rFonts w:eastAsia="仿宋_GB2312"/>
                <w:sz w:val="18"/>
                <w:szCs w:val="18"/>
              </w:rPr>
            </w:pPr>
          </w:p>
        </w:tc>
        <w:tc>
          <w:tcPr>
            <w:tcW w:w="878" w:type="dxa"/>
            <w:vAlign w:val="center"/>
          </w:tcPr>
          <w:p>
            <w:pPr>
              <w:jc w:val="center"/>
              <w:rPr>
                <w:rFonts w:eastAsia="仿宋_GB2312"/>
                <w:sz w:val="18"/>
                <w:szCs w:val="18"/>
              </w:rPr>
            </w:pPr>
          </w:p>
        </w:tc>
        <w:tc>
          <w:tcPr>
            <w:tcW w:w="3900" w:type="dxa"/>
            <w:vAlign w:val="center"/>
          </w:tcPr>
          <w:p>
            <w:pPr>
              <w:jc w:val="center"/>
              <w:rPr>
                <w:rFonts w:eastAsia="仿宋_GB2312"/>
                <w:sz w:val="18"/>
                <w:szCs w:val="18"/>
              </w:rPr>
            </w:pP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5</w:t>
            </w:r>
          </w:p>
        </w:tc>
        <w:tc>
          <w:tcPr>
            <w:tcW w:w="1416" w:type="dxa"/>
            <w:vAlign w:val="center"/>
          </w:tcPr>
          <w:p>
            <w:pPr>
              <w:jc w:val="center"/>
              <w:rPr>
                <w:rFonts w:eastAsia="仿宋_GB2312"/>
                <w:sz w:val="18"/>
                <w:szCs w:val="18"/>
              </w:rPr>
            </w:pPr>
          </w:p>
        </w:tc>
        <w:tc>
          <w:tcPr>
            <w:tcW w:w="1081" w:type="dxa"/>
            <w:vAlign w:val="center"/>
          </w:tcPr>
          <w:p>
            <w:pPr>
              <w:jc w:val="center"/>
              <w:rPr>
                <w:rFonts w:eastAsia="仿宋_GB2312"/>
                <w:sz w:val="18"/>
                <w:szCs w:val="18"/>
              </w:rPr>
            </w:pPr>
          </w:p>
        </w:tc>
        <w:tc>
          <w:tcPr>
            <w:tcW w:w="878" w:type="dxa"/>
            <w:vAlign w:val="center"/>
          </w:tcPr>
          <w:p>
            <w:pPr>
              <w:jc w:val="center"/>
              <w:rPr>
                <w:rFonts w:eastAsia="仿宋_GB2312"/>
                <w:sz w:val="18"/>
                <w:szCs w:val="18"/>
              </w:rPr>
            </w:pPr>
          </w:p>
        </w:tc>
        <w:tc>
          <w:tcPr>
            <w:tcW w:w="3900" w:type="dxa"/>
            <w:vAlign w:val="center"/>
          </w:tcPr>
          <w:p>
            <w:pPr>
              <w:jc w:val="center"/>
              <w:rPr>
                <w:rFonts w:eastAsia="仿宋_GB2312"/>
                <w:sz w:val="18"/>
                <w:szCs w:val="18"/>
              </w:rPr>
            </w:pP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6</w:t>
            </w:r>
          </w:p>
        </w:tc>
        <w:tc>
          <w:tcPr>
            <w:tcW w:w="1416" w:type="dxa"/>
            <w:vAlign w:val="center"/>
          </w:tcPr>
          <w:p>
            <w:pPr>
              <w:jc w:val="center"/>
              <w:rPr>
                <w:rFonts w:eastAsia="仿宋_GB2312"/>
                <w:sz w:val="18"/>
                <w:szCs w:val="18"/>
              </w:rPr>
            </w:pPr>
          </w:p>
        </w:tc>
        <w:tc>
          <w:tcPr>
            <w:tcW w:w="1081" w:type="dxa"/>
            <w:vAlign w:val="center"/>
          </w:tcPr>
          <w:p>
            <w:pPr>
              <w:jc w:val="center"/>
              <w:rPr>
                <w:rFonts w:eastAsia="仿宋_GB2312"/>
                <w:sz w:val="18"/>
                <w:szCs w:val="18"/>
              </w:rPr>
            </w:pPr>
          </w:p>
        </w:tc>
        <w:tc>
          <w:tcPr>
            <w:tcW w:w="878" w:type="dxa"/>
            <w:vAlign w:val="center"/>
          </w:tcPr>
          <w:p>
            <w:pPr>
              <w:jc w:val="center"/>
              <w:rPr>
                <w:rFonts w:eastAsia="仿宋_GB2312"/>
                <w:sz w:val="18"/>
                <w:szCs w:val="18"/>
              </w:rPr>
            </w:pPr>
          </w:p>
        </w:tc>
        <w:tc>
          <w:tcPr>
            <w:tcW w:w="3900" w:type="dxa"/>
            <w:vAlign w:val="center"/>
          </w:tcPr>
          <w:p>
            <w:pPr>
              <w:jc w:val="center"/>
              <w:rPr>
                <w:rFonts w:eastAsia="仿宋_GB2312"/>
                <w:sz w:val="18"/>
                <w:szCs w:val="18"/>
              </w:rPr>
            </w:pP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7</w:t>
            </w:r>
          </w:p>
        </w:tc>
        <w:tc>
          <w:tcPr>
            <w:tcW w:w="1416" w:type="dxa"/>
            <w:vAlign w:val="center"/>
          </w:tcPr>
          <w:p>
            <w:pPr>
              <w:jc w:val="center"/>
              <w:rPr>
                <w:rFonts w:eastAsia="仿宋_GB2312"/>
                <w:sz w:val="18"/>
                <w:szCs w:val="18"/>
              </w:rPr>
            </w:pPr>
          </w:p>
        </w:tc>
        <w:tc>
          <w:tcPr>
            <w:tcW w:w="1081" w:type="dxa"/>
            <w:vAlign w:val="center"/>
          </w:tcPr>
          <w:p>
            <w:pPr>
              <w:spacing w:line="300" w:lineRule="exact"/>
              <w:jc w:val="center"/>
              <w:rPr>
                <w:rFonts w:hint="eastAsia" w:eastAsia="仿宋_GB2312"/>
                <w:sz w:val="18"/>
                <w:szCs w:val="18"/>
              </w:rPr>
            </w:pPr>
          </w:p>
        </w:tc>
        <w:tc>
          <w:tcPr>
            <w:tcW w:w="878" w:type="dxa"/>
            <w:vAlign w:val="center"/>
          </w:tcPr>
          <w:p>
            <w:pPr>
              <w:jc w:val="center"/>
              <w:rPr>
                <w:rFonts w:eastAsia="仿宋_GB2312"/>
                <w:sz w:val="18"/>
                <w:szCs w:val="18"/>
              </w:rPr>
            </w:pPr>
          </w:p>
        </w:tc>
        <w:tc>
          <w:tcPr>
            <w:tcW w:w="3900" w:type="dxa"/>
            <w:vAlign w:val="center"/>
          </w:tcPr>
          <w:p>
            <w:pPr>
              <w:jc w:val="center"/>
              <w:rPr>
                <w:rFonts w:eastAsia="仿宋_GB2312"/>
                <w:sz w:val="18"/>
                <w:szCs w:val="18"/>
              </w:rPr>
            </w:pPr>
          </w:p>
        </w:tc>
        <w:tc>
          <w:tcPr>
            <w:tcW w:w="576" w:type="dxa"/>
            <w:vAlign w:val="center"/>
          </w:tcPr>
          <w:p>
            <w:pPr>
              <w:jc w:val="center"/>
              <w:rPr>
                <w:rFonts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jc w:val="center"/>
              <w:rPr>
                <w:rFonts w:hint="eastAsia" w:eastAsia="仿宋_GB2312"/>
                <w:sz w:val="18"/>
                <w:szCs w:val="18"/>
                <w:lang w:eastAsia="zh-CN"/>
              </w:rPr>
            </w:pPr>
            <w:r>
              <w:rPr>
                <w:rFonts w:hint="eastAsia" w:eastAsia="仿宋_GB2312"/>
                <w:sz w:val="18"/>
                <w:szCs w:val="18"/>
                <w:lang w:val="en-US" w:eastAsia="zh-CN"/>
              </w:rPr>
              <w:t>8</w:t>
            </w:r>
          </w:p>
        </w:tc>
        <w:tc>
          <w:tcPr>
            <w:tcW w:w="1416" w:type="dxa"/>
            <w:vAlign w:val="center"/>
          </w:tcPr>
          <w:p>
            <w:pPr>
              <w:jc w:val="center"/>
              <w:rPr>
                <w:rFonts w:hint="eastAsia" w:eastAsia="仿宋_GB2312"/>
                <w:sz w:val="18"/>
                <w:szCs w:val="18"/>
              </w:rPr>
            </w:pPr>
          </w:p>
        </w:tc>
        <w:tc>
          <w:tcPr>
            <w:tcW w:w="1081" w:type="dxa"/>
            <w:vAlign w:val="center"/>
          </w:tcPr>
          <w:p>
            <w:pPr>
              <w:spacing w:line="300" w:lineRule="exact"/>
              <w:jc w:val="center"/>
              <w:rPr>
                <w:rFonts w:eastAsia="仿宋_GB2312"/>
                <w:sz w:val="18"/>
                <w:szCs w:val="18"/>
              </w:rPr>
            </w:pPr>
          </w:p>
        </w:tc>
        <w:tc>
          <w:tcPr>
            <w:tcW w:w="878" w:type="dxa"/>
            <w:vAlign w:val="center"/>
          </w:tcPr>
          <w:p>
            <w:pPr>
              <w:spacing w:line="300" w:lineRule="exact"/>
              <w:jc w:val="center"/>
              <w:rPr>
                <w:rFonts w:hint="eastAsia" w:eastAsia="仿宋_GB2312"/>
                <w:sz w:val="18"/>
                <w:szCs w:val="18"/>
              </w:rPr>
            </w:pPr>
          </w:p>
        </w:tc>
        <w:tc>
          <w:tcPr>
            <w:tcW w:w="3900" w:type="dxa"/>
            <w:vAlign w:val="center"/>
          </w:tcPr>
          <w:p>
            <w:pPr>
              <w:jc w:val="center"/>
              <w:rPr>
                <w:rFonts w:hint="eastAsia" w:eastAsia="仿宋_GB2312"/>
                <w:sz w:val="18"/>
                <w:szCs w:val="18"/>
              </w:rPr>
            </w:pPr>
          </w:p>
        </w:tc>
        <w:tc>
          <w:tcPr>
            <w:tcW w:w="576" w:type="dxa"/>
            <w:vAlign w:val="center"/>
          </w:tcPr>
          <w:p>
            <w:pPr>
              <w:jc w:val="center"/>
              <w:rPr>
                <w:rFonts w:eastAsia="仿宋_GB2312"/>
                <w:sz w:val="18"/>
                <w:szCs w:val="18"/>
              </w:rPr>
            </w:pPr>
          </w:p>
        </w:tc>
      </w:tr>
    </w:tbl>
    <w:p>
      <w:pPr>
        <w:pStyle w:val="19"/>
        <w:spacing w:line="360" w:lineRule="auto"/>
        <w:ind w:firstLine="420"/>
        <w:jc w:val="center"/>
        <w:rPr>
          <w:rFonts w:hint="eastAsia" w:ascii="Times New Roman" w:hAnsi="Times New Roman" w:eastAsia="仿宋_GB2312"/>
          <w:sz w:val="21"/>
          <w:szCs w:val="21"/>
        </w:rPr>
      </w:pPr>
      <w:r>
        <w:rPr>
          <w:rFonts w:hint="eastAsia" w:ascii="Times New Roman" w:hAnsi="Times New Roman" w:eastAsia="仿宋_GB2312"/>
          <w:sz w:val="21"/>
          <w:szCs w:val="21"/>
        </w:rPr>
        <w:t>表17 校外实训基地一览表</w:t>
      </w:r>
    </w:p>
    <w:tbl>
      <w:tblPr>
        <w:tblStyle w:val="9"/>
        <w:tblpPr w:leftFromText="180" w:rightFromText="180" w:vertAnchor="text" w:horzAnchor="page" w:tblpX="1880" w:tblpY="5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771"/>
        <w:gridCol w:w="1449"/>
        <w:gridCol w:w="1184"/>
        <w:gridCol w:w="1056"/>
        <w:gridCol w:w="2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97" w:type="dxa"/>
            <w:vAlign w:val="center"/>
          </w:tcPr>
          <w:p>
            <w:pPr>
              <w:jc w:val="center"/>
              <w:rPr>
                <w:rFonts w:hint="eastAsia" w:eastAsia="仿宋_GB2312"/>
                <w:sz w:val="18"/>
                <w:szCs w:val="18"/>
              </w:rPr>
            </w:pPr>
            <w:r>
              <w:rPr>
                <w:rFonts w:hint="eastAsia" w:eastAsia="仿宋_GB2312"/>
                <w:sz w:val="18"/>
                <w:szCs w:val="18"/>
              </w:rPr>
              <w:t>序号</w:t>
            </w:r>
          </w:p>
        </w:tc>
        <w:tc>
          <w:tcPr>
            <w:tcW w:w="1771" w:type="dxa"/>
            <w:vAlign w:val="center"/>
          </w:tcPr>
          <w:p>
            <w:pPr>
              <w:jc w:val="center"/>
              <w:rPr>
                <w:rFonts w:hint="eastAsia" w:eastAsia="仿宋_GB2312"/>
                <w:sz w:val="18"/>
                <w:szCs w:val="18"/>
              </w:rPr>
            </w:pPr>
            <w:r>
              <w:rPr>
                <w:rFonts w:hint="eastAsia" w:eastAsia="仿宋_GB2312"/>
                <w:sz w:val="18"/>
                <w:szCs w:val="18"/>
              </w:rPr>
              <w:t>实训基地</w:t>
            </w:r>
          </w:p>
          <w:p>
            <w:pPr>
              <w:jc w:val="center"/>
              <w:rPr>
                <w:rFonts w:hint="eastAsia" w:eastAsia="仿宋_GB2312"/>
                <w:sz w:val="18"/>
                <w:szCs w:val="18"/>
              </w:rPr>
            </w:pPr>
            <w:r>
              <w:rPr>
                <w:rFonts w:hint="eastAsia" w:eastAsia="仿宋_GB2312"/>
                <w:sz w:val="18"/>
                <w:szCs w:val="18"/>
              </w:rPr>
              <w:t>名称</w:t>
            </w:r>
          </w:p>
        </w:tc>
        <w:tc>
          <w:tcPr>
            <w:tcW w:w="1449" w:type="dxa"/>
            <w:vAlign w:val="center"/>
          </w:tcPr>
          <w:p>
            <w:pPr>
              <w:jc w:val="center"/>
              <w:rPr>
                <w:rFonts w:hint="eastAsia" w:eastAsia="仿宋_GB2312"/>
                <w:sz w:val="18"/>
                <w:szCs w:val="18"/>
              </w:rPr>
            </w:pPr>
            <w:r>
              <w:rPr>
                <w:rFonts w:hint="eastAsia" w:eastAsia="仿宋_GB2312"/>
                <w:sz w:val="18"/>
                <w:szCs w:val="18"/>
              </w:rPr>
              <w:t>合作单位（企业）名称</w:t>
            </w:r>
          </w:p>
        </w:tc>
        <w:tc>
          <w:tcPr>
            <w:tcW w:w="1184" w:type="dxa"/>
            <w:vAlign w:val="center"/>
          </w:tcPr>
          <w:p>
            <w:pPr>
              <w:jc w:val="center"/>
              <w:rPr>
                <w:rFonts w:hint="eastAsia" w:eastAsia="仿宋_GB2312"/>
                <w:sz w:val="18"/>
                <w:szCs w:val="18"/>
              </w:rPr>
            </w:pPr>
            <w:r>
              <w:rPr>
                <w:rFonts w:hint="eastAsia" w:eastAsia="仿宋_GB2312"/>
                <w:sz w:val="18"/>
                <w:szCs w:val="18"/>
              </w:rPr>
              <w:t>单位所在地</w:t>
            </w:r>
          </w:p>
        </w:tc>
        <w:tc>
          <w:tcPr>
            <w:tcW w:w="1056" w:type="dxa"/>
            <w:vAlign w:val="center"/>
          </w:tcPr>
          <w:p>
            <w:pPr>
              <w:jc w:val="center"/>
              <w:rPr>
                <w:rFonts w:hint="eastAsia" w:eastAsia="仿宋_GB2312"/>
                <w:sz w:val="18"/>
                <w:szCs w:val="18"/>
              </w:rPr>
            </w:pPr>
            <w:r>
              <w:rPr>
                <w:rFonts w:hint="eastAsia" w:eastAsia="仿宋_GB2312"/>
                <w:sz w:val="18"/>
                <w:szCs w:val="18"/>
              </w:rPr>
              <w:t>顶岗实习的工位数</w:t>
            </w:r>
          </w:p>
        </w:tc>
        <w:tc>
          <w:tcPr>
            <w:tcW w:w="2201" w:type="dxa"/>
            <w:vAlign w:val="center"/>
          </w:tcPr>
          <w:p>
            <w:pPr>
              <w:jc w:val="center"/>
              <w:rPr>
                <w:rFonts w:hint="eastAsia" w:eastAsia="仿宋_GB2312"/>
                <w:sz w:val="18"/>
                <w:szCs w:val="18"/>
              </w:rPr>
            </w:pPr>
            <w:r>
              <w:rPr>
                <w:rFonts w:hint="eastAsia" w:eastAsia="仿宋_GB2312"/>
                <w:sz w:val="18"/>
                <w:szCs w:val="18"/>
              </w:rPr>
              <w:t>主要</w:t>
            </w:r>
          </w:p>
          <w:p>
            <w:pPr>
              <w:jc w:val="center"/>
              <w:rPr>
                <w:rFonts w:hint="eastAsia" w:eastAsia="仿宋_GB2312"/>
                <w:sz w:val="18"/>
                <w:szCs w:val="18"/>
              </w:rPr>
            </w:pPr>
            <w:r>
              <w:rPr>
                <w:rFonts w:hint="eastAsia" w:eastAsia="仿宋_GB231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pPr>
              <w:jc w:val="center"/>
              <w:rPr>
                <w:rFonts w:eastAsia="仿宋_GB2312"/>
                <w:sz w:val="18"/>
                <w:szCs w:val="18"/>
              </w:rPr>
            </w:pPr>
            <w:r>
              <w:rPr>
                <w:rFonts w:hint="eastAsia" w:eastAsia="仿宋_GB2312"/>
                <w:sz w:val="18"/>
                <w:szCs w:val="18"/>
              </w:rPr>
              <w:t>1</w:t>
            </w:r>
          </w:p>
        </w:tc>
        <w:tc>
          <w:tcPr>
            <w:tcW w:w="1771"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西点科技有限责任公司</w:t>
            </w:r>
          </w:p>
        </w:tc>
        <w:tc>
          <w:tcPr>
            <w:tcW w:w="1449"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中国移动、电信、联通</w:t>
            </w:r>
          </w:p>
        </w:tc>
        <w:tc>
          <w:tcPr>
            <w:tcW w:w="1184"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运城市盐湖区高新技术产业开发区</w:t>
            </w:r>
          </w:p>
        </w:tc>
        <w:tc>
          <w:tcPr>
            <w:tcW w:w="1056"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350</w:t>
            </w:r>
          </w:p>
        </w:tc>
        <w:tc>
          <w:tcPr>
            <w:tcW w:w="2201" w:type="dxa"/>
            <w:vAlign w:val="center"/>
          </w:tcPr>
          <w:p>
            <w:pPr>
              <w:jc w:val="center"/>
              <w:rPr>
                <w:rFonts w:hint="default" w:eastAsia="仿宋_GB2312"/>
                <w:color w:val="auto"/>
                <w:sz w:val="18"/>
                <w:szCs w:val="18"/>
                <w:lang w:val="en-US"/>
              </w:rPr>
            </w:pPr>
            <w:r>
              <w:rPr>
                <w:rFonts w:hint="eastAsia" w:eastAsia="仿宋_GB2312"/>
                <w:color w:val="auto"/>
                <w:sz w:val="18"/>
                <w:szCs w:val="18"/>
                <w:lang w:val="en-US" w:eastAsia="zh-CN"/>
              </w:rPr>
              <w:t>网规、网优，网络搭建与维护综合实训等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pPr>
              <w:jc w:val="center"/>
              <w:rPr>
                <w:rFonts w:eastAsia="仿宋_GB2312"/>
                <w:sz w:val="18"/>
                <w:szCs w:val="18"/>
              </w:rPr>
            </w:pPr>
            <w:r>
              <w:rPr>
                <w:rFonts w:hint="eastAsia" w:eastAsia="仿宋_GB2312"/>
                <w:sz w:val="18"/>
                <w:szCs w:val="18"/>
              </w:rPr>
              <w:t>2</w:t>
            </w:r>
          </w:p>
        </w:tc>
        <w:tc>
          <w:tcPr>
            <w:tcW w:w="1771"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西点科技有限责任公司</w:t>
            </w:r>
          </w:p>
        </w:tc>
        <w:tc>
          <w:tcPr>
            <w:tcW w:w="1449"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中国移动、电信、联通</w:t>
            </w:r>
          </w:p>
        </w:tc>
        <w:tc>
          <w:tcPr>
            <w:tcW w:w="1184" w:type="dxa"/>
            <w:vAlign w:val="center"/>
          </w:tcPr>
          <w:p>
            <w:pPr>
              <w:jc w:val="center"/>
              <w:rPr>
                <w:rFonts w:hint="eastAsia"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运城市盐湖区高新技术产业开发区</w:t>
            </w:r>
          </w:p>
        </w:tc>
        <w:tc>
          <w:tcPr>
            <w:tcW w:w="1056" w:type="dxa"/>
            <w:vAlign w:val="center"/>
          </w:tcPr>
          <w:p>
            <w:pPr>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350</w:t>
            </w:r>
          </w:p>
        </w:tc>
        <w:tc>
          <w:tcPr>
            <w:tcW w:w="2201" w:type="dxa"/>
            <w:vAlign w:val="center"/>
          </w:tcPr>
          <w:p>
            <w:pPr>
              <w:jc w:val="center"/>
              <w:rPr>
                <w:rFonts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lang w:val="en-US" w:eastAsia="zh-CN"/>
              </w:rPr>
              <w:t>网规、网优</w:t>
            </w:r>
            <w:r>
              <w:rPr>
                <w:rFonts w:hint="eastAsia" w:eastAsia="仿宋_GB2312"/>
                <w:color w:val="auto"/>
                <w:sz w:val="18"/>
                <w:szCs w:val="18"/>
              </w:rPr>
              <w:t>，</w:t>
            </w:r>
            <w:r>
              <w:rPr>
                <w:rFonts w:hint="eastAsia" w:eastAsia="仿宋_GB2312"/>
                <w:color w:val="auto"/>
                <w:sz w:val="18"/>
                <w:szCs w:val="18"/>
                <w:lang w:val="en-US" w:eastAsia="zh-CN"/>
              </w:rPr>
              <w:t>顶</w:t>
            </w:r>
            <w:r>
              <w:rPr>
                <w:rFonts w:hint="eastAsia" w:eastAsia="仿宋_GB2312"/>
                <w:color w:val="auto"/>
                <w:sz w:val="18"/>
                <w:szCs w:val="18"/>
              </w:rPr>
              <w:t>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97" w:type="dxa"/>
            <w:vAlign w:val="center"/>
          </w:tcPr>
          <w:p>
            <w:pPr>
              <w:jc w:val="center"/>
              <w:rPr>
                <w:rFonts w:eastAsia="仿宋_GB2312"/>
                <w:sz w:val="18"/>
                <w:szCs w:val="18"/>
              </w:rPr>
            </w:pPr>
            <w:r>
              <w:rPr>
                <w:rFonts w:hint="eastAsia" w:eastAsia="仿宋_GB2312"/>
                <w:sz w:val="18"/>
                <w:szCs w:val="18"/>
              </w:rPr>
              <w:t>3</w:t>
            </w:r>
          </w:p>
        </w:tc>
        <w:tc>
          <w:tcPr>
            <w:tcW w:w="1771" w:type="dxa"/>
            <w:vAlign w:val="center"/>
          </w:tcPr>
          <w:p>
            <w:pPr>
              <w:jc w:val="center"/>
              <w:rPr>
                <w:rFonts w:eastAsia="仿宋_GB2312"/>
                <w:sz w:val="18"/>
                <w:szCs w:val="18"/>
              </w:rPr>
            </w:pPr>
            <w:r>
              <w:rPr>
                <w:rFonts w:hint="eastAsia" w:eastAsia="仿宋_GB2312"/>
                <w:color w:val="auto"/>
                <w:sz w:val="18"/>
                <w:szCs w:val="18"/>
                <w:lang w:val="en-US" w:eastAsia="zh-CN"/>
              </w:rPr>
              <w:t>西安邮电技术公司太原电信实习基地</w:t>
            </w:r>
          </w:p>
        </w:tc>
        <w:tc>
          <w:tcPr>
            <w:tcW w:w="1449"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西安邮电技术公司</w:t>
            </w:r>
          </w:p>
        </w:tc>
        <w:tc>
          <w:tcPr>
            <w:tcW w:w="1184" w:type="dxa"/>
            <w:vAlign w:val="center"/>
          </w:tcPr>
          <w:p>
            <w:pPr>
              <w:jc w:val="center"/>
              <w:rPr>
                <w:rFonts w:hint="default" w:eastAsia="仿宋_GB2312"/>
                <w:color w:val="auto"/>
                <w:sz w:val="18"/>
                <w:szCs w:val="18"/>
                <w:lang w:val="en-US" w:eastAsia="zh-CN"/>
              </w:rPr>
            </w:pPr>
            <w:r>
              <w:rPr>
                <w:rFonts w:hint="eastAsia" w:eastAsia="仿宋_GB2312"/>
                <w:color w:val="auto"/>
                <w:sz w:val="18"/>
                <w:szCs w:val="18"/>
                <w:lang w:val="en-US" w:eastAsia="zh-CN"/>
              </w:rPr>
              <w:t>太原</w:t>
            </w:r>
          </w:p>
        </w:tc>
        <w:tc>
          <w:tcPr>
            <w:tcW w:w="1056"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50</w:t>
            </w:r>
          </w:p>
        </w:tc>
        <w:tc>
          <w:tcPr>
            <w:tcW w:w="2201"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华为5G后台、华为、大唐4G后台、诺基亚2G、4G大唐设备，动力环境监控等，顶岗实习、技能实习、识岗实习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pPr>
              <w:jc w:val="center"/>
              <w:rPr>
                <w:rFonts w:eastAsia="仿宋_GB2312"/>
                <w:sz w:val="18"/>
                <w:szCs w:val="18"/>
              </w:rPr>
            </w:pPr>
            <w:r>
              <w:rPr>
                <w:rFonts w:hint="eastAsia" w:eastAsia="仿宋_GB2312"/>
                <w:sz w:val="18"/>
                <w:szCs w:val="18"/>
              </w:rPr>
              <w:t>4</w:t>
            </w:r>
          </w:p>
        </w:tc>
        <w:tc>
          <w:tcPr>
            <w:tcW w:w="1771" w:type="dxa"/>
            <w:vAlign w:val="center"/>
          </w:tcPr>
          <w:p>
            <w:pPr>
              <w:jc w:val="center"/>
              <w:rPr>
                <w:rFonts w:eastAsia="仿宋_GB2312"/>
                <w:sz w:val="18"/>
                <w:szCs w:val="18"/>
              </w:rPr>
            </w:pPr>
            <w:r>
              <w:rPr>
                <w:rFonts w:hint="eastAsia" w:eastAsia="仿宋_GB2312"/>
                <w:color w:val="auto"/>
                <w:sz w:val="18"/>
                <w:szCs w:val="18"/>
                <w:lang w:val="en-US" w:eastAsia="zh-CN"/>
              </w:rPr>
              <w:t>太原时维科技有限公司实习基地</w:t>
            </w:r>
          </w:p>
        </w:tc>
        <w:tc>
          <w:tcPr>
            <w:tcW w:w="1449" w:type="dxa"/>
            <w:vAlign w:val="center"/>
          </w:tcPr>
          <w:p>
            <w:pPr>
              <w:jc w:val="center"/>
              <w:rPr>
                <w:rFonts w:eastAsia="仿宋_GB2312"/>
                <w:sz w:val="18"/>
                <w:szCs w:val="18"/>
              </w:rPr>
            </w:pPr>
            <w:r>
              <w:rPr>
                <w:rFonts w:hint="eastAsia" w:eastAsia="仿宋_GB2312"/>
                <w:color w:val="auto"/>
                <w:sz w:val="18"/>
                <w:szCs w:val="18"/>
                <w:lang w:val="en-US" w:eastAsia="zh-CN"/>
              </w:rPr>
              <w:t>太原时维科技有限公司</w:t>
            </w:r>
          </w:p>
        </w:tc>
        <w:tc>
          <w:tcPr>
            <w:tcW w:w="1184" w:type="dxa"/>
            <w:vAlign w:val="center"/>
          </w:tcPr>
          <w:p>
            <w:pPr>
              <w:jc w:val="center"/>
              <w:rPr>
                <w:rFonts w:hint="default" w:eastAsia="仿宋_GB2312"/>
                <w:sz w:val="18"/>
                <w:szCs w:val="18"/>
                <w:lang w:val="en-US" w:eastAsia="zh-CN"/>
              </w:rPr>
            </w:pPr>
            <w:r>
              <w:rPr>
                <w:rFonts w:hint="eastAsia" w:eastAsia="仿宋_GB2312"/>
                <w:sz w:val="18"/>
                <w:szCs w:val="18"/>
                <w:lang w:val="en-US" w:eastAsia="zh-CN"/>
              </w:rPr>
              <w:t>太原</w:t>
            </w:r>
          </w:p>
        </w:tc>
        <w:tc>
          <w:tcPr>
            <w:tcW w:w="1056" w:type="dxa"/>
            <w:vAlign w:val="center"/>
          </w:tcPr>
          <w:p>
            <w:pPr>
              <w:jc w:val="center"/>
              <w:rPr>
                <w:rFonts w:eastAsia="仿宋_GB2312"/>
                <w:sz w:val="18"/>
                <w:szCs w:val="18"/>
              </w:rPr>
            </w:pPr>
            <w:r>
              <w:rPr>
                <w:rFonts w:hint="eastAsia" w:eastAsia="仿宋_GB2312"/>
                <w:color w:val="auto"/>
                <w:sz w:val="18"/>
                <w:szCs w:val="18"/>
                <w:lang w:val="en-US" w:eastAsia="zh-CN"/>
              </w:rPr>
              <w:t>50</w:t>
            </w:r>
          </w:p>
        </w:tc>
        <w:tc>
          <w:tcPr>
            <w:tcW w:w="2201" w:type="dxa"/>
            <w:vAlign w:val="center"/>
          </w:tcPr>
          <w:p>
            <w:pPr>
              <w:jc w:val="center"/>
              <w:rPr>
                <w:rFonts w:eastAsia="仿宋_GB2312"/>
                <w:sz w:val="18"/>
                <w:szCs w:val="18"/>
              </w:rPr>
            </w:pPr>
            <w:r>
              <w:rPr>
                <w:rFonts w:hint="eastAsia" w:eastAsia="仿宋_GB2312"/>
                <w:color w:val="auto"/>
                <w:sz w:val="18"/>
                <w:szCs w:val="18"/>
                <w:lang w:val="en-US" w:eastAsia="zh-CN"/>
              </w:rPr>
              <w:t>督导项目、网络项目实习顶岗实习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97" w:type="dxa"/>
            <w:vAlign w:val="center"/>
          </w:tcPr>
          <w:p>
            <w:pPr>
              <w:jc w:val="center"/>
              <w:rPr>
                <w:rFonts w:eastAsia="仿宋_GB2312"/>
                <w:sz w:val="18"/>
                <w:szCs w:val="18"/>
              </w:rPr>
            </w:pPr>
            <w:r>
              <w:rPr>
                <w:rFonts w:hint="eastAsia" w:eastAsia="仿宋_GB2312"/>
                <w:sz w:val="18"/>
                <w:szCs w:val="18"/>
              </w:rPr>
              <w:t>5</w:t>
            </w:r>
          </w:p>
        </w:tc>
        <w:tc>
          <w:tcPr>
            <w:tcW w:w="1771" w:type="dxa"/>
            <w:vAlign w:val="center"/>
          </w:tcPr>
          <w:p>
            <w:pPr>
              <w:jc w:val="center"/>
              <w:rPr>
                <w:rFonts w:eastAsia="仿宋_GB2312"/>
                <w:sz w:val="18"/>
                <w:szCs w:val="18"/>
              </w:rPr>
            </w:pPr>
          </w:p>
        </w:tc>
        <w:tc>
          <w:tcPr>
            <w:tcW w:w="1449" w:type="dxa"/>
            <w:vAlign w:val="center"/>
          </w:tcPr>
          <w:p>
            <w:pPr>
              <w:jc w:val="center"/>
              <w:rPr>
                <w:rFonts w:eastAsia="仿宋_GB2312"/>
                <w:sz w:val="18"/>
                <w:szCs w:val="18"/>
              </w:rPr>
            </w:pPr>
          </w:p>
        </w:tc>
        <w:tc>
          <w:tcPr>
            <w:tcW w:w="1184" w:type="dxa"/>
            <w:vAlign w:val="center"/>
          </w:tcPr>
          <w:p>
            <w:pPr>
              <w:jc w:val="center"/>
              <w:rPr>
                <w:rFonts w:hint="eastAsia" w:eastAsia="仿宋_GB2312"/>
                <w:sz w:val="18"/>
                <w:szCs w:val="18"/>
              </w:rPr>
            </w:pPr>
          </w:p>
        </w:tc>
        <w:tc>
          <w:tcPr>
            <w:tcW w:w="1056" w:type="dxa"/>
            <w:vAlign w:val="center"/>
          </w:tcPr>
          <w:p>
            <w:pPr>
              <w:jc w:val="center"/>
              <w:rPr>
                <w:rFonts w:eastAsia="仿宋_GB2312"/>
                <w:sz w:val="18"/>
                <w:szCs w:val="18"/>
              </w:rPr>
            </w:pPr>
          </w:p>
        </w:tc>
        <w:tc>
          <w:tcPr>
            <w:tcW w:w="2201" w:type="dxa"/>
            <w:vAlign w:val="center"/>
          </w:tcPr>
          <w:p>
            <w:pPr>
              <w:jc w:val="center"/>
              <w:rPr>
                <w:rFonts w:eastAsia="仿宋_GB2312"/>
                <w:sz w:val="18"/>
                <w:szCs w:val="18"/>
              </w:rPr>
            </w:pPr>
          </w:p>
        </w:tc>
      </w:tr>
    </w:tbl>
    <w:p>
      <w:pPr>
        <w:pStyle w:val="19"/>
        <w:spacing w:line="650" w:lineRule="exact"/>
        <w:ind w:firstLine="720" w:firstLineChars="225"/>
        <w:outlineLvl w:val="1"/>
        <w:rPr>
          <w:rFonts w:hint="eastAsia" w:ascii="楷体" w:hAnsi="楷体" w:eastAsia="楷体" w:cs="楷体"/>
          <w:kern w:val="0"/>
          <w:sz w:val="32"/>
          <w:szCs w:val="32"/>
        </w:rPr>
      </w:pPr>
      <w:bookmarkStart w:id="63" w:name="_Toc42020163"/>
      <w:r>
        <w:rPr>
          <w:rFonts w:hint="eastAsia" w:ascii="楷体" w:hAnsi="楷体" w:eastAsia="楷体" w:cs="楷体"/>
          <w:kern w:val="0"/>
          <w:sz w:val="32"/>
          <w:szCs w:val="32"/>
        </w:rPr>
        <w:t>（三）教学资源保障</w:t>
      </w:r>
      <w:bookmarkEnd w:id="63"/>
    </w:p>
    <w:p>
      <w:pPr>
        <w:pStyle w:val="19"/>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本专业教学资源应能够满足学生专业学习、教师专业教学研究、教学实施和社会服务需要。</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1.教材选用要求：优选国家规划教材，近三年校企合作编写的校本教材。</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2.学习资料资源：CD光盘、视频资料。</w:t>
      </w:r>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3.信息化教学资源：包括微课平台、精品课程、微讯精品课、其它学习网站等。</w:t>
      </w:r>
    </w:p>
    <w:p>
      <w:pPr>
        <w:pStyle w:val="19"/>
        <w:spacing w:line="650" w:lineRule="exact"/>
        <w:ind w:firstLine="720" w:firstLineChars="225"/>
        <w:outlineLvl w:val="1"/>
        <w:rPr>
          <w:rFonts w:hint="eastAsia" w:ascii="楷体" w:hAnsi="楷体" w:eastAsia="楷体" w:cs="楷体"/>
          <w:kern w:val="0"/>
          <w:sz w:val="32"/>
          <w:szCs w:val="32"/>
        </w:rPr>
      </w:pPr>
      <w:bookmarkStart w:id="64" w:name="_Toc42020164"/>
      <w:r>
        <w:rPr>
          <w:rFonts w:hint="eastAsia" w:ascii="楷体" w:hAnsi="楷体" w:eastAsia="楷体" w:cs="楷体"/>
          <w:kern w:val="0"/>
          <w:sz w:val="32"/>
          <w:szCs w:val="32"/>
        </w:rPr>
        <w:t>（四）教学方法</w:t>
      </w:r>
      <w:bookmarkEnd w:id="64"/>
      <w:r>
        <w:rPr>
          <w:rFonts w:hint="eastAsia" w:ascii="楷体" w:hAnsi="楷体" w:eastAsia="楷体" w:cs="楷体"/>
          <w:kern w:val="0"/>
          <w:sz w:val="32"/>
          <w:szCs w:val="32"/>
        </w:rPr>
        <w:t xml:space="preserve"> </w:t>
      </w:r>
    </w:p>
    <w:p>
      <w:pPr>
        <w:adjustRightInd w:val="0"/>
        <w:spacing w:line="650" w:lineRule="exact"/>
        <w:ind w:firstLine="640" w:firstLineChars="200"/>
        <w:rPr>
          <w:rFonts w:eastAsia="仿宋_GB2312"/>
          <w:sz w:val="32"/>
          <w:szCs w:val="32"/>
        </w:rPr>
      </w:pPr>
      <w:r>
        <w:rPr>
          <w:rFonts w:hint="eastAsia" w:eastAsia="仿宋_GB2312"/>
          <w:sz w:val="32"/>
          <w:szCs w:val="32"/>
        </w:rPr>
        <w:t>根据本专业特点采用</w:t>
      </w:r>
      <w:r>
        <w:rPr>
          <w:rFonts w:hint="eastAsia" w:eastAsia="仿宋_GB2312"/>
          <w:color w:val="auto"/>
          <w:sz w:val="32"/>
          <w:szCs w:val="32"/>
        </w:rPr>
        <w:t>项目教学、案例教学、情境教学、模块化教学等教学方式，广泛运用启发式、探究式、讨论式、参与式等教学方法，</w:t>
      </w:r>
      <w:r>
        <w:rPr>
          <w:rFonts w:hint="eastAsia" w:eastAsia="仿宋_GB2312"/>
          <w:sz w:val="32"/>
          <w:szCs w:val="32"/>
        </w:rPr>
        <w:t>具体情况见表1</w:t>
      </w:r>
      <w:r>
        <w:rPr>
          <w:rFonts w:hint="eastAsia" w:eastAsia="仿宋_GB2312"/>
          <w:sz w:val="32"/>
          <w:szCs w:val="32"/>
          <w:lang w:val="en-US" w:eastAsia="zh-CN"/>
        </w:rPr>
        <w:t>8</w:t>
      </w:r>
      <w:r>
        <w:rPr>
          <w:rFonts w:hint="eastAsia" w:eastAsia="仿宋_GB2312"/>
          <w:sz w:val="32"/>
          <w:szCs w:val="32"/>
        </w:rPr>
        <w:t>。</w:t>
      </w:r>
    </w:p>
    <w:p>
      <w:pPr>
        <w:pStyle w:val="19"/>
        <w:ind w:firstLine="0" w:firstLineChars="0"/>
        <w:jc w:val="center"/>
        <w:rPr>
          <w:rFonts w:hint="eastAsia" w:ascii="Times New Roman" w:hAnsi="Times New Roman" w:eastAsia="仿宋_GB2312"/>
          <w:sz w:val="21"/>
          <w:szCs w:val="21"/>
        </w:rPr>
      </w:pPr>
      <w:r>
        <w:rPr>
          <w:rFonts w:hint="eastAsia" w:ascii="Times New Roman" w:hAnsi="Times New Roman" w:eastAsia="仿宋_GB2312"/>
          <w:sz w:val="21"/>
          <w:szCs w:val="21"/>
        </w:rPr>
        <w:t>表1</w:t>
      </w:r>
      <w:r>
        <w:rPr>
          <w:rFonts w:hint="eastAsia" w:ascii="Times New Roman" w:hAnsi="Times New Roman" w:eastAsia="仿宋_GB2312"/>
          <w:sz w:val="21"/>
          <w:szCs w:val="21"/>
          <w:lang w:val="en-US" w:eastAsia="zh-CN"/>
        </w:rPr>
        <w:t>8</w:t>
      </w:r>
      <w:r>
        <w:rPr>
          <w:rFonts w:hint="eastAsia" w:ascii="Times New Roman" w:hAnsi="Times New Roman" w:eastAsia="仿宋_GB2312"/>
          <w:sz w:val="21"/>
          <w:szCs w:val="21"/>
        </w:rPr>
        <w:t xml:space="preserve">  教学方式和方法一览表</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2238" w:type="dxa"/>
            <w:vAlign w:val="center"/>
          </w:tcPr>
          <w:p>
            <w:pPr>
              <w:spacing w:line="360" w:lineRule="auto"/>
              <w:jc w:val="center"/>
              <w:rPr>
                <w:rFonts w:hint="eastAsia" w:eastAsia="仿宋_GB2312"/>
                <w:sz w:val="18"/>
                <w:szCs w:val="18"/>
              </w:rPr>
            </w:pPr>
            <w:r>
              <w:rPr>
                <w:rFonts w:hint="eastAsia" w:eastAsia="仿宋_GB2312"/>
                <w:sz w:val="18"/>
                <w:szCs w:val="18"/>
              </w:rPr>
              <w:t>学习模块</w:t>
            </w:r>
          </w:p>
        </w:tc>
        <w:tc>
          <w:tcPr>
            <w:tcW w:w="2928" w:type="dxa"/>
            <w:tcBorders>
              <w:right w:val="single" w:color="auto" w:sz="4" w:space="0"/>
            </w:tcBorders>
            <w:vAlign w:val="center"/>
          </w:tcPr>
          <w:p>
            <w:pPr>
              <w:spacing w:line="360" w:lineRule="auto"/>
              <w:jc w:val="center"/>
              <w:rPr>
                <w:rFonts w:hint="eastAsia" w:eastAsia="仿宋_GB2312"/>
                <w:sz w:val="18"/>
                <w:szCs w:val="18"/>
              </w:rPr>
            </w:pPr>
            <w:r>
              <w:rPr>
                <w:rFonts w:hint="eastAsia" w:eastAsia="仿宋_GB2312"/>
                <w:sz w:val="18"/>
                <w:szCs w:val="18"/>
              </w:rPr>
              <w:t>教学方式</w:t>
            </w:r>
          </w:p>
        </w:tc>
        <w:tc>
          <w:tcPr>
            <w:tcW w:w="3605" w:type="dxa"/>
            <w:tcBorders>
              <w:left w:val="single" w:color="auto" w:sz="4" w:space="0"/>
            </w:tcBorders>
            <w:vAlign w:val="center"/>
          </w:tcPr>
          <w:p>
            <w:pPr>
              <w:spacing w:line="360" w:lineRule="auto"/>
              <w:jc w:val="center"/>
              <w:rPr>
                <w:rFonts w:hint="eastAsia" w:eastAsia="仿宋_GB2312"/>
                <w:sz w:val="18"/>
                <w:szCs w:val="18"/>
              </w:rPr>
            </w:pPr>
            <w:r>
              <w:rPr>
                <w:rFonts w:hint="eastAsia" w:eastAsia="仿宋_GB231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jc w:val="center"/>
              <w:rPr>
                <w:rFonts w:hint="default" w:eastAsia="仿宋_GB2312"/>
                <w:color w:val="auto"/>
                <w:sz w:val="18"/>
                <w:szCs w:val="18"/>
                <w:lang w:val="en-US" w:eastAsia="zh-CN"/>
              </w:rPr>
            </w:pPr>
            <w:r>
              <w:rPr>
                <w:rFonts w:hint="eastAsia" w:eastAsia="仿宋_GB2312"/>
                <w:color w:val="auto"/>
                <w:sz w:val="18"/>
                <w:szCs w:val="18"/>
              </w:rPr>
              <w:t>项目教学、案例教学、情境教学、模块化教学</w:t>
            </w:r>
            <w:r>
              <w:rPr>
                <w:rFonts w:hint="eastAsia" w:eastAsia="仿宋_GB2312"/>
                <w:color w:val="auto"/>
                <w:sz w:val="18"/>
                <w:szCs w:val="18"/>
                <w:lang w:eastAsia="zh-CN"/>
              </w:rPr>
              <w:t>、</w:t>
            </w:r>
            <w:r>
              <w:rPr>
                <w:rFonts w:hint="eastAsia" w:eastAsia="仿宋_GB2312"/>
                <w:color w:val="auto"/>
                <w:sz w:val="18"/>
                <w:szCs w:val="18"/>
                <w:lang w:val="en-US" w:eastAsia="zh-CN"/>
              </w:rPr>
              <w:t>实训教学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bl>
    <w:p>
      <w:pPr>
        <w:pStyle w:val="19"/>
        <w:spacing w:line="650" w:lineRule="exact"/>
        <w:outlineLvl w:val="1"/>
        <w:rPr>
          <w:rFonts w:hint="eastAsia" w:ascii="Times New Roman" w:hAnsi="Times New Roman" w:eastAsia="仿宋_GB2312" w:cs="黑体"/>
          <w:kern w:val="0"/>
        </w:rPr>
      </w:pPr>
      <w:r>
        <w:rPr>
          <w:rFonts w:hint="eastAsia" w:ascii="Times New Roman" w:hAnsi="Times New Roman" w:eastAsia="仿宋_GB2312" w:cs="黑体"/>
          <w:kern w:val="0"/>
        </w:rPr>
        <w:br w:type="page"/>
      </w:r>
      <w:bookmarkStart w:id="65" w:name="_Toc42020165"/>
      <w:r>
        <w:rPr>
          <w:rFonts w:hint="eastAsia" w:ascii="楷体" w:hAnsi="楷体" w:eastAsia="楷体" w:cs="楷体"/>
          <w:kern w:val="0"/>
          <w:sz w:val="32"/>
          <w:szCs w:val="32"/>
        </w:rPr>
        <w:t>（五）教学评价</w:t>
      </w:r>
      <w:bookmarkEnd w:id="65"/>
      <w:r>
        <w:rPr>
          <w:rFonts w:hint="eastAsia" w:ascii="Times New Roman" w:hAnsi="Times New Roman" w:eastAsia="仿宋_GB2312" w:cs="黑体"/>
          <w:kern w:val="0"/>
        </w:rPr>
        <w:t xml:space="preserve"> </w:t>
      </w:r>
    </w:p>
    <w:p>
      <w:pPr>
        <w:jc w:val="center"/>
        <w:rPr>
          <w:rFonts w:hint="eastAsia" w:eastAsia="仿宋_GB2312"/>
          <w:szCs w:val="21"/>
        </w:rPr>
      </w:pPr>
      <w:r>
        <w:rPr>
          <w:rFonts w:hint="eastAsia" w:eastAsia="仿宋_GB2312"/>
          <w:szCs w:val="21"/>
        </w:rPr>
        <w:t xml:space="preserve">表19   </w:t>
      </w:r>
      <w:r>
        <w:rPr>
          <w:rFonts w:hint="eastAsia" w:eastAsia="仿宋_GB2312"/>
          <w:szCs w:val="21"/>
          <w:lang w:val="en-US" w:eastAsia="zh-CN"/>
        </w:rPr>
        <w:t>移动互联应用技术</w:t>
      </w:r>
      <w:r>
        <w:rPr>
          <w:rFonts w:hint="eastAsia" w:eastAsia="仿宋_GB2312"/>
          <w:szCs w:val="21"/>
        </w:rPr>
        <w:t>专业</w:t>
      </w:r>
      <w:r>
        <w:rPr>
          <w:rFonts w:hint="eastAsia" w:eastAsia="仿宋_GB2312"/>
          <w:szCs w:val="21"/>
          <w:lang w:val="en-US" w:eastAsia="zh-CN"/>
        </w:rPr>
        <w:t>（5G通信方向）</w:t>
      </w:r>
      <w:r>
        <w:rPr>
          <w:rFonts w:hint="eastAsia" w:eastAsia="仿宋_GB2312"/>
          <w:szCs w:val="21"/>
        </w:rPr>
        <w:t>分类课程考核评价表</w:t>
      </w:r>
    </w:p>
    <w:tbl>
      <w:tblPr>
        <w:tblStyle w:val="9"/>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18" w:type="dxa"/>
            <w:gridSpan w:val="2"/>
            <w:vMerge w:val="restart"/>
            <w:vAlign w:val="center"/>
          </w:tcPr>
          <w:p>
            <w:pPr>
              <w:pStyle w:val="22"/>
              <w:widowControl w:val="0"/>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22"/>
              <w:widowControl w:val="0"/>
              <w:ind w:right="-82" w:rightChars="-39" w:firstLine="0" w:firstLineChars="0"/>
              <w:jc w:val="center"/>
              <w:rPr>
                <w:rFonts w:ascii="Times New Roman" w:hAnsi="Times New Roman" w:eastAsia="仿宋_GB2312" w:cs="仿宋"/>
                <w:color w:val="auto"/>
                <w:sz w:val="15"/>
                <w:szCs w:val="15"/>
              </w:rPr>
            </w:pPr>
          </w:p>
        </w:tc>
        <w:tc>
          <w:tcPr>
            <w:tcW w:w="567"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2"/>
              <w:widowControl w:val="0"/>
              <w:spacing w:line="240" w:lineRule="exact"/>
              <w:ind w:right="-82" w:rightChars="-39" w:firstLine="0" w:firstLineChars="0"/>
              <w:jc w:val="center"/>
              <w:rPr>
                <w:rFonts w:hint="eastAsia"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2"/>
              <w:widowControl w:val="0"/>
              <w:spacing w:line="240" w:lineRule="exact"/>
              <w:ind w:right="-82" w:rightChars="-39" w:firstLine="0" w:firstLineChars="0"/>
              <w:jc w:val="center"/>
              <w:rPr>
                <w:rFonts w:hint="eastAsia"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提问</w:t>
            </w:r>
          </w:p>
        </w:tc>
        <w:tc>
          <w:tcPr>
            <w:tcW w:w="446" w:type="dxa"/>
            <w:vAlign w:val="center"/>
          </w:tcPr>
          <w:p>
            <w:pPr>
              <w:pStyle w:val="22"/>
              <w:widowControl w:val="0"/>
              <w:spacing w:line="240" w:lineRule="exact"/>
              <w:ind w:right="-82" w:rightChars="-39" w:firstLine="0" w:firstLineChars="0"/>
              <w:jc w:val="center"/>
              <w:rPr>
                <w:rFonts w:hint="eastAsia" w:ascii="Times New Roman" w:hAnsi="Times New Roman" w:eastAsia="仿宋_GB2312"/>
                <w:b w:val="0"/>
                <w:color w:val="auto"/>
                <w:sz w:val="15"/>
                <w:szCs w:val="15"/>
              </w:rPr>
            </w:pPr>
            <w:r>
              <w:rPr>
                <w:rFonts w:ascii="Times New Roman" w:hAnsi="Times New Roman" w:eastAsia="仿宋_GB2312"/>
                <w:b w:val="0"/>
                <w:color w:val="auto"/>
                <w:sz w:val="15"/>
                <w:szCs w:val="15"/>
              </w:rPr>
              <w:t>作业</w:t>
            </w:r>
          </w:p>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检查</w:t>
            </w:r>
          </w:p>
        </w:tc>
        <w:tc>
          <w:tcPr>
            <w:tcW w:w="546"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阅卷考试</w:t>
            </w:r>
          </w:p>
        </w:tc>
        <w:tc>
          <w:tcPr>
            <w:tcW w:w="462"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作品汇报</w:t>
            </w:r>
          </w:p>
        </w:tc>
        <w:tc>
          <w:tcPr>
            <w:tcW w:w="459"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仿宋" w:hAnsi="仿宋" w:eastAsia="仿宋"/>
                <w:b w:val="0"/>
                <w:color w:val="auto"/>
                <w:sz w:val="15"/>
                <w:szCs w:val="15"/>
              </w:rPr>
              <w:t>╳╳╳╳</w:t>
            </w:r>
          </w:p>
        </w:tc>
        <w:tc>
          <w:tcPr>
            <w:tcW w:w="541"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课外学习</w:t>
            </w:r>
          </w:p>
        </w:tc>
        <w:tc>
          <w:tcPr>
            <w:tcW w:w="485"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调查报告</w:t>
            </w:r>
          </w:p>
        </w:tc>
        <w:tc>
          <w:tcPr>
            <w:tcW w:w="467" w:type="dxa"/>
            <w:vAlign w:val="center"/>
          </w:tcPr>
          <w:p>
            <w:pPr>
              <w:pStyle w:val="22"/>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仿宋" w:hAnsi="仿宋" w:eastAsia="仿宋"/>
                <w:b w:val="0"/>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公共基础课程</w:t>
            </w: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体育与健康</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28</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p>
        </w:tc>
        <w:tc>
          <w:tcPr>
            <w:tcW w:w="462"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sz w:val="15"/>
                <w:szCs w:val="15"/>
              </w:rPr>
              <w:t>高等数学</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高职英语</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p>
        </w:tc>
        <w:tc>
          <w:tcPr>
            <w:tcW w:w="438" w:type="dxa"/>
            <w:gridSpan w:val="2"/>
            <w:vAlign w:val="center"/>
          </w:tcPr>
          <w:p>
            <w:pPr>
              <w:autoSpaceDN w:val="0"/>
              <w:spacing w:line="240" w:lineRule="atLeast"/>
              <w:jc w:val="center"/>
              <w:textAlignment w:val="center"/>
              <w:rPr>
                <w:rFonts w:eastAsia="仿宋_GB2312"/>
                <w:sz w:val="15"/>
                <w:szCs w:val="15"/>
              </w:rPr>
            </w:pPr>
          </w:p>
        </w:tc>
        <w:tc>
          <w:tcPr>
            <w:tcW w:w="485" w:type="dxa"/>
            <w:vAlign w:val="center"/>
          </w:tcPr>
          <w:p>
            <w:pPr>
              <w:autoSpaceDN w:val="0"/>
              <w:spacing w:line="240" w:lineRule="atLeast"/>
              <w:jc w:val="center"/>
              <w:textAlignment w:val="center"/>
              <w:rPr>
                <w:rFonts w:eastAsia="仿宋_GB2312"/>
                <w:sz w:val="15"/>
                <w:szCs w:val="15"/>
              </w:rPr>
            </w:pPr>
          </w:p>
        </w:tc>
        <w:tc>
          <w:tcPr>
            <w:tcW w:w="467" w:type="dxa"/>
            <w:vAlign w:val="center"/>
          </w:tcPr>
          <w:p>
            <w:pPr>
              <w:autoSpaceDN w:val="0"/>
              <w:spacing w:line="240" w:lineRule="atLeast"/>
              <w:jc w:val="center"/>
              <w:textAlignment w:val="center"/>
              <w:rPr>
                <w:rFonts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思想道德修养与法律基础</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438"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485" w:type="dxa"/>
            <w:vAlign w:val="center"/>
          </w:tcPr>
          <w:p>
            <w:pPr>
              <w:autoSpaceDN w:val="0"/>
              <w:spacing w:line="240" w:lineRule="atLeast"/>
              <w:jc w:val="center"/>
              <w:textAlignment w:val="center"/>
              <w:rPr>
                <w:rFonts w:eastAsia="仿宋_GB2312"/>
                <w:sz w:val="15"/>
                <w:szCs w:val="15"/>
              </w:rPr>
            </w:pPr>
          </w:p>
        </w:tc>
        <w:tc>
          <w:tcPr>
            <w:tcW w:w="467" w:type="dxa"/>
            <w:vAlign w:val="center"/>
          </w:tcPr>
          <w:p>
            <w:pPr>
              <w:autoSpaceDN w:val="0"/>
              <w:spacing w:line="240" w:lineRule="atLeast"/>
              <w:jc w:val="center"/>
              <w:textAlignment w:val="center"/>
              <w:rPr>
                <w:rFonts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毛泽东思想和中国特色社会主义理论体系概论</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20</w:t>
            </w: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5</w:t>
            </w:r>
          </w:p>
        </w:tc>
        <w:tc>
          <w:tcPr>
            <w:tcW w:w="4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5</w:t>
            </w:r>
          </w:p>
        </w:tc>
        <w:tc>
          <w:tcPr>
            <w:tcW w:w="5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形势与政策</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20</w:t>
            </w: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5</w:t>
            </w:r>
          </w:p>
        </w:tc>
        <w:tc>
          <w:tcPr>
            <w:tcW w:w="4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5</w:t>
            </w:r>
          </w:p>
        </w:tc>
        <w:tc>
          <w:tcPr>
            <w:tcW w:w="5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心理与健康教育</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40</w:t>
            </w: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12</w:t>
            </w: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12</w:t>
            </w:r>
          </w:p>
        </w:tc>
        <w:tc>
          <w:tcPr>
            <w:tcW w:w="4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16</w:t>
            </w:r>
          </w:p>
        </w:tc>
        <w:tc>
          <w:tcPr>
            <w:tcW w:w="5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62"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劳动教育课</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40</w:t>
            </w: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10</w:t>
            </w:r>
          </w:p>
        </w:tc>
        <w:tc>
          <w:tcPr>
            <w:tcW w:w="4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20</w:t>
            </w:r>
          </w:p>
        </w:tc>
        <w:tc>
          <w:tcPr>
            <w:tcW w:w="546"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62" w:type="dxa"/>
            <w:vAlign w:val="center"/>
          </w:tcPr>
          <w:p>
            <w:pPr>
              <w:widowControl/>
              <w:autoSpaceDN w:val="0"/>
              <w:spacing w:line="240" w:lineRule="atLeast"/>
              <w:jc w:val="center"/>
              <w:textAlignment w:val="center"/>
              <w:rPr>
                <w:rFonts w:hint="eastAsia" w:eastAsia="仿宋_GB2312"/>
                <w:kern w:val="0"/>
                <w:sz w:val="15"/>
                <w:szCs w:val="15"/>
              </w:rPr>
            </w:pPr>
            <w:r>
              <w:rPr>
                <w:rFonts w:hint="eastAsia" w:eastAsia="仿宋_GB2312"/>
                <w:kern w:val="0"/>
                <w:sz w:val="15"/>
                <w:szCs w:val="15"/>
              </w:rPr>
              <w:t>60</w:t>
            </w: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军事课</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46" w:type="dxa"/>
            <w:vAlign w:val="center"/>
          </w:tcPr>
          <w:p>
            <w:pPr>
              <w:widowControl/>
              <w:autoSpaceDN w:val="0"/>
              <w:spacing w:line="240" w:lineRule="atLeast"/>
              <w:jc w:val="center"/>
              <w:textAlignment w:val="center"/>
              <w:rPr>
                <w:rFonts w:hint="eastAsia" w:eastAsia="仿宋_GB2312"/>
                <w:kern w:val="0"/>
                <w:sz w:val="15"/>
                <w:szCs w:val="15"/>
              </w:rPr>
            </w:pPr>
          </w:p>
        </w:tc>
        <w:tc>
          <w:tcPr>
            <w:tcW w:w="546" w:type="dxa"/>
            <w:vAlign w:val="center"/>
          </w:tcPr>
          <w:p>
            <w:pPr>
              <w:widowControl/>
              <w:autoSpaceDN w:val="0"/>
              <w:spacing w:line="240" w:lineRule="atLeast"/>
              <w:jc w:val="center"/>
              <w:textAlignment w:val="center"/>
              <w:rPr>
                <w:rFonts w:hint="eastAsia" w:eastAsia="仿宋_GB2312"/>
                <w:kern w:val="0"/>
                <w:sz w:val="15"/>
                <w:szCs w:val="15"/>
              </w:rPr>
            </w:pP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计算机应用基础</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46" w:type="dxa"/>
            <w:vAlign w:val="center"/>
          </w:tcPr>
          <w:p>
            <w:pPr>
              <w:widowControl/>
              <w:autoSpaceDN w:val="0"/>
              <w:spacing w:line="240" w:lineRule="atLeast"/>
              <w:jc w:val="center"/>
              <w:textAlignment w:val="center"/>
              <w:rPr>
                <w:rFonts w:hint="eastAsia" w:eastAsia="仿宋_GB2312"/>
                <w:kern w:val="0"/>
                <w:sz w:val="15"/>
                <w:szCs w:val="15"/>
              </w:rPr>
            </w:pPr>
          </w:p>
        </w:tc>
        <w:tc>
          <w:tcPr>
            <w:tcW w:w="546" w:type="dxa"/>
            <w:vAlign w:val="center"/>
          </w:tcPr>
          <w:p>
            <w:pPr>
              <w:widowControl/>
              <w:autoSpaceDN w:val="0"/>
              <w:spacing w:line="240" w:lineRule="atLeast"/>
              <w:jc w:val="center"/>
              <w:textAlignment w:val="center"/>
              <w:rPr>
                <w:rFonts w:hint="eastAsia" w:eastAsia="仿宋_GB2312"/>
                <w:kern w:val="0"/>
                <w:sz w:val="15"/>
                <w:szCs w:val="15"/>
              </w:rPr>
            </w:pP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中华优秀传统文化</w:t>
            </w:r>
          </w:p>
        </w:tc>
        <w:tc>
          <w:tcPr>
            <w:tcW w:w="567"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8</w:t>
            </w:r>
          </w:p>
        </w:tc>
        <w:tc>
          <w:tcPr>
            <w:tcW w:w="446"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20</w:t>
            </w:r>
          </w:p>
        </w:tc>
        <w:tc>
          <w:tcPr>
            <w:tcW w:w="546"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60</w:t>
            </w: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美育教育</w:t>
            </w:r>
          </w:p>
        </w:tc>
        <w:tc>
          <w:tcPr>
            <w:tcW w:w="567"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8</w:t>
            </w:r>
          </w:p>
        </w:tc>
        <w:tc>
          <w:tcPr>
            <w:tcW w:w="446"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20</w:t>
            </w:r>
          </w:p>
        </w:tc>
        <w:tc>
          <w:tcPr>
            <w:tcW w:w="546" w:type="dxa"/>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hint="eastAsia" w:eastAsia="仿宋_GB2312"/>
                <w:kern w:val="0"/>
                <w:sz w:val="15"/>
                <w:szCs w:val="15"/>
              </w:rPr>
            </w:pPr>
            <w:r>
              <w:rPr>
                <w:rFonts w:hint="eastAsia" w:eastAsia="仿宋_GB2312"/>
                <w:sz w:val="15"/>
                <w:szCs w:val="15"/>
              </w:rPr>
              <w:t>60</w:t>
            </w: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安全教育</w:t>
            </w:r>
          </w:p>
        </w:tc>
        <w:tc>
          <w:tcPr>
            <w:tcW w:w="567" w:type="dxa"/>
            <w:vAlign w:val="center"/>
          </w:tcPr>
          <w:p>
            <w:pPr>
              <w:widowControl/>
              <w:autoSpaceDN w:val="0"/>
              <w:spacing w:line="240" w:lineRule="atLeast"/>
              <w:jc w:val="center"/>
              <w:textAlignment w:val="center"/>
              <w:rPr>
                <w:rFonts w:hint="eastAsia" w:eastAsia="仿宋_GB2312"/>
                <w:kern w:val="0"/>
                <w:sz w:val="15"/>
                <w:szCs w:val="15"/>
              </w:rPr>
            </w:pPr>
          </w:p>
        </w:tc>
        <w:tc>
          <w:tcPr>
            <w:tcW w:w="567"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690"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46" w:type="dxa"/>
            <w:vAlign w:val="center"/>
          </w:tcPr>
          <w:p>
            <w:pPr>
              <w:widowControl/>
              <w:autoSpaceDN w:val="0"/>
              <w:spacing w:line="240" w:lineRule="atLeast"/>
              <w:jc w:val="center"/>
              <w:textAlignment w:val="center"/>
              <w:rPr>
                <w:rFonts w:hint="eastAsia" w:eastAsia="仿宋_GB2312"/>
                <w:kern w:val="0"/>
                <w:sz w:val="15"/>
                <w:szCs w:val="15"/>
              </w:rPr>
            </w:pPr>
          </w:p>
        </w:tc>
        <w:tc>
          <w:tcPr>
            <w:tcW w:w="546" w:type="dxa"/>
            <w:vAlign w:val="center"/>
          </w:tcPr>
          <w:p>
            <w:pPr>
              <w:widowControl/>
              <w:autoSpaceDN w:val="0"/>
              <w:spacing w:line="240" w:lineRule="atLeast"/>
              <w:jc w:val="center"/>
              <w:textAlignment w:val="center"/>
              <w:rPr>
                <w:rFonts w:hint="eastAsia" w:eastAsia="仿宋_GB2312"/>
                <w:kern w:val="0"/>
                <w:sz w:val="15"/>
                <w:szCs w:val="15"/>
              </w:rPr>
            </w:pPr>
          </w:p>
        </w:tc>
        <w:tc>
          <w:tcPr>
            <w:tcW w:w="562" w:type="dxa"/>
            <w:gridSpan w:val="2"/>
            <w:vAlign w:val="center"/>
          </w:tcPr>
          <w:p>
            <w:pPr>
              <w:widowControl/>
              <w:autoSpaceDN w:val="0"/>
              <w:spacing w:line="240" w:lineRule="atLeast"/>
              <w:jc w:val="center"/>
              <w:textAlignment w:val="center"/>
              <w:rPr>
                <w:rFonts w:hint="eastAsia" w:eastAsia="仿宋_GB2312"/>
                <w:kern w:val="0"/>
                <w:sz w:val="15"/>
                <w:szCs w:val="15"/>
              </w:rPr>
            </w:pP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rPr>
              <w:t>四史教育</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专业（技能）课程</w:t>
            </w:r>
          </w:p>
        </w:tc>
        <w:tc>
          <w:tcPr>
            <w:tcW w:w="1984" w:type="dxa"/>
            <w:vAlign w:val="center"/>
          </w:tcPr>
          <w:p>
            <w:pPr>
              <w:rPr>
                <w:rFonts w:hint="eastAsia" w:eastAsia="仿宋_GB2312"/>
                <w:color w:val="auto"/>
                <w:sz w:val="15"/>
                <w:szCs w:val="15"/>
              </w:rPr>
            </w:pPr>
            <w:r>
              <w:rPr>
                <w:rFonts w:hint="eastAsia" w:eastAsia="仿宋_GB2312"/>
                <w:color w:val="auto"/>
                <w:kern w:val="0"/>
                <w:sz w:val="15"/>
                <w:szCs w:val="15"/>
              </w:rPr>
              <w:t>网络基础</w:t>
            </w:r>
          </w:p>
        </w:tc>
        <w:tc>
          <w:tcPr>
            <w:tcW w:w="567"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路由与交换技术</w:t>
            </w:r>
          </w:p>
        </w:tc>
        <w:tc>
          <w:tcPr>
            <w:tcW w:w="567"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通信工程英语</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eastAsia="仿宋_GB2312"/>
                <w:kern w:val="0"/>
                <w:sz w:val="15"/>
                <w:szCs w:val="15"/>
                <w:lang w:val="en-US"/>
              </w:rPr>
            </w:pPr>
            <w:r>
              <w:rPr>
                <w:rFonts w:hint="eastAsia" w:eastAsia="仿宋_GB2312"/>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eastAsia="仿宋_GB2312"/>
                <w:kern w:val="0"/>
                <w:sz w:val="15"/>
                <w:szCs w:val="15"/>
                <w:lang w:val="en-US"/>
              </w:rPr>
            </w:pPr>
            <w:r>
              <w:rPr>
                <w:rFonts w:hint="eastAsia" w:eastAsia="仿宋_GB2312"/>
                <w:kern w:val="0"/>
                <w:sz w:val="15"/>
                <w:szCs w:val="15"/>
                <w:lang w:val="en-US" w:eastAsia="zh-CN"/>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lang w:val="en-US" w:eastAsia="zh-CN"/>
              </w:rPr>
              <w:t>AutoCAD</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utoSpaceDN w:val="0"/>
              <w:adjustRightInd w:val="0"/>
              <w:snapToGrid w:val="0"/>
              <w:spacing w:line="240" w:lineRule="atLeast"/>
              <w:jc w:val="left"/>
              <w:textAlignment w:val="center"/>
              <w:rPr>
                <w:rFonts w:eastAsia="仿宋_GB2312"/>
                <w:color w:val="auto"/>
                <w:sz w:val="15"/>
                <w:szCs w:val="15"/>
              </w:rPr>
            </w:pPr>
            <w:r>
              <w:rPr>
                <w:rFonts w:hint="eastAsia" w:eastAsia="仿宋_GB2312"/>
                <w:color w:val="auto"/>
                <w:kern w:val="0"/>
                <w:sz w:val="15"/>
                <w:szCs w:val="15"/>
              </w:rPr>
              <w:t>5G全网部署与优化</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eastAsia="仿宋_GB2312"/>
                <w:kern w:val="0"/>
                <w:sz w:val="15"/>
                <w:szCs w:val="15"/>
                <w:lang w:val="en-US"/>
              </w:rPr>
            </w:pPr>
            <w:r>
              <w:rPr>
                <w:rFonts w:hint="eastAsia" w:eastAsia="仿宋_GB2312"/>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eastAsia="仿宋_GB2312"/>
                <w:kern w:val="0"/>
                <w:sz w:val="15"/>
                <w:szCs w:val="15"/>
                <w:lang w:val="en-US"/>
              </w:rPr>
            </w:pPr>
            <w:r>
              <w:rPr>
                <w:rFonts w:hint="eastAsia" w:eastAsia="仿宋_GB2312"/>
                <w:kern w:val="0"/>
                <w:sz w:val="15"/>
                <w:szCs w:val="15"/>
                <w:lang w:val="en-US" w:eastAsia="zh-CN"/>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5G无线技术及部署</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5G承载网技术及部署</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5G无线网络规划与优化</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光传输技术与应用</w:t>
            </w:r>
          </w:p>
        </w:tc>
        <w:tc>
          <w:tcPr>
            <w:tcW w:w="567" w:type="dxa"/>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20</w:t>
            </w:r>
          </w:p>
        </w:tc>
        <w:tc>
          <w:tcPr>
            <w:tcW w:w="546" w:type="dxa"/>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LTE移动通信技术</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color w:val="auto"/>
                <w:sz w:val="15"/>
                <w:szCs w:val="15"/>
              </w:rPr>
            </w:pPr>
            <w:r>
              <w:rPr>
                <w:rFonts w:hint="eastAsia" w:eastAsia="仿宋_GB2312"/>
                <w:color w:val="auto"/>
                <w:kern w:val="0"/>
                <w:sz w:val="15"/>
                <w:szCs w:val="15"/>
              </w:rPr>
              <w:t>5G仿真与优化实训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djustRightInd w:val="0"/>
              <w:snapToGrid w:val="0"/>
              <w:textAlignment w:val="center"/>
              <w:rPr>
                <w:rFonts w:eastAsia="仿宋_GB2312"/>
                <w:sz w:val="15"/>
                <w:szCs w:val="15"/>
              </w:rPr>
            </w:pPr>
            <w:r>
              <w:rPr>
                <w:rFonts w:hint="eastAsia" w:eastAsia="仿宋_GB2312"/>
                <w:kern w:val="0"/>
                <w:sz w:val="15"/>
                <w:szCs w:val="15"/>
              </w:rPr>
              <w:t>5G基站建设与维护实训</w:t>
            </w:r>
          </w:p>
        </w:tc>
        <w:tc>
          <w:tcPr>
            <w:tcW w:w="567" w:type="dxa"/>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eastAsia"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hint="eastAsia" w:eastAsia="仿宋_GB2312"/>
                <w:kern w:val="0"/>
                <w:sz w:val="15"/>
                <w:szCs w:val="15"/>
              </w:rPr>
            </w:pPr>
          </w:p>
        </w:tc>
        <w:tc>
          <w:tcPr>
            <w:tcW w:w="459" w:type="dxa"/>
            <w:vAlign w:val="center"/>
          </w:tcPr>
          <w:p>
            <w:pPr>
              <w:widowControl/>
              <w:autoSpaceDN w:val="0"/>
              <w:spacing w:line="240" w:lineRule="atLeast"/>
              <w:jc w:val="center"/>
              <w:textAlignment w:val="center"/>
              <w:rPr>
                <w:rFonts w:hint="eastAsia"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djustRightInd w:val="0"/>
              <w:snapToGrid w:val="0"/>
              <w:textAlignment w:val="center"/>
              <w:rPr>
                <w:rFonts w:hint="eastAsia" w:eastAsia="仿宋_GB2312"/>
                <w:sz w:val="15"/>
                <w:szCs w:val="15"/>
              </w:rPr>
            </w:pPr>
            <w:r>
              <w:rPr>
                <w:rFonts w:hint="eastAsia" w:eastAsia="仿宋_GB2312"/>
                <w:kern w:val="0"/>
                <w:sz w:val="15"/>
                <w:szCs w:val="15"/>
              </w:rPr>
              <w:t>家客,集客光纤传输实训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djustRightInd w:val="0"/>
              <w:snapToGrid w:val="0"/>
              <w:textAlignment w:val="center"/>
              <w:rPr>
                <w:rFonts w:hint="eastAsia" w:eastAsia="仿宋_GB2312"/>
                <w:sz w:val="15"/>
                <w:szCs w:val="15"/>
              </w:rPr>
            </w:pPr>
            <w:r>
              <w:rPr>
                <w:rFonts w:hint="eastAsia" w:eastAsia="仿宋_GB2312"/>
                <w:kern w:val="0"/>
                <w:sz w:val="15"/>
                <w:szCs w:val="15"/>
              </w:rPr>
              <w:t>网优测试与分析实训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utoSpaceDN w:val="0"/>
              <w:adjustRightInd w:val="0"/>
              <w:snapToGrid w:val="0"/>
              <w:jc w:val="center"/>
              <w:textAlignment w:val="center"/>
              <w:rPr>
                <w:rFonts w:hint="eastAsia" w:eastAsia="仿宋_GB2312"/>
                <w:sz w:val="15"/>
                <w:szCs w:val="15"/>
              </w:rPr>
            </w:pPr>
            <w:r>
              <w:rPr>
                <w:rFonts w:hint="eastAsia" w:eastAsia="仿宋_GB2312"/>
                <w:kern w:val="0"/>
                <w:sz w:val="15"/>
                <w:szCs w:val="15"/>
                <w:lang w:val="en-US" w:eastAsia="zh-CN"/>
              </w:rPr>
              <w:t>网络搭建与维护综合实训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utoSpaceDN w:val="0"/>
              <w:adjustRightInd w:val="0"/>
              <w:snapToGrid w:val="0"/>
              <w:jc w:val="center"/>
              <w:textAlignment w:val="center"/>
              <w:rPr>
                <w:rFonts w:eastAsia="仿宋_GB2312"/>
                <w:sz w:val="15"/>
                <w:szCs w:val="15"/>
              </w:rPr>
            </w:pPr>
            <w:r>
              <w:rPr>
                <w:rFonts w:hint="eastAsia" w:eastAsia="仿宋_GB2312"/>
                <w:kern w:val="0"/>
                <w:sz w:val="15"/>
                <w:szCs w:val="15"/>
                <w:lang w:val="en-US" w:eastAsia="zh-CN"/>
              </w:rPr>
              <w:t>交付综合实训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Align w:val="center"/>
          </w:tcPr>
          <w:p>
            <w:pPr>
              <w:widowControl/>
              <w:autoSpaceDN w:val="0"/>
              <w:spacing w:line="240" w:lineRule="atLeast"/>
              <w:jc w:val="left"/>
              <w:textAlignment w:val="center"/>
              <w:rPr>
                <w:rFonts w:eastAsia="仿宋_GB2312"/>
                <w:kern w:val="0"/>
                <w:sz w:val="15"/>
                <w:szCs w:val="15"/>
              </w:rPr>
            </w:pPr>
          </w:p>
        </w:tc>
        <w:tc>
          <w:tcPr>
            <w:tcW w:w="1984" w:type="dxa"/>
            <w:vAlign w:val="top"/>
          </w:tcPr>
          <w:p>
            <w:pPr>
              <w:widowControl/>
              <w:autoSpaceDN w:val="0"/>
              <w:adjustRightInd w:val="0"/>
              <w:snapToGrid w:val="0"/>
              <w:jc w:val="center"/>
              <w:textAlignment w:val="center"/>
              <w:rPr>
                <w:rFonts w:hint="eastAsia" w:eastAsia="仿宋_GB2312"/>
                <w:kern w:val="0"/>
                <w:sz w:val="15"/>
                <w:szCs w:val="15"/>
                <w:lang w:val="en-US" w:eastAsia="zh-CN"/>
              </w:rPr>
            </w:pPr>
            <w:r>
              <w:rPr>
                <w:rFonts w:hint="eastAsia" w:eastAsia="仿宋_GB2312"/>
                <w:kern w:val="0"/>
                <w:sz w:val="15"/>
                <w:szCs w:val="15"/>
                <w:lang w:val="en-US" w:eastAsia="zh-CN"/>
              </w:rPr>
              <w:t>5G网络优化综合实训</w:t>
            </w:r>
          </w:p>
        </w:tc>
        <w:tc>
          <w:tcPr>
            <w:tcW w:w="567"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5</w:t>
            </w:r>
          </w:p>
        </w:tc>
        <w:tc>
          <w:tcPr>
            <w:tcW w:w="4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25</w:t>
            </w:r>
          </w:p>
        </w:tc>
        <w:tc>
          <w:tcPr>
            <w:tcW w:w="546" w:type="dxa"/>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7" w:hRule="atLeast"/>
        </w:trPr>
        <w:tc>
          <w:tcPr>
            <w:tcW w:w="2518" w:type="dxa"/>
            <w:gridSpan w:val="2"/>
            <w:vMerge w:val="continue"/>
            <w:vAlign w:val="center"/>
          </w:tcPr>
          <w:p>
            <w:pPr>
              <w:widowControl/>
              <w:autoSpaceDN w:val="0"/>
              <w:spacing w:line="240" w:lineRule="atLeast"/>
              <w:jc w:val="left"/>
              <w:textAlignment w:val="center"/>
              <w:rPr>
                <w:rFonts w:eastAsia="仿宋_GB2312"/>
                <w:kern w:val="0"/>
                <w:sz w:val="15"/>
                <w:szCs w:val="15"/>
              </w:rPr>
            </w:pPr>
          </w:p>
        </w:tc>
        <w:tc>
          <w:tcPr>
            <w:tcW w:w="747" w:type="dxa"/>
            <w:gridSpan w:val="2"/>
            <w:vAlign w:val="center"/>
          </w:tcPr>
          <w:p>
            <w:pPr>
              <w:widowControl/>
              <w:autoSpaceDN w:val="0"/>
              <w:spacing w:line="180" w:lineRule="exact"/>
              <w:jc w:val="left"/>
              <w:textAlignment w:val="center"/>
              <w:rPr>
                <w:rFonts w:eastAsia="仿宋_GB2312"/>
                <w:kern w:val="0"/>
                <w:sz w:val="15"/>
                <w:szCs w:val="15"/>
              </w:rPr>
            </w:pPr>
            <w:r>
              <w:rPr>
                <w:rFonts w:hint="eastAsia" w:eastAsia="仿宋_GB2312"/>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48"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设计成果</w:t>
            </w:r>
          </w:p>
        </w:tc>
        <w:tc>
          <w:tcPr>
            <w:tcW w:w="446"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46"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表现</w:t>
            </w:r>
          </w:p>
        </w:tc>
        <w:tc>
          <w:tcPr>
            <w:tcW w:w="444"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实习报告</w:t>
            </w:r>
          </w:p>
        </w:tc>
        <w:tc>
          <w:tcPr>
            <w:tcW w:w="459"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20</w:t>
            </w:r>
          </w:p>
        </w:tc>
        <w:tc>
          <w:tcPr>
            <w:tcW w:w="541"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适应环境</w:t>
            </w:r>
          </w:p>
        </w:tc>
        <w:tc>
          <w:tcPr>
            <w:tcW w:w="405"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毕业报告</w:t>
            </w:r>
          </w:p>
        </w:tc>
        <w:tc>
          <w:tcPr>
            <w:tcW w:w="467"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40</w:t>
            </w:r>
          </w:p>
        </w:tc>
      </w:tr>
    </w:tbl>
    <w:p>
      <w:pPr>
        <w:pStyle w:val="22"/>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3"/>
        <w:widowControl w:val="0"/>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1.体育与健康课评价说明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*考试方式：随堂考核</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widowControl w:val="0"/>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2.高等数学课评价说明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*总成绩：100分=平时成绩*30%+期末成绩*70%</w:t>
      </w:r>
    </w:p>
    <w:p>
      <w:pPr>
        <w:pStyle w:val="23"/>
        <w:widowControl w:val="0"/>
        <w:autoSpaceDN w:val="0"/>
        <w:spacing w:line="360" w:lineRule="auto"/>
        <w:ind w:left="638" w:leftChars="304" w:firstLine="0" w:firstLineChars="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*平时成绩：100分，折合为总成绩的30%，主要包括课堂考勤、课堂提问、作业检查。其中：课堂考勤40分，课堂提问20分，作业检查40分。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*期末成绩：100分，折合为总成绩的70%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*考试方式：闭卷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widowControl w:val="0"/>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3.高职英语课评价说明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*总成绩：100分=平时成绩*30%+期末成绩*70%</w:t>
      </w:r>
    </w:p>
    <w:p>
      <w:pPr>
        <w:pStyle w:val="23"/>
        <w:widowControl w:val="0"/>
        <w:autoSpaceDN w:val="0"/>
        <w:spacing w:line="360" w:lineRule="auto"/>
        <w:ind w:left="638" w:leftChars="304" w:firstLine="0" w:firstLineChars="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*平时成绩：100分，折合为总成绩的30%，主要包括考勤和课堂表现。其中：考勤30分，课堂表现70分。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*期末成绩：100分，折合为总成绩的70%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*考试方式：闭卷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widowControl w:val="0"/>
        <w:autoSpaceDN w:val="0"/>
        <w:spacing w:line="360" w:lineRule="auto"/>
        <w:ind w:firstLine="640" w:firstLineChars="200"/>
        <w:jc w:val="left"/>
        <w:textAlignment w:val="baseline"/>
        <w:rPr>
          <w:rFonts w:eastAsia="仿宋_GB2312" w:cs="Helvetica"/>
          <w:sz w:val="32"/>
          <w:szCs w:val="32"/>
        </w:rPr>
      </w:pPr>
      <w:r>
        <w:rPr>
          <w:rFonts w:hint="eastAsia" w:eastAsia="仿宋_GB2312" w:cs="Helvetica"/>
          <w:kern w:val="2"/>
          <w:sz w:val="32"/>
          <w:szCs w:val="32"/>
        </w:rPr>
        <w:t>4.思想道德修养与法律基础课评价说明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s="Helvetica"/>
          <w:sz w:val="32"/>
          <w:szCs w:val="32"/>
        </w:rPr>
      </w:pPr>
      <w:r>
        <w:rPr>
          <w:rFonts w:hint="eastAsia" w:ascii="Times New Roman" w:hAnsi="Times New Roman" w:eastAsia="仿宋_GB2312" w:cs="Helvetica"/>
          <w:sz w:val="32"/>
          <w:szCs w:val="32"/>
        </w:rPr>
        <w:t xml:space="preserve"> 5.毛泽东思想和中国特色社会主义理论体系概论课评价说明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widowControl w:val="0"/>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6.形势与政策课程评价说明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7.心理与健康教育课程评价说明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8.劳动教育课程评价说明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*期末成绩（实践）：100分折合为总成绩的60%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*考试方式：劳动成果展示</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9.军事理论与军训课程评价说明</w:t>
      </w:r>
    </w:p>
    <w:p>
      <w:pPr>
        <w:pStyle w:val="23"/>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出勤：</w:t>
      </w:r>
      <w:r>
        <w:rPr>
          <w:rFonts w:hint="eastAsia" w:eastAsia="仿宋_GB2312"/>
          <w:color w:val="FF0000"/>
          <w:sz w:val="32"/>
          <w:szCs w:val="32"/>
        </w:rPr>
        <w:t>×××××</w:t>
      </w:r>
      <w:r>
        <w:rPr>
          <w:rFonts w:hint="eastAsia" w:eastAsia="仿宋_GB2312" w:cs="Helvetica"/>
          <w:color w:val="FF0000"/>
          <w:kern w:val="2"/>
          <w:sz w:val="32"/>
          <w:szCs w:val="32"/>
        </w:rPr>
        <w:t>。</w:t>
      </w:r>
    </w:p>
    <w:p>
      <w:pPr>
        <w:pStyle w:val="23"/>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作业：</w:t>
      </w:r>
      <w:r>
        <w:rPr>
          <w:rFonts w:hint="eastAsia" w:eastAsia="仿宋_GB2312"/>
          <w:color w:val="FF0000"/>
          <w:sz w:val="32"/>
          <w:szCs w:val="32"/>
        </w:rPr>
        <w:t>×××××</w:t>
      </w:r>
    </w:p>
    <w:p>
      <w:pPr>
        <w:pStyle w:val="23"/>
        <w:autoSpaceDN w:val="0"/>
        <w:spacing w:line="360" w:lineRule="auto"/>
        <w:ind w:firstLine="640" w:firstLineChars="200"/>
        <w:jc w:val="left"/>
        <w:textAlignment w:val="baseline"/>
        <w:rPr>
          <w:rFonts w:hint="eastAsia" w:eastAsia="仿宋_GB2312"/>
          <w:color w:val="FF0000"/>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考试：</w:t>
      </w:r>
      <w:r>
        <w:rPr>
          <w:rFonts w:hint="eastAsia" w:eastAsia="仿宋_GB2312"/>
          <w:color w:val="FF0000"/>
          <w:sz w:val="32"/>
          <w:szCs w:val="32"/>
        </w:rPr>
        <w:t>×××××</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sz w:val="32"/>
          <w:szCs w:val="32"/>
        </w:rPr>
        <w:t>10</w:t>
      </w:r>
      <w:r>
        <w:rPr>
          <w:rFonts w:hint="eastAsia" w:eastAsia="仿宋_GB2312" w:cs="Helvetica"/>
          <w:kern w:val="2"/>
          <w:sz w:val="32"/>
          <w:szCs w:val="32"/>
        </w:rPr>
        <w:t>计算机应用基础课程评价说明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11.中华优秀传统文化课程评价说明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12.美育教育课程评价说明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13.安全教育课程评价说明</w:t>
      </w:r>
    </w:p>
    <w:p>
      <w:pPr>
        <w:pStyle w:val="23"/>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出勤：</w:t>
      </w:r>
      <w:r>
        <w:rPr>
          <w:rFonts w:hint="eastAsia" w:eastAsia="仿宋_GB2312"/>
          <w:color w:val="FF0000"/>
          <w:sz w:val="32"/>
          <w:szCs w:val="32"/>
        </w:rPr>
        <w:t>×××××</w:t>
      </w:r>
      <w:r>
        <w:rPr>
          <w:rFonts w:hint="eastAsia" w:eastAsia="仿宋_GB2312" w:cs="Helvetica"/>
          <w:color w:val="FF0000"/>
          <w:kern w:val="2"/>
          <w:sz w:val="32"/>
          <w:szCs w:val="32"/>
        </w:rPr>
        <w:t>。</w:t>
      </w:r>
    </w:p>
    <w:p>
      <w:pPr>
        <w:pStyle w:val="23"/>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作业：</w:t>
      </w:r>
      <w:r>
        <w:rPr>
          <w:rFonts w:hint="eastAsia" w:eastAsia="仿宋_GB2312"/>
          <w:color w:val="FF0000"/>
          <w:sz w:val="32"/>
          <w:szCs w:val="32"/>
        </w:rPr>
        <w:t>×××××</w:t>
      </w:r>
    </w:p>
    <w:p>
      <w:pPr>
        <w:pStyle w:val="23"/>
        <w:autoSpaceDN w:val="0"/>
        <w:spacing w:line="360" w:lineRule="auto"/>
        <w:ind w:firstLine="640" w:firstLineChars="200"/>
        <w:jc w:val="left"/>
        <w:textAlignment w:val="baseline"/>
        <w:rPr>
          <w:rFonts w:hint="eastAsia" w:eastAsia="仿宋_GB2312"/>
          <w:color w:val="FF0000"/>
          <w:sz w:val="32"/>
          <w:szCs w:val="32"/>
        </w:rPr>
      </w:pPr>
      <w:r>
        <w:rPr>
          <w:rFonts w:eastAsia="仿宋_GB2312" w:cs="Helvetica"/>
          <w:color w:val="FF0000"/>
          <w:kern w:val="2"/>
          <w:sz w:val="32"/>
          <w:szCs w:val="32"/>
        </w:rPr>
        <w:t>*</w:t>
      </w:r>
      <w:r>
        <w:rPr>
          <w:rFonts w:hint="eastAsia" w:eastAsia="仿宋_GB2312" w:cs="Helvetica"/>
          <w:color w:val="FF0000"/>
          <w:kern w:val="2"/>
          <w:sz w:val="32"/>
          <w:szCs w:val="32"/>
        </w:rPr>
        <w:t>考试：</w:t>
      </w:r>
      <w:r>
        <w:rPr>
          <w:rFonts w:hint="eastAsia" w:eastAsia="仿宋_GB2312"/>
          <w:color w:val="FF0000"/>
          <w:sz w:val="32"/>
          <w:szCs w:val="32"/>
        </w:rPr>
        <w:t>×××××</w:t>
      </w:r>
    </w:p>
    <w:p>
      <w:pPr>
        <w:pStyle w:val="23"/>
        <w:autoSpaceDN w:val="0"/>
        <w:spacing w:line="360" w:lineRule="auto"/>
        <w:ind w:firstLine="640" w:firstLineChars="200"/>
        <w:jc w:val="left"/>
        <w:textAlignment w:val="baseline"/>
        <w:rPr>
          <w:rFonts w:hint="eastAsia" w:eastAsia="仿宋_GB2312"/>
          <w:sz w:val="32"/>
          <w:szCs w:val="32"/>
        </w:rPr>
      </w:pPr>
    </w:p>
    <w:p>
      <w:pPr>
        <w:pStyle w:val="23"/>
        <w:autoSpaceDN w:val="0"/>
        <w:spacing w:line="360" w:lineRule="auto"/>
        <w:ind w:firstLine="640" w:firstLineChars="200"/>
        <w:jc w:val="left"/>
        <w:textAlignment w:val="baseline"/>
        <w:rPr>
          <w:rFonts w:hint="eastAsia" w:eastAsia="仿宋_GB2312" w:cs="Helvetica"/>
          <w:kern w:val="2"/>
          <w:sz w:val="32"/>
          <w:szCs w:val="32"/>
        </w:rPr>
      </w:pPr>
      <w:r>
        <w:rPr>
          <w:rFonts w:hint="eastAsia" w:eastAsia="仿宋_GB2312" w:cs="Helvetica"/>
          <w:kern w:val="2"/>
          <w:sz w:val="32"/>
          <w:szCs w:val="32"/>
        </w:rPr>
        <w:t>14.四史教育课程评价说明</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*期末考核：100分折合为总成绩的60%</w:t>
      </w:r>
    </w:p>
    <w:p>
      <w:pPr>
        <w:pStyle w:val="23"/>
        <w:widowControl w:val="0"/>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kern w:val="0"/>
          <w:sz w:val="32"/>
          <w:szCs w:val="32"/>
        </w:rPr>
        <w:t>1</w:t>
      </w:r>
      <w:r>
        <w:rPr>
          <w:rFonts w:hint="eastAsia" w:ascii="Times New Roman" w:hAnsi="Times New Roman" w:eastAsia="仿宋_GB2312"/>
          <w:color w:val="auto"/>
          <w:kern w:val="0"/>
          <w:sz w:val="32"/>
          <w:szCs w:val="32"/>
          <w:lang w:val="en-US" w:eastAsia="zh-CN"/>
        </w:rPr>
        <w:t>5</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网络基础</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1</w:t>
      </w:r>
      <w:r>
        <w:rPr>
          <w:rFonts w:hint="eastAsia" w:ascii="Times New Roman" w:hAnsi="Times New Roman" w:eastAsia="仿宋_GB2312" w:cs="Helvetica"/>
          <w:color w:val="auto"/>
          <w:sz w:val="32"/>
          <w:szCs w:val="32"/>
          <w:lang w:val="en-US" w:eastAsia="zh-CN"/>
        </w:rPr>
        <w:t>6</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路由与交换技术</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lang w:val="en-US" w:eastAsia="zh-CN"/>
        </w:rPr>
        <w:t>17</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通信工程英语</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lang w:val="en-US" w:eastAsia="zh-CN"/>
        </w:rPr>
        <w:t>18</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AutoCAD</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66" w:name="_Toc42020166"/>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lang w:val="en-US" w:eastAsia="zh-CN"/>
        </w:rPr>
        <w:t>19</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5G全网部署与优化</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lang w:val="en-US" w:eastAsia="zh-CN"/>
        </w:rPr>
        <w:t>20</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5G无线技术及部署</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lang w:val="en-US" w:eastAsia="zh-CN"/>
        </w:rPr>
        <w:t>21</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5G承载网技术及部署</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w:t>
      </w:r>
      <w:r>
        <w:rPr>
          <w:rFonts w:hint="eastAsia" w:ascii="Times New Roman" w:hAnsi="Times New Roman" w:eastAsia="仿宋_GB2312"/>
          <w:color w:val="auto"/>
          <w:kern w:val="0"/>
          <w:sz w:val="32"/>
          <w:szCs w:val="32"/>
          <w:lang w:val="en-US" w:eastAsia="zh-CN"/>
        </w:rPr>
        <w:t>2</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5G无线网络规划与优化</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w:t>
      </w:r>
      <w:r>
        <w:rPr>
          <w:rFonts w:hint="eastAsia" w:ascii="Times New Roman" w:hAnsi="Times New Roman" w:eastAsia="仿宋_GB2312"/>
          <w:color w:val="auto"/>
          <w:kern w:val="0"/>
          <w:sz w:val="32"/>
          <w:szCs w:val="32"/>
          <w:lang w:val="en-US" w:eastAsia="zh-CN"/>
        </w:rPr>
        <w:t>3</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光传输技术与应用</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w:t>
      </w:r>
      <w:r>
        <w:rPr>
          <w:rFonts w:hint="eastAsia" w:ascii="Times New Roman" w:hAnsi="Times New Roman" w:eastAsia="仿宋_GB2312"/>
          <w:color w:val="auto"/>
          <w:kern w:val="0"/>
          <w:sz w:val="32"/>
          <w:szCs w:val="32"/>
          <w:lang w:val="en-US" w:eastAsia="zh-CN"/>
        </w:rPr>
        <w:t>4</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LTE移动通信技术</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s="Helvetica"/>
          <w:color w:val="auto"/>
          <w:sz w:val="32"/>
          <w:szCs w:val="32"/>
        </w:rPr>
        <w:t>2</w:t>
      </w:r>
      <w:r>
        <w:rPr>
          <w:rFonts w:hint="eastAsia" w:ascii="Times New Roman" w:hAnsi="Times New Roman" w:eastAsia="仿宋_GB2312" w:cs="Helvetica"/>
          <w:color w:val="auto"/>
          <w:sz w:val="32"/>
          <w:szCs w:val="32"/>
          <w:lang w:val="en-US" w:eastAsia="zh-CN"/>
        </w:rPr>
        <w:t>5</w:t>
      </w:r>
      <w:r>
        <w:rPr>
          <w:rFonts w:hint="eastAsia" w:ascii="Times New Roman" w:hAnsi="Times New Roman" w:eastAsia="仿宋_GB2312" w:cs="Helvetica"/>
          <w:color w:val="auto"/>
          <w:sz w:val="32"/>
          <w:szCs w:val="32"/>
        </w:rPr>
        <w:t>.</w:t>
      </w:r>
      <w:r>
        <w:rPr>
          <w:rFonts w:hint="eastAsia" w:ascii="Times New Roman" w:hAnsi="Times New Roman" w:eastAsia="仿宋_GB2312"/>
          <w:color w:val="auto"/>
          <w:kern w:val="0"/>
          <w:sz w:val="32"/>
          <w:szCs w:val="32"/>
          <w:lang w:val="en-US" w:eastAsia="zh-CN"/>
        </w:rPr>
        <w:t>5G仿真与优化实训</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w:t>
      </w:r>
      <w:r>
        <w:rPr>
          <w:rFonts w:hint="eastAsia" w:ascii="Times New Roman" w:hAnsi="Times New Roman" w:eastAsia="仿宋_GB2312"/>
          <w:color w:val="auto"/>
          <w:kern w:val="0"/>
          <w:sz w:val="32"/>
          <w:szCs w:val="32"/>
          <w:lang w:val="en-US" w:eastAsia="zh-CN"/>
        </w:rPr>
        <w:t>6</w:t>
      </w:r>
      <w:r>
        <w:rPr>
          <w:rFonts w:hint="eastAsia"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5G基站建设与维护实训</w:t>
      </w:r>
      <w:r>
        <w:rPr>
          <w:rFonts w:hint="eastAsia" w:ascii="Times New Roman" w:hAnsi="Times New Roman" w:eastAsia="仿宋_GB2312"/>
          <w:color w:val="auto"/>
          <w:kern w:val="0"/>
          <w:sz w:val="32"/>
          <w:szCs w:val="32"/>
        </w:rPr>
        <w:t>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3"/>
        <w:widowControl w:val="0"/>
        <w:autoSpaceDN w:val="0"/>
        <w:spacing w:line="360" w:lineRule="auto"/>
        <w:ind w:firstLine="640" w:firstLineChars="200"/>
        <w:jc w:val="left"/>
        <w:textAlignment w:val="baseline"/>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2</w:t>
      </w:r>
      <w:r>
        <w:rPr>
          <w:rFonts w:hint="eastAsia" w:eastAsia="仿宋_GB2312" w:cs="Times New Roman"/>
          <w:color w:val="auto"/>
          <w:kern w:val="0"/>
          <w:sz w:val="32"/>
          <w:szCs w:val="32"/>
          <w:lang w:val="en-US" w:eastAsia="zh-CN" w:bidi="ar-SA"/>
        </w:rPr>
        <w:t>7</w:t>
      </w:r>
      <w:r>
        <w:rPr>
          <w:rFonts w:hint="eastAsia" w:ascii="Times New Roman" w:hAnsi="Times New Roman" w:eastAsia="仿宋_GB2312" w:cs="Times New Roman"/>
          <w:color w:val="auto"/>
          <w:kern w:val="0"/>
          <w:sz w:val="32"/>
          <w:szCs w:val="32"/>
          <w:lang w:val="en-US" w:eastAsia="zh-CN" w:bidi="ar-SA"/>
        </w:rPr>
        <w:t>.家客,集客光纤传输实训评价说明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开</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360" w:lineRule="auto"/>
        <w:ind w:firstLine="640"/>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28.网优测试与分析实训评价说明</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w:t>
      </w:r>
      <w:r>
        <w:rPr>
          <w:rFonts w:hint="eastAsia" w:eastAsia="仿宋_GB2312" w:cs="Helvetica"/>
          <w:color w:val="auto"/>
          <w:kern w:val="2"/>
          <w:sz w:val="32"/>
          <w:szCs w:val="32"/>
          <w:lang w:val="en-US" w:eastAsia="zh-CN"/>
        </w:rPr>
        <w:t>闭</w:t>
      </w:r>
      <w:r>
        <w:rPr>
          <w:rFonts w:hint="eastAsia" w:eastAsia="仿宋_GB2312" w:cs="Helvetica"/>
          <w:color w:val="auto"/>
          <w:kern w:val="2"/>
          <w:sz w:val="32"/>
          <w:szCs w:val="32"/>
        </w:rPr>
        <w:t>卷</w:t>
      </w:r>
    </w:p>
    <w:p>
      <w:pPr>
        <w:pStyle w:val="23"/>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19"/>
        <w:spacing w:line="650" w:lineRule="exact"/>
        <w:ind w:firstLine="720" w:firstLineChars="225"/>
        <w:outlineLvl w:val="1"/>
        <w:rPr>
          <w:rFonts w:hint="eastAsia" w:ascii="楷体" w:hAnsi="楷体" w:eastAsia="楷体" w:cs="楷体"/>
          <w:kern w:val="0"/>
          <w:sz w:val="32"/>
          <w:szCs w:val="32"/>
        </w:rPr>
      </w:pPr>
      <w:r>
        <w:rPr>
          <w:rFonts w:hint="eastAsia" w:ascii="楷体" w:hAnsi="楷体" w:eastAsia="楷体" w:cs="楷体"/>
          <w:kern w:val="0"/>
          <w:sz w:val="32"/>
          <w:szCs w:val="32"/>
        </w:rPr>
        <w:t>（六）质量管理</w:t>
      </w:r>
      <w:bookmarkEnd w:id="66"/>
    </w:p>
    <w:p>
      <w:pPr>
        <w:pStyle w:val="23"/>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67" w:name="_Toc42020167"/>
      <w:r>
        <w:rPr>
          <w:rFonts w:hint="eastAsia" w:eastAsia="仿宋_GB2312" w:cs="Helvetica"/>
          <w:kern w:val="2"/>
          <w:sz w:val="32"/>
          <w:szCs w:val="32"/>
        </w:rPr>
        <w:t>1.学院领导高度重视，成立专门机构</w:t>
      </w:r>
      <w:bookmarkEnd w:id="67"/>
    </w:p>
    <w:p>
      <w:pPr>
        <w:pStyle w:val="23"/>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68" w:name="_Toc42020168"/>
      <w:r>
        <w:rPr>
          <w:rFonts w:hint="eastAsia" w:eastAsia="仿宋_GB2312" w:cs="Helvetica"/>
          <w:kern w:val="2"/>
          <w:sz w:val="32"/>
          <w:szCs w:val="32"/>
        </w:rPr>
        <w:t>2.认真进行学情分析，做好分类管理</w:t>
      </w:r>
      <w:bookmarkEnd w:id="68"/>
    </w:p>
    <w:p>
      <w:pPr>
        <w:pStyle w:val="23"/>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69" w:name="_Toc42020169"/>
      <w:r>
        <w:rPr>
          <w:rFonts w:hint="eastAsia" w:eastAsia="仿宋_GB2312" w:cs="Helvetica"/>
          <w:kern w:val="2"/>
          <w:sz w:val="32"/>
          <w:szCs w:val="32"/>
        </w:rPr>
        <w:t>3.加强管理制度建设，规范教学管理</w:t>
      </w:r>
      <w:bookmarkEnd w:id="69"/>
    </w:p>
    <w:p>
      <w:pPr>
        <w:pStyle w:val="23"/>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70" w:name="_Toc42020170"/>
      <w:r>
        <w:rPr>
          <w:rFonts w:eastAsia="仿宋_GB2312" w:cs="Helvetica"/>
          <w:kern w:val="2"/>
          <w:sz w:val="32"/>
          <w:szCs w:val="32"/>
        </w:rPr>
        <w:t>4</w:t>
      </w:r>
      <w:r>
        <w:rPr>
          <w:rFonts w:hint="eastAsia" w:eastAsia="仿宋_GB2312" w:cs="Helvetica"/>
          <w:kern w:val="2"/>
          <w:sz w:val="32"/>
          <w:szCs w:val="32"/>
        </w:rPr>
        <w:t>.成立</w:t>
      </w:r>
      <w:r>
        <w:rPr>
          <w:rFonts w:hint="eastAsia" w:eastAsia="仿宋_GB2312" w:cs="Helvetica"/>
          <w:kern w:val="2"/>
          <w:sz w:val="32"/>
          <w:szCs w:val="32"/>
          <w:lang w:val="en-US" w:eastAsia="zh-CN"/>
        </w:rPr>
        <w:t>移动互联应用技术</w:t>
      </w:r>
      <w:r>
        <w:rPr>
          <w:rFonts w:hint="eastAsia" w:eastAsia="仿宋_GB2312" w:cs="Helvetica"/>
          <w:kern w:val="2"/>
          <w:sz w:val="32"/>
          <w:szCs w:val="32"/>
        </w:rPr>
        <w:t>专业建设指导委员会</w:t>
      </w:r>
      <w:bookmarkEnd w:id="70"/>
    </w:p>
    <w:p>
      <w:pPr>
        <w:pStyle w:val="23"/>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71" w:name="_Toc42020171"/>
      <w:r>
        <w:rPr>
          <w:rFonts w:hint="eastAsia" w:eastAsia="仿宋_GB2312" w:cs="Helvetica"/>
          <w:kern w:val="2"/>
          <w:sz w:val="32"/>
          <w:szCs w:val="32"/>
        </w:rPr>
        <w:t>5.发挥教学督导作用</w:t>
      </w:r>
      <w:bookmarkEnd w:id="71"/>
    </w:p>
    <w:p>
      <w:pPr>
        <w:spacing w:line="650" w:lineRule="exact"/>
        <w:jc w:val="left"/>
        <w:outlineLvl w:val="0"/>
        <w:rPr>
          <w:rFonts w:hint="eastAsia" w:ascii="黑体" w:hAnsi="黑体" w:eastAsia="黑体" w:cs="黑体"/>
          <w:kern w:val="0"/>
          <w:sz w:val="32"/>
          <w:szCs w:val="32"/>
        </w:rPr>
      </w:pPr>
      <w:bookmarkStart w:id="72" w:name="_Toc42020172"/>
      <w:r>
        <w:rPr>
          <w:rFonts w:hint="eastAsia" w:ascii="黑体" w:hAnsi="黑体" w:eastAsia="黑体" w:cs="黑体"/>
          <w:kern w:val="0"/>
          <w:sz w:val="32"/>
          <w:szCs w:val="32"/>
        </w:rPr>
        <w:t>十、毕业要求</w:t>
      </w:r>
      <w:bookmarkEnd w:id="72"/>
    </w:p>
    <w:p>
      <w:pPr>
        <w:pStyle w:val="8"/>
        <w:widowControl w:val="0"/>
        <w:spacing w:before="0" w:beforeAutospacing="0" w:after="0" w:afterAutospacing="0" w:line="650" w:lineRule="exact"/>
        <w:ind w:firstLine="640" w:firstLineChars="200"/>
        <w:jc w:val="both"/>
        <w:rPr>
          <w:rFonts w:hint="eastAsia" w:ascii="Times New Roman" w:hAnsi="Times New Roman" w:eastAsia="仿宋_GB2312"/>
          <w:kern w:val="2"/>
          <w:sz w:val="32"/>
          <w:szCs w:val="32"/>
        </w:rPr>
      </w:pPr>
      <w:r>
        <w:rPr>
          <w:rFonts w:hint="eastAsia" w:ascii="Times New Roman" w:hAnsi="Times New Roman" w:eastAsia="仿宋_GB2312"/>
          <w:kern w:val="2"/>
          <w:sz w:val="32"/>
          <w:szCs w:val="32"/>
        </w:rPr>
        <w:t>学生完成专业人才培养方案规定的全部必修课程及实践教学环节的学习与训练，各科成绩合格并取得规定的职业资格证书，方能取得毕业资格。</w:t>
      </w:r>
    </w:p>
    <w:p>
      <w:pPr>
        <w:pStyle w:val="23"/>
        <w:widowControl w:val="0"/>
        <w:autoSpaceDN w:val="0"/>
        <w:spacing w:line="360" w:lineRule="auto"/>
        <w:ind w:firstLine="420" w:firstLineChars="200"/>
        <w:jc w:val="center"/>
        <w:textAlignment w:val="baseline"/>
        <w:rPr>
          <w:rFonts w:hint="eastAsia" w:eastAsia="仿宋_GB2312"/>
          <w:kern w:val="2"/>
        </w:rPr>
      </w:pPr>
      <w:bookmarkStart w:id="73" w:name="_Toc180"/>
      <w:bookmarkStart w:id="74" w:name="_Toc19965"/>
      <w:r>
        <w:rPr>
          <w:rFonts w:hint="eastAsia" w:eastAsia="仿宋_GB2312"/>
          <w:kern w:val="2"/>
        </w:rPr>
        <w:t>表20   学生毕业要求一览表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jc w:val="center"/>
              <w:rPr>
                <w:rFonts w:hint="eastAsia" w:eastAsia="仿宋_GB2312"/>
                <w:sz w:val="18"/>
                <w:szCs w:val="18"/>
              </w:rPr>
            </w:pPr>
            <w:r>
              <w:rPr>
                <w:rFonts w:hint="eastAsia" w:eastAsia="仿宋_GB2312"/>
                <w:sz w:val="18"/>
                <w:szCs w:val="18"/>
              </w:rPr>
              <w:t>项目</w:t>
            </w:r>
          </w:p>
        </w:tc>
        <w:tc>
          <w:tcPr>
            <w:tcW w:w="6254" w:type="dxa"/>
            <w:vAlign w:val="center"/>
          </w:tcPr>
          <w:p>
            <w:pPr>
              <w:jc w:val="center"/>
              <w:rPr>
                <w:rFonts w:hint="eastAsia" w:eastAsia="仿宋_GB2312"/>
                <w:sz w:val="18"/>
                <w:szCs w:val="18"/>
              </w:rPr>
            </w:pPr>
            <w:r>
              <w:rPr>
                <w:rFonts w:hint="eastAsia" w:eastAsia="仿宋_GB2312"/>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sz w:val="18"/>
                <w:szCs w:val="18"/>
              </w:rPr>
            </w:pPr>
            <w:r>
              <w:rPr>
                <w:rFonts w:hint="eastAsia" w:eastAsia="仿宋_GB2312"/>
                <w:sz w:val="18"/>
                <w:szCs w:val="18"/>
              </w:rPr>
              <w:t>学分要求</w:t>
            </w:r>
          </w:p>
        </w:tc>
        <w:tc>
          <w:tcPr>
            <w:tcW w:w="6254" w:type="dxa"/>
            <w:vAlign w:val="center"/>
          </w:tcPr>
          <w:p>
            <w:pPr>
              <w:rPr>
                <w:rFonts w:hint="eastAsia" w:eastAsia="仿宋_GB2312"/>
                <w:sz w:val="18"/>
                <w:szCs w:val="18"/>
              </w:rPr>
            </w:pPr>
            <w:r>
              <w:rPr>
                <w:rFonts w:hint="eastAsia" w:eastAsia="仿宋_GB2312"/>
                <w:sz w:val="18"/>
                <w:szCs w:val="18"/>
              </w:rPr>
              <w:t>修满本专业人才培养方案中规定的</w:t>
            </w:r>
            <w:r>
              <w:rPr>
                <w:rFonts w:hint="eastAsia" w:eastAsia="仿宋_GB2312"/>
                <w:sz w:val="18"/>
                <w:szCs w:val="18"/>
                <w:lang w:val="en-US" w:eastAsia="zh-CN"/>
              </w:rPr>
              <w:t>148</w:t>
            </w:r>
            <w:r>
              <w:rPr>
                <w:rFonts w:eastAsia="仿宋_GB2312"/>
                <w:sz w:val="18"/>
                <w:szCs w:val="18"/>
              </w:rPr>
              <w:t>学分</w:t>
            </w:r>
            <w:r>
              <w:rPr>
                <w:rFonts w:hint="eastAsia" w:eastAsia="仿宋_GB2312"/>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hint="eastAsia" w:eastAsia="仿宋_GB2312"/>
                <w:sz w:val="18"/>
                <w:szCs w:val="18"/>
              </w:rPr>
            </w:pPr>
            <w:r>
              <w:rPr>
                <w:rFonts w:hint="eastAsia" w:eastAsia="仿宋_GB2312"/>
                <w:sz w:val="18"/>
                <w:szCs w:val="18"/>
              </w:rPr>
              <w:t>证书要求</w:t>
            </w:r>
          </w:p>
        </w:tc>
        <w:tc>
          <w:tcPr>
            <w:tcW w:w="6254" w:type="dxa"/>
            <w:vAlign w:val="center"/>
          </w:tcPr>
          <w:p>
            <w:pPr>
              <w:rPr>
                <w:rFonts w:hint="default" w:eastAsia="仿宋_GB2312"/>
                <w:color w:val="FF0000"/>
                <w:sz w:val="18"/>
                <w:szCs w:val="18"/>
                <w:lang w:val="en-US" w:eastAsia="zh-CN"/>
              </w:rPr>
            </w:pPr>
            <w:r>
              <w:rPr>
                <w:rFonts w:hint="eastAsia" w:eastAsia="仿宋_GB2312"/>
                <w:b w:val="0"/>
                <w:bCs w:val="0"/>
                <w:color w:val="auto"/>
                <w:sz w:val="18"/>
                <w:szCs w:val="18"/>
                <w:lang w:val="en-US" w:eastAsia="zh-CN"/>
              </w:rPr>
              <w:t>全国计算机等级考试、普通话、5G网优高级认证 HCIA、HCIP</w:t>
            </w:r>
            <w:r>
              <w:rPr>
                <w:rFonts w:hint="eastAsia" w:eastAsia="仿宋_GB2312"/>
                <w:b w:val="0"/>
                <w:bCs w:val="0"/>
                <w:color w:val="auto"/>
                <w:sz w:val="18"/>
                <w:szCs w:val="18"/>
              </w:rPr>
              <w:t>等级证书等</w:t>
            </w:r>
            <w:r>
              <w:rPr>
                <w:rFonts w:hint="eastAsia" w:eastAsia="仿宋_GB2312"/>
                <w:b w:val="0"/>
                <w:bCs w:val="0"/>
                <w:color w:val="auto"/>
                <w:sz w:val="18"/>
                <w:szCs w:val="18"/>
                <w:lang w:eastAsia="zh-CN"/>
              </w:rPr>
              <w:t>，</w:t>
            </w:r>
            <w:r>
              <w:rPr>
                <w:rFonts w:hint="eastAsia" w:eastAsia="仿宋_GB2312"/>
                <w:b w:val="0"/>
                <w:bCs w:val="0"/>
                <w:color w:val="auto"/>
                <w:sz w:val="18"/>
                <w:szCs w:val="18"/>
                <w:lang w:val="en-US" w:eastAsia="zh-CN"/>
              </w:rPr>
              <w:t>证书自愿考取不做强制要求。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hint="eastAsia" w:eastAsia="仿宋_GB2312"/>
                <w:sz w:val="18"/>
                <w:szCs w:val="18"/>
              </w:rPr>
            </w:pPr>
            <w:r>
              <w:rPr>
                <w:rFonts w:hint="eastAsia" w:eastAsia="仿宋_GB2312"/>
                <w:sz w:val="18"/>
                <w:szCs w:val="18"/>
              </w:rPr>
              <w:t>其他要求</w:t>
            </w:r>
          </w:p>
        </w:tc>
        <w:tc>
          <w:tcPr>
            <w:tcW w:w="6254" w:type="dxa"/>
            <w:vAlign w:val="center"/>
          </w:tcPr>
          <w:p>
            <w:pPr>
              <w:rPr>
                <w:rFonts w:hint="eastAsia" w:eastAsia="仿宋_GB2312"/>
                <w:sz w:val="18"/>
                <w:szCs w:val="18"/>
              </w:rPr>
            </w:pPr>
            <w:r>
              <w:rPr>
                <w:rFonts w:hint="eastAsia" w:eastAsia="仿宋_GB2312"/>
                <w:sz w:val="18"/>
                <w:szCs w:val="18"/>
              </w:rPr>
              <w:t>所修课程成绩均达60分以上，各学年考核合格以上。</w:t>
            </w:r>
          </w:p>
        </w:tc>
      </w:tr>
    </w:tbl>
    <w:p>
      <w:pPr>
        <w:spacing w:line="650" w:lineRule="exact"/>
        <w:jc w:val="left"/>
        <w:outlineLvl w:val="0"/>
        <w:rPr>
          <w:rFonts w:hint="eastAsia" w:ascii="黑体" w:hAnsi="黑体" w:eastAsia="黑体" w:cs="黑体"/>
          <w:kern w:val="0"/>
          <w:sz w:val="32"/>
          <w:szCs w:val="32"/>
        </w:rPr>
      </w:pPr>
      <w:bookmarkStart w:id="75" w:name="_Toc42020173"/>
      <w:r>
        <w:rPr>
          <w:rFonts w:hint="eastAsia" w:ascii="黑体" w:hAnsi="黑体" w:eastAsia="黑体" w:cs="黑体"/>
          <w:kern w:val="0"/>
          <w:sz w:val="32"/>
          <w:szCs w:val="32"/>
        </w:rPr>
        <w:t>十一、主要接续专业</w:t>
      </w:r>
      <w:bookmarkEnd w:id="73"/>
      <w:bookmarkEnd w:id="74"/>
      <w:bookmarkEnd w:id="75"/>
    </w:p>
    <w:p>
      <w:pPr>
        <w:tabs>
          <w:tab w:val="left" w:pos="1425"/>
        </w:tabs>
        <w:spacing w:line="650" w:lineRule="exact"/>
        <w:ind w:right="-82" w:rightChars="-39" w:firstLine="640" w:firstLineChars="200"/>
        <w:rPr>
          <w:rFonts w:hint="eastAsia" w:eastAsia="仿宋_GB2312" w:cs="Helvetica"/>
          <w:color w:val="auto"/>
          <w:sz w:val="32"/>
          <w:szCs w:val="32"/>
          <w:lang w:eastAsia="zh-CN"/>
        </w:rPr>
      </w:pPr>
      <w:r>
        <w:rPr>
          <w:rFonts w:hint="eastAsia" w:eastAsia="仿宋_GB2312" w:cs="Helvetica"/>
          <w:sz w:val="32"/>
          <w:szCs w:val="32"/>
        </w:rPr>
        <w:t>本科：</w:t>
      </w:r>
      <w:r>
        <w:rPr>
          <w:rFonts w:hint="eastAsia" w:eastAsia="仿宋_GB2312" w:cs="Helvetica"/>
          <w:color w:val="auto"/>
          <w:sz w:val="32"/>
          <w:szCs w:val="32"/>
        </w:rPr>
        <w:t>计算机科学与技术专业</w:t>
      </w:r>
    </w:p>
    <w:p>
      <w:pPr>
        <w:spacing w:line="650" w:lineRule="exact"/>
        <w:jc w:val="left"/>
        <w:outlineLvl w:val="0"/>
        <w:rPr>
          <w:rFonts w:hint="eastAsia" w:ascii="黑体" w:hAnsi="黑体" w:eastAsia="黑体" w:cs="黑体"/>
          <w:kern w:val="0"/>
          <w:sz w:val="32"/>
          <w:szCs w:val="32"/>
        </w:rPr>
      </w:pPr>
      <w:bookmarkStart w:id="76" w:name="_Toc27869"/>
      <w:bookmarkStart w:id="77" w:name="_Toc26903"/>
      <w:bookmarkStart w:id="78" w:name="_Toc42020174"/>
      <w:r>
        <w:rPr>
          <w:rFonts w:hint="eastAsia" w:ascii="黑体" w:hAnsi="黑体" w:eastAsia="黑体" w:cs="黑体"/>
          <w:kern w:val="0"/>
          <w:sz w:val="32"/>
          <w:szCs w:val="32"/>
        </w:rPr>
        <w:t>十二、编制依据</w:t>
      </w:r>
      <w:bookmarkEnd w:id="76"/>
      <w:bookmarkEnd w:id="77"/>
      <w:bookmarkEnd w:id="78"/>
    </w:p>
    <w:p>
      <w:pPr>
        <w:spacing w:line="650" w:lineRule="exact"/>
        <w:ind w:firstLine="640" w:firstLineChars="200"/>
        <w:rPr>
          <w:rFonts w:eastAsia="仿宋_GB2312" w:cs="Helvetica"/>
          <w:sz w:val="32"/>
          <w:szCs w:val="32"/>
        </w:rPr>
      </w:pPr>
      <w:bookmarkStart w:id="79" w:name="_Toc26440"/>
      <w:bookmarkStart w:id="80" w:name="_Toc15111"/>
      <w:r>
        <w:rPr>
          <w:rFonts w:hint="eastAsia" w:eastAsia="仿宋_GB2312" w:cs="Helvetic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和《山西省教育厅关于组织做好职业院校专业人才培养方案制订与实施工作的通知》（晋教职成函〔2019〕49号）等有关文件部署和要求，结合生源学情和办学资源情况编制的。</w:t>
      </w:r>
    </w:p>
    <w:p>
      <w:pPr>
        <w:spacing w:line="650" w:lineRule="exact"/>
        <w:jc w:val="left"/>
        <w:outlineLvl w:val="0"/>
        <w:rPr>
          <w:rFonts w:hint="eastAsia" w:ascii="黑体" w:hAnsi="黑体" w:eastAsia="黑体" w:cs="黑体"/>
          <w:kern w:val="0"/>
          <w:sz w:val="32"/>
          <w:szCs w:val="32"/>
        </w:rPr>
      </w:pPr>
      <w:bookmarkStart w:id="81" w:name="_Toc42020175"/>
      <w:r>
        <w:rPr>
          <w:rFonts w:hint="eastAsia" w:ascii="黑体" w:hAnsi="黑体" w:eastAsia="黑体" w:cs="黑体"/>
          <w:kern w:val="0"/>
          <w:sz w:val="32"/>
          <w:szCs w:val="32"/>
        </w:rPr>
        <w:t>十三、编制单位与人员</w:t>
      </w:r>
      <w:bookmarkEnd w:id="79"/>
      <w:bookmarkEnd w:id="80"/>
      <w:bookmarkEnd w:id="81"/>
    </w:p>
    <w:p>
      <w:pPr>
        <w:pStyle w:val="19"/>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3"/>
        <w:widowControl w:val="0"/>
        <w:autoSpaceDN w:val="0"/>
        <w:spacing w:line="360" w:lineRule="auto"/>
        <w:ind w:firstLine="420" w:firstLineChars="200"/>
        <w:jc w:val="center"/>
        <w:textAlignment w:val="baseline"/>
        <w:rPr>
          <w:rFonts w:hint="eastAsia" w:eastAsia="仿宋_GB2312"/>
          <w:kern w:val="2"/>
        </w:rPr>
      </w:pPr>
      <w:r>
        <w:rPr>
          <w:rFonts w:hint="eastAsia" w:eastAsia="仿宋_GB2312"/>
          <w:kern w:val="2"/>
        </w:rPr>
        <w:t>表21  编制单位与参编人员一览表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250"/>
        <w:gridCol w:w="1444"/>
        <w:gridCol w:w="1751"/>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sz w:val="18"/>
                <w:szCs w:val="18"/>
              </w:rPr>
            </w:pPr>
            <w:r>
              <w:rPr>
                <w:rFonts w:hint="eastAsia" w:eastAsia="仿宋_GB2312"/>
                <w:sz w:val="18"/>
                <w:szCs w:val="18"/>
              </w:rPr>
              <w:t>编制单位类型</w:t>
            </w:r>
          </w:p>
        </w:tc>
        <w:tc>
          <w:tcPr>
            <w:tcW w:w="2250" w:type="dxa"/>
            <w:vAlign w:val="center"/>
          </w:tcPr>
          <w:p>
            <w:pPr>
              <w:jc w:val="center"/>
              <w:rPr>
                <w:rFonts w:eastAsia="仿宋_GB2312"/>
                <w:sz w:val="18"/>
                <w:szCs w:val="18"/>
              </w:rPr>
            </w:pPr>
            <w:r>
              <w:rPr>
                <w:rFonts w:hint="eastAsia" w:eastAsia="仿宋_GB2312"/>
                <w:sz w:val="18"/>
                <w:szCs w:val="18"/>
              </w:rPr>
              <w:t>编写人员单位具体名称</w:t>
            </w:r>
          </w:p>
        </w:tc>
        <w:tc>
          <w:tcPr>
            <w:tcW w:w="1444" w:type="dxa"/>
            <w:vAlign w:val="center"/>
          </w:tcPr>
          <w:p>
            <w:pPr>
              <w:jc w:val="center"/>
              <w:rPr>
                <w:rFonts w:eastAsia="仿宋_GB2312"/>
                <w:sz w:val="18"/>
                <w:szCs w:val="18"/>
              </w:rPr>
            </w:pPr>
            <w:r>
              <w:rPr>
                <w:rFonts w:hint="eastAsia" w:eastAsia="仿宋_GB2312"/>
                <w:sz w:val="18"/>
                <w:szCs w:val="18"/>
              </w:rPr>
              <w:t>参编人员姓名</w:t>
            </w:r>
          </w:p>
        </w:tc>
        <w:tc>
          <w:tcPr>
            <w:tcW w:w="1751" w:type="dxa"/>
            <w:vAlign w:val="center"/>
          </w:tcPr>
          <w:p>
            <w:pPr>
              <w:jc w:val="center"/>
              <w:rPr>
                <w:rFonts w:eastAsia="仿宋_GB2312"/>
                <w:sz w:val="18"/>
                <w:szCs w:val="18"/>
              </w:rPr>
            </w:pPr>
            <w:r>
              <w:rPr>
                <w:rFonts w:hint="eastAsia" w:eastAsia="仿宋_GB2312"/>
                <w:sz w:val="18"/>
                <w:szCs w:val="18"/>
              </w:rPr>
              <w:t>专业技术职务</w:t>
            </w:r>
          </w:p>
        </w:tc>
        <w:tc>
          <w:tcPr>
            <w:tcW w:w="1328" w:type="dxa"/>
            <w:vAlign w:val="center"/>
          </w:tcPr>
          <w:p>
            <w:pPr>
              <w:jc w:val="center"/>
              <w:rPr>
                <w:rFonts w:eastAsia="仿宋_GB2312"/>
                <w:sz w:val="18"/>
                <w:szCs w:val="18"/>
              </w:rPr>
            </w:pPr>
            <w:r>
              <w:rPr>
                <w:rFonts w:hint="eastAsia" w:eastAsia="仿宋_GB2312"/>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749" w:type="dxa"/>
            <w:vMerge w:val="restart"/>
            <w:vAlign w:val="center"/>
          </w:tcPr>
          <w:p>
            <w:pPr>
              <w:jc w:val="center"/>
              <w:rPr>
                <w:rFonts w:eastAsia="仿宋_GB2312"/>
                <w:sz w:val="18"/>
                <w:szCs w:val="18"/>
              </w:rPr>
            </w:pPr>
            <w:r>
              <w:rPr>
                <w:rFonts w:hint="eastAsia" w:eastAsia="仿宋_GB2312"/>
                <w:sz w:val="18"/>
                <w:szCs w:val="18"/>
              </w:rPr>
              <w:t>行业企业专家</w:t>
            </w:r>
          </w:p>
        </w:tc>
        <w:tc>
          <w:tcPr>
            <w:tcW w:w="2250" w:type="dxa"/>
            <w:vAlign w:val="center"/>
          </w:tcPr>
          <w:p>
            <w:pPr>
              <w:jc w:val="center"/>
              <w:rPr>
                <w:rFonts w:hint="default" w:eastAsia="仿宋_GB2312"/>
                <w:sz w:val="18"/>
                <w:szCs w:val="18"/>
                <w:lang w:val="en-US" w:eastAsia="zh-CN"/>
              </w:rPr>
            </w:pPr>
            <w:r>
              <w:rPr>
                <w:rFonts w:hint="eastAsia" w:eastAsia="仿宋_GB2312"/>
                <w:sz w:val="18"/>
                <w:szCs w:val="18"/>
              </w:rPr>
              <w:t xml:space="preserve"> </w:t>
            </w:r>
            <w:r>
              <w:rPr>
                <w:rFonts w:hint="eastAsia" w:eastAsia="仿宋_GB2312"/>
                <w:sz w:val="18"/>
                <w:szCs w:val="18"/>
                <w:lang w:val="en-US" w:eastAsia="zh-CN"/>
              </w:rPr>
              <w:t>山西省信息技术产教融合联盟</w:t>
            </w:r>
          </w:p>
        </w:tc>
        <w:tc>
          <w:tcPr>
            <w:tcW w:w="1444" w:type="dxa"/>
            <w:vAlign w:val="center"/>
          </w:tcPr>
          <w:p>
            <w:pPr>
              <w:jc w:val="center"/>
              <w:rPr>
                <w:rFonts w:eastAsia="仿宋_GB2312"/>
                <w:sz w:val="18"/>
                <w:szCs w:val="18"/>
              </w:rPr>
            </w:pPr>
            <w:r>
              <w:rPr>
                <w:rFonts w:hint="eastAsia" w:eastAsia="仿宋_GB2312"/>
                <w:sz w:val="18"/>
                <w:szCs w:val="18"/>
                <w:lang w:val="en-US" w:eastAsia="zh-CN"/>
              </w:rPr>
              <w:t>叶希杰</w:t>
            </w:r>
            <w:r>
              <w:rPr>
                <w:rFonts w:hint="eastAsia" w:eastAsia="仿宋_GB2312"/>
                <w:sz w:val="18"/>
                <w:szCs w:val="18"/>
              </w:rPr>
              <w:t xml:space="preserve"> </w:t>
            </w:r>
          </w:p>
        </w:tc>
        <w:tc>
          <w:tcPr>
            <w:tcW w:w="1751" w:type="dxa"/>
            <w:vAlign w:val="center"/>
          </w:tcPr>
          <w:p>
            <w:pPr>
              <w:jc w:val="center"/>
              <w:rPr>
                <w:rFonts w:hint="default" w:eastAsia="仿宋_GB2312"/>
                <w:sz w:val="18"/>
                <w:szCs w:val="18"/>
                <w:lang w:val="en-US" w:eastAsia="zh-CN"/>
              </w:rPr>
            </w:pPr>
            <w:r>
              <w:rPr>
                <w:rFonts w:hint="eastAsia" w:eastAsia="仿宋_GB2312"/>
                <w:sz w:val="18"/>
                <w:szCs w:val="18"/>
                <w:lang w:val="en-US" w:eastAsia="zh-CN"/>
              </w:rPr>
              <w:t>华为职业教育特聘专家</w:t>
            </w:r>
          </w:p>
        </w:tc>
        <w:tc>
          <w:tcPr>
            <w:tcW w:w="1328"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副理事长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jc w:val="center"/>
              <w:rPr>
                <w:rFonts w:eastAsia="仿宋_GB2312"/>
                <w:sz w:val="18"/>
                <w:szCs w:val="18"/>
              </w:rPr>
            </w:pPr>
            <w:r>
              <w:rPr>
                <w:rFonts w:hint="eastAsia" w:eastAsia="仿宋_GB2312"/>
                <w:sz w:val="18"/>
                <w:szCs w:val="18"/>
              </w:rPr>
              <w:t>学校教学管理人员和专业教师</w:t>
            </w:r>
          </w:p>
        </w:tc>
        <w:tc>
          <w:tcPr>
            <w:tcW w:w="2250" w:type="dxa"/>
            <w:vAlign w:val="center"/>
          </w:tcPr>
          <w:p>
            <w:pPr>
              <w:jc w:val="center"/>
              <w:rPr>
                <w:rFonts w:hint="default" w:eastAsia="仿宋_GB2312"/>
                <w:sz w:val="18"/>
                <w:szCs w:val="18"/>
                <w:lang w:val="en-US" w:eastAsia="zh-CN"/>
              </w:rPr>
            </w:pPr>
            <w:r>
              <w:rPr>
                <w:rFonts w:hint="eastAsia" w:eastAsia="仿宋_GB2312"/>
                <w:sz w:val="18"/>
                <w:szCs w:val="18"/>
                <w:lang w:val="en-US" w:eastAsia="zh-CN"/>
              </w:rPr>
              <w:t>山西西点科技</w:t>
            </w:r>
          </w:p>
        </w:tc>
        <w:tc>
          <w:tcPr>
            <w:tcW w:w="1444" w:type="dxa"/>
            <w:vAlign w:val="center"/>
          </w:tcPr>
          <w:p>
            <w:pPr>
              <w:jc w:val="center"/>
              <w:rPr>
                <w:rFonts w:hint="default" w:eastAsia="仿宋_GB2312"/>
                <w:sz w:val="18"/>
                <w:szCs w:val="18"/>
                <w:lang w:val="en-US" w:eastAsia="zh-CN"/>
              </w:rPr>
            </w:pPr>
            <w:r>
              <w:rPr>
                <w:rFonts w:hint="eastAsia" w:eastAsia="仿宋_GB2312"/>
                <w:kern w:val="0"/>
                <w:szCs w:val="21"/>
                <w:lang w:val="en-US" w:eastAsia="zh-CN"/>
              </w:rPr>
              <w:t>张鹏飞</w:t>
            </w:r>
          </w:p>
        </w:tc>
        <w:tc>
          <w:tcPr>
            <w:tcW w:w="1751" w:type="dxa"/>
            <w:vAlign w:val="center"/>
          </w:tcPr>
          <w:p>
            <w:pPr>
              <w:jc w:val="center"/>
              <w:rPr>
                <w:rFonts w:hint="default" w:eastAsia="仿宋_GB2312"/>
                <w:sz w:val="18"/>
                <w:szCs w:val="18"/>
                <w:lang w:val="en-US" w:eastAsia="zh-CN"/>
              </w:rPr>
            </w:pPr>
            <w:r>
              <w:rPr>
                <w:rFonts w:hint="eastAsia" w:eastAsia="仿宋_GB2312"/>
                <w:sz w:val="18"/>
                <w:szCs w:val="18"/>
                <w:lang w:val="en-US" w:eastAsia="zh-CN"/>
              </w:rPr>
              <w:t>爱立信系统专家</w:t>
            </w:r>
          </w:p>
        </w:tc>
        <w:tc>
          <w:tcPr>
            <w:tcW w:w="1328" w:type="dxa"/>
            <w:vAlign w:val="center"/>
          </w:tcPr>
          <w:p>
            <w:pPr>
              <w:jc w:val="center"/>
              <w:rPr>
                <w:rFonts w:hint="default" w:eastAsia="仿宋_GB2312"/>
                <w:sz w:val="18"/>
                <w:szCs w:val="18"/>
                <w:lang w:val="en-US" w:eastAsia="zh-CN"/>
              </w:rPr>
            </w:pPr>
            <w:r>
              <w:rPr>
                <w:rFonts w:hint="eastAsia" w:eastAsia="仿宋_GB2312"/>
                <w:sz w:val="18"/>
                <w:szCs w:val="18"/>
                <w:lang w:val="en-US" w:eastAsia="zh-CN"/>
              </w:rPr>
              <w:t>技术部经理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sz w:val="18"/>
                <w:szCs w:val="18"/>
              </w:rPr>
            </w:pPr>
          </w:p>
        </w:tc>
        <w:tc>
          <w:tcPr>
            <w:tcW w:w="2250" w:type="dxa"/>
            <w:vAlign w:val="center"/>
          </w:tcPr>
          <w:p>
            <w:pPr>
              <w:jc w:val="center"/>
              <w:rPr>
                <w:rFonts w:eastAsia="仿宋_GB2312"/>
                <w:sz w:val="18"/>
                <w:szCs w:val="18"/>
              </w:rPr>
            </w:pPr>
            <w:r>
              <w:rPr>
                <w:rFonts w:hint="eastAsia" w:eastAsia="仿宋_GB2312"/>
                <w:sz w:val="18"/>
                <w:szCs w:val="18"/>
                <w:lang w:val="en-US" w:eastAsia="zh-CN"/>
              </w:rPr>
              <w:t>山西西点科技</w:t>
            </w:r>
          </w:p>
        </w:tc>
        <w:tc>
          <w:tcPr>
            <w:tcW w:w="1444" w:type="dxa"/>
            <w:vAlign w:val="center"/>
          </w:tcPr>
          <w:p>
            <w:pPr>
              <w:jc w:val="center"/>
              <w:rPr>
                <w:rFonts w:hint="default" w:eastAsia="仿宋_GB2312"/>
                <w:sz w:val="18"/>
                <w:szCs w:val="18"/>
                <w:lang w:val="en-US"/>
              </w:rPr>
            </w:pPr>
            <w:r>
              <w:rPr>
                <w:rFonts w:hint="eastAsia" w:eastAsia="仿宋_GB2312"/>
                <w:kern w:val="0"/>
                <w:szCs w:val="21"/>
                <w:lang w:val="en-US" w:eastAsia="zh-CN"/>
              </w:rPr>
              <w:t>支军飞</w:t>
            </w:r>
          </w:p>
        </w:tc>
        <w:tc>
          <w:tcPr>
            <w:tcW w:w="1751" w:type="dxa"/>
            <w:vAlign w:val="center"/>
          </w:tcPr>
          <w:p>
            <w:pPr>
              <w:jc w:val="center"/>
              <w:rPr>
                <w:rFonts w:eastAsia="仿宋_GB2312"/>
                <w:sz w:val="18"/>
                <w:szCs w:val="18"/>
              </w:rPr>
            </w:pPr>
            <w:r>
              <w:rPr>
                <w:rFonts w:hint="eastAsia" w:eastAsia="仿宋_GB2312"/>
                <w:sz w:val="18"/>
                <w:szCs w:val="18"/>
                <w:lang w:val="en-US" w:eastAsia="zh-CN"/>
              </w:rPr>
              <w:t>网优工程师（企业）</w:t>
            </w:r>
          </w:p>
        </w:tc>
        <w:tc>
          <w:tcPr>
            <w:tcW w:w="1328" w:type="dxa"/>
            <w:vAlign w:val="center"/>
          </w:tcPr>
          <w:p>
            <w:pPr>
              <w:jc w:val="center"/>
              <w:rPr>
                <w:rFonts w:eastAsia="仿宋_GB2312"/>
                <w:sz w:val="18"/>
                <w:szCs w:val="18"/>
              </w:rPr>
            </w:pPr>
            <w:r>
              <w:rPr>
                <w:rFonts w:hint="eastAsia" w:eastAsia="仿宋_GB2312"/>
                <w:sz w:val="18"/>
                <w:szCs w:val="18"/>
                <w:lang w:val="en-US" w:eastAsia="zh-CN"/>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sz w:val="18"/>
                <w:szCs w:val="18"/>
              </w:rPr>
            </w:pPr>
            <w:r>
              <w:rPr>
                <w:rFonts w:hint="eastAsia" w:eastAsia="仿宋_GB2312"/>
                <w:sz w:val="18"/>
                <w:szCs w:val="18"/>
              </w:rPr>
              <w:t>教科研人员</w:t>
            </w:r>
          </w:p>
        </w:tc>
        <w:tc>
          <w:tcPr>
            <w:tcW w:w="2250" w:type="dxa"/>
            <w:vAlign w:val="center"/>
          </w:tcPr>
          <w:p>
            <w:pPr>
              <w:jc w:val="center"/>
              <w:rPr>
                <w:rFonts w:eastAsia="仿宋_GB2312"/>
                <w:sz w:val="18"/>
                <w:szCs w:val="18"/>
              </w:rPr>
            </w:pPr>
            <w:r>
              <w:rPr>
                <w:rFonts w:hint="eastAsia" w:eastAsia="仿宋_GB2312"/>
                <w:sz w:val="18"/>
                <w:szCs w:val="18"/>
                <w:lang w:val="en-US" w:eastAsia="zh-CN"/>
              </w:rPr>
              <w:t xml:space="preserve">  中兴学院西安培训中心</w:t>
            </w:r>
          </w:p>
        </w:tc>
        <w:tc>
          <w:tcPr>
            <w:tcW w:w="1444" w:type="dxa"/>
            <w:vAlign w:val="center"/>
          </w:tcPr>
          <w:p>
            <w:pPr>
              <w:jc w:val="center"/>
              <w:rPr>
                <w:rFonts w:eastAsia="仿宋_GB2312"/>
                <w:sz w:val="18"/>
                <w:szCs w:val="18"/>
              </w:rPr>
            </w:pPr>
            <w:r>
              <w:rPr>
                <w:rFonts w:hint="eastAsia" w:eastAsia="仿宋_GB2312"/>
                <w:sz w:val="18"/>
                <w:szCs w:val="18"/>
                <w:lang w:val="en-US" w:eastAsia="zh-CN"/>
              </w:rPr>
              <w:t>王晓春</w:t>
            </w:r>
          </w:p>
        </w:tc>
        <w:tc>
          <w:tcPr>
            <w:tcW w:w="1751" w:type="dxa"/>
            <w:vAlign w:val="center"/>
          </w:tcPr>
          <w:p>
            <w:pPr>
              <w:jc w:val="center"/>
              <w:rPr>
                <w:rFonts w:eastAsia="仿宋_GB2312"/>
                <w:sz w:val="18"/>
                <w:szCs w:val="18"/>
              </w:rPr>
            </w:pPr>
            <w:r>
              <w:rPr>
                <w:rFonts w:hint="eastAsia" w:eastAsia="仿宋_GB2312"/>
                <w:sz w:val="18"/>
                <w:szCs w:val="18"/>
                <w:lang w:val="en-US" w:eastAsia="zh-CN"/>
              </w:rPr>
              <w:t>网规网优专家</w:t>
            </w:r>
          </w:p>
        </w:tc>
        <w:tc>
          <w:tcPr>
            <w:tcW w:w="1328" w:type="dxa"/>
            <w:vAlign w:val="center"/>
          </w:tcPr>
          <w:p>
            <w:pPr>
              <w:jc w:val="center"/>
              <w:rPr>
                <w:rFonts w:eastAsia="仿宋_GB2312"/>
                <w:sz w:val="18"/>
                <w:szCs w:val="18"/>
              </w:rPr>
            </w:pPr>
            <w:r>
              <w:rPr>
                <w:rFonts w:hint="eastAsia" w:eastAsia="仿宋_GB2312"/>
                <w:sz w:val="18"/>
                <w:szCs w:val="18"/>
                <w:lang w:val="en-US" w:eastAsia="zh-CN"/>
              </w:rPr>
              <w:t>中兴高级讲师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9" w:type="dxa"/>
            <w:vAlign w:val="center"/>
          </w:tcPr>
          <w:p>
            <w:pPr>
              <w:jc w:val="center"/>
              <w:rPr>
                <w:rFonts w:eastAsia="仿宋_GB2312"/>
                <w:sz w:val="18"/>
                <w:szCs w:val="18"/>
              </w:rPr>
            </w:pPr>
            <w:r>
              <w:rPr>
                <w:rFonts w:hint="eastAsia" w:eastAsia="仿宋_GB2312"/>
                <w:sz w:val="18"/>
                <w:szCs w:val="18"/>
              </w:rPr>
              <w:t>毕业生代表</w:t>
            </w:r>
          </w:p>
        </w:tc>
        <w:tc>
          <w:tcPr>
            <w:tcW w:w="2250" w:type="dxa"/>
            <w:vAlign w:val="center"/>
          </w:tcPr>
          <w:p>
            <w:pPr>
              <w:jc w:val="center"/>
              <w:rPr>
                <w:rFonts w:eastAsia="仿宋_GB2312"/>
                <w:sz w:val="18"/>
                <w:szCs w:val="18"/>
              </w:rPr>
            </w:pPr>
            <w:r>
              <w:rPr>
                <w:rFonts w:hint="eastAsia" w:eastAsia="仿宋_GB2312"/>
                <w:sz w:val="18"/>
                <w:szCs w:val="18"/>
                <w:lang w:val="en-US" w:eastAsia="zh-CN"/>
              </w:rPr>
              <w:t xml:space="preserve">德国大众 </w:t>
            </w:r>
            <w:r>
              <w:rPr>
                <w:rFonts w:hint="eastAsia" w:eastAsia="仿宋_GB2312"/>
                <w:sz w:val="18"/>
                <w:szCs w:val="18"/>
              </w:rPr>
              <w:t xml:space="preserve"> </w:t>
            </w:r>
          </w:p>
        </w:tc>
        <w:tc>
          <w:tcPr>
            <w:tcW w:w="1444" w:type="dxa"/>
            <w:vAlign w:val="center"/>
          </w:tcPr>
          <w:p>
            <w:pPr>
              <w:jc w:val="center"/>
              <w:rPr>
                <w:rFonts w:hint="default" w:eastAsia="仿宋_GB2312"/>
                <w:sz w:val="18"/>
                <w:szCs w:val="18"/>
                <w:lang w:val="en-US" w:eastAsia="zh-CN"/>
              </w:rPr>
            </w:pPr>
            <w:r>
              <w:rPr>
                <w:rFonts w:hint="eastAsia" w:eastAsia="仿宋_GB2312"/>
                <w:kern w:val="0"/>
                <w:szCs w:val="21"/>
                <w:lang w:val="en-US" w:eastAsia="zh-CN"/>
              </w:rPr>
              <w:t>李卓东</w:t>
            </w:r>
          </w:p>
        </w:tc>
        <w:tc>
          <w:tcPr>
            <w:tcW w:w="1751" w:type="dxa"/>
            <w:vAlign w:val="center"/>
          </w:tcPr>
          <w:p>
            <w:pPr>
              <w:jc w:val="center"/>
              <w:rPr>
                <w:rFonts w:eastAsia="仿宋_GB2312"/>
                <w:sz w:val="18"/>
                <w:szCs w:val="18"/>
              </w:rPr>
            </w:pPr>
            <w:r>
              <w:rPr>
                <w:rFonts w:hint="eastAsia" w:eastAsia="仿宋_GB2312"/>
                <w:kern w:val="0"/>
                <w:szCs w:val="21"/>
              </w:rPr>
              <w:t>开发人员</w:t>
            </w:r>
          </w:p>
        </w:tc>
        <w:tc>
          <w:tcPr>
            <w:tcW w:w="1328" w:type="dxa"/>
            <w:vAlign w:val="center"/>
          </w:tcPr>
          <w:p>
            <w:pPr>
              <w:jc w:val="center"/>
              <w:rPr>
                <w:rFonts w:hint="default" w:eastAsia="仿宋_GB2312"/>
                <w:sz w:val="18"/>
                <w:szCs w:val="18"/>
                <w:lang w:val="en-US" w:eastAsia="zh-CN"/>
              </w:rPr>
            </w:pPr>
            <w:r>
              <w:rPr>
                <w:rFonts w:hint="eastAsia" w:eastAsia="仿宋_GB2312"/>
                <w:kern w:val="0"/>
                <w:szCs w:val="21"/>
                <w:lang w:val="en-US" w:eastAsia="zh-CN"/>
              </w:rPr>
              <w:t>员工</w:t>
            </w:r>
          </w:p>
        </w:tc>
      </w:tr>
    </w:tbl>
    <w:p>
      <w:pPr>
        <w:spacing w:line="360" w:lineRule="auto"/>
        <w:jc w:val="left"/>
        <w:outlineLvl w:val="0"/>
        <w:rPr>
          <w:rFonts w:hint="eastAsia" w:eastAsia="仿宋_GB2312" w:cs="黑体"/>
          <w:kern w:val="0"/>
          <w:sz w:val="28"/>
          <w:szCs w:val="28"/>
        </w:rPr>
      </w:pPr>
    </w:p>
    <w:p>
      <w:pPr>
        <w:spacing w:line="360" w:lineRule="auto"/>
        <w:jc w:val="left"/>
        <w:outlineLvl w:val="0"/>
        <w:rPr>
          <w:rFonts w:hint="eastAsia" w:eastAsia="仿宋_GB2312" w:cs="黑体"/>
          <w:kern w:val="0"/>
          <w:sz w:val="28"/>
          <w:szCs w:val="28"/>
        </w:rPr>
      </w:pPr>
    </w:p>
    <w:p>
      <w:pPr>
        <w:spacing w:line="650" w:lineRule="exact"/>
        <w:jc w:val="left"/>
        <w:outlineLvl w:val="0"/>
        <w:rPr>
          <w:rFonts w:hint="eastAsia" w:ascii="黑体" w:hAnsi="黑体" w:eastAsia="黑体" w:cs="黑体"/>
          <w:kern w:val="0"/>
          <w:sz w:val="32"/>
          <w:szCs w:val="32"/>
        </w:rPr>
      </w:pPr>
      <w:r>
        <w:rPr>
          <w:rFonts w:hint="eastAsia" w:ascii="黑体" w:hAnsi="黑体" w:eastAsia="黑体" w:cs="黑体"/>
          <w:kern w:val="0"/>
          <w:sz w:val="32"/>
          <w:szCs w:val="32"/>
        </w:rPr>
        <w:t>十四、附件</w:t>
      </w:r>
    </w:p>
    <w:p>
      <w:pPr>
        <w:pStyle w:val="19"/>
        <w:spacing w:line="650" w:lineRule="exact"/>
        <w:ind w:left="630" w:leftChars="300" w:firstLine="0" w:firstLineChars="0"/>
        <w:rPr>
          <w:rFonts w:hint="eastAsia" w:ascii="Times New Roman" w:hAnsi="Times New Roman" w:eastAsia="仿宋_GB2312" w:cs="黑体"/>
          <w:kern w:val="0"/>
          <w:sz w:val="32"/>
          <w:szCs w:val="32"/>
        </w:rPr>
      </w:pPr>
      <w:bookmarkStart w:id="82" w:name="OLE_LINK6"/>
      <w:r>
        <w:rPr>
          <w:rFonts w:hint="eastAsia" w:ascii="Times New Roman" w:hAnsi="Times New Roman" w:eastAsia="仿宋_GB2312" w:cs="黑体"/>
          <w:kern w:val="0"/>
          <w:sz w:val="32"/>
          <w:szCs w:val="32"/>
        </w:rPr>
        <w:t>（一）</w:t>
      </w:r>
      <w:r>
        <w:rPr>
          <w:rFonts w:hint="eastAsia" w:ascii="Times New Roman" w:hAnsi="Times New Roman" w:eastAsia="仿宋_GB2312" w:cs="黑体"/>
          <w:kern w:val="0"/>
          <w:sz w:val="32"/>
          <w:szCs w:val="32"/>
          <w:lang w:val="en-US" w:eastAsia="zh-CN"/>
        </w:rPr>
        <w:t>移动互联应用技术</w:t>
      </w:r>
      <w:r>
        <w:rPr>
          <w:rFonts w:hint="eastAsia" w:ascii="Times New Roman" w:hAnsi="Times New Roman" w:eastAsia="仿宋_GB2312" w:cs="黑体"/>
          <w:kern w:val="0"/>
          <w:sz w:val="32"/>
          <w:szCs w:val="32"/>
        </w:rPr>
        <w:t>专业人才需求调研报告</w:t>
      </w:r>
    </w:p>
    <w:p>
      <w:pPr>
        <w:pStyle w:val="19"/>
        <w:spacing w:line="650" w:lineRule="exact"/>
        <w:ind w:left="630" w:leftChars="300" w:firstLine="0" w:firstLineChars="0"/>
        <w:rPr>
          <w:rFonts w:hint="eastAsia" w:ascii="Times New Roman" w:hAnsi="Times New Roman" w:eastAsia="仿宋_GB2312" w:cs="黑体"/>
          <w:kern w:val="0"/>
          <w:sz w:val="32"/>
          <w:szCs w:val="32"/>
        </w:rPr>
      </w:pPr>
      <w:r>
        <w:rPr>
          <w:rFonts w:hint="eastAsia" w:ascii="Times New Roman" w:hAnsi="Times New Roman" w:eastAsia="仿宋_GB2312" w:cs="黑体"/>
          <w:kern w:val="0"/>
          <w:sz w:val="32"/>
          <w:szCs w:val="32"/>
        </w:rPr>
        <w:t>（二）成立</w:t>
      </w:r>
      <w:r>
        <w:rPr>
          <w:rFonts w:hint="eastAsia" w:ascii="Times New Roman" w:hAnsi="Times New Roman" w:eastAsia="仿宋_GB2312" w:cs="黑体"/>
          <w:kern w:val="0"/>
          <w:sz w:val="32"/>
          <w:szCs w:val="32"/>
          <w:lang w:val="en-US" w:eastAsia="zh-CN"/>
        </w:rPr>
        <w:t>移动互联应用技术</w:t>
      </w:r>
      <w:r>
        <w:rPr>
          <w:rFonts w:hint="eastAsia" w:ascii="Times New Roman" w:hAnsi="Times New Roman" w:eastAsia="仿宋_GB2312" w:cs="黑体"/>
          <w:kern w:val="0"/>
          <w:sz w:val="32"/>
          <w:szCs w:val="32"/>
        </w:rPr>
        <w:t xml:space="preserve">专业建设指导委员会 </w:t>
      </w:r>
    </w:p>
    <w:p>
      <w:pPr>
        <w:pStyle w:val="19"/>
        <w:spacing w:line="650" w:lineRule="exact"/>
        <w:ind w:left="630" w:leftChars="300" w:firstLine="0" w:firstLineChars="0"/>
        <w:rPr>
          <w:rFonts w:hint="eastAsia" w:ascii="Times New Roman" w:hAnsi="Times New Roman" w:eastAsia="仿宋_GB2312" w:cs="黑体"/>
          <w:kern w:val="0"/>
          <w:sz w:val="32"/>
          <w:szCs w:val="32"/>
        </w:rPr>
      </w:pPr>
      <w:r>
        <w:rPr>
          <w:rFonts w:hint="eastAsia" w:ascii="Times New Roman" w:hAnsi="Times New Roman" w:eastAsia="仿宋_GB2312" w:cs="黑体"/>
          <w:kern w:val="0"/>
          <w:sz w:val="32"/>
          <w:szCs w:val="32"/>
        </w:rPr>
        <w:t>（三）</w:t>
      </w:r>
      <w:r>
        <w:rPr>
          <w:rFonts w:hint="eastAsia" w:ascii="Times New Roman" w:hAnsi="Times New Roman" w:eastAsia="仿宋_GB2312" w:cs="黑体"/>
          <w:kern w:val="0"/>
          <w:sz w:val="32"/>
          <w:szCs w:val="32"/>
          <w:lang w:val="en-US" w:eastAsia="zh-CN"/>
        </w:rPr>
        <w:t>移动互联应用技术</w:t>
      </w:r>
      <w:r>
        <w:rPr>
          <w:rFonts w:hint="eastAsia" w:ascii="Times New Roman" w:hAnsi="Times New Roman" w:eastAsia="仿宋_GB2312" w:cs="黑体"/>
          <w:kern w:val="0"/>
          <w:sz w:val="32"/>
          <w:szCs w:val="32"/>
        </w:rPr>
        <w:t>专业人才培养方案修订总结报告</w:t>
      </w:r>
    </w:p>
    <w:p>
      <w:pPr>
        <w:pStyle w:val="19"/>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（四）学分认定与转换实施办法（试行）</w:t>
      </w:r>
    </w:p>
    <w:p>
      <w:pPr>
        <w:pStyle w:val="19"/>
        <w:spacing w:line="650" w:lineRule="exact"/>
        <w:ind w:left="630" w:leftChars="300" w:firstLine="0" w:firstLineChars="0"/>
        <w:rPr>
          <w:rFonts w:hint="eastAsia" w:ascii="Times New Roman" w:hAnsi="Times New Roman" w:eastAsia="仿宋_GB2312" w:cs="黑体"/>
          <w:kern w:val="0"/>
          <w:sz w:val="32"/>
          <w:szCs w:val="32"/>
        </w:rPr>
      </w:pPr>
      <w:r>
        <w:rPr>
          <w:rFonts w:hint="eastAsia" w:ascii="Times New Roman" w:hAnsi="Times New Roman" w:eastAsia="仿宋_GB2312" w:cs="黑体"/>
          <w:kern w:val="0"/>
          <w:sz w:val="32"/>
          <w:szCs w:val="32"/>
        </w:rPr>
        <w:t>（五）</w:t>
      </w:r>
      <w:r>
        <w:rPr>
          <w:rFonts w:hint="eastAsia" w:ascii="Times New Roman" w:hAnsi="Times New Roman" w:eastAsia="仿宋_GB2312" w:cs="黑体"/>
          <w:kern w:val="0"/>
          <w:sz w:val="32"/>
          <w:szCs w:val="32"/>
          <w:lang w:val="en-US" w:eastAsia="zh-CN"/>
        </w:rPr>
        <w:t>移动互联应用技术</w:t>
      </w:r>
      <w:r>
        <w:rPr>
          <w:rFonts w:hint="eastAsia" w:ascii="Times New Roman" w:hAnsi="Times New Roman" w:eastAsia="仿宋_GB2312" w:cs="黑体"/>
          <w:kern w:val="0"/>
          <w:sz w:val="32"/>
          <w:szCs w:val="32"/>
        </w:rPr>
        <w:t>专业人才培养方案审核表</w:t>
      </w:r>
      <w:bookmarkEnd w:id="82"/>
    </w:p>
    <w:p>
      <w:pPr>
        <w:pStyle w:val="19"/>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（六）教学进程变更审批表</w:t>
      </w:r>
    </w:p>
    <w:p>
      <w:pPr>
        <w:pStyle w:val="19"/>
        <w:spacing w:line="650" w:lineRule="exact"/>
        <w:ind w:firstLine="0" w:firstLineChars="0"/>
        <w:outlineLvl w:val="1"/>
        <w:rPr>
          <w:rFonts w:hint="eastAsia" w:ascii="Times New Roman" w:hAnsi="Times New Roman" w:eastAsia="仿宋_GB2312" w:cs="黑体"/>
          <w:kern w:val="0"/>
        </w:rPr>
      </w:pPr>
    </w:p>
    <w:p>
      <w:pPr>
        <w:spacing w:line="650" w:lineRule="exact"/>
        <w:rPr>
          <w:rFonts w:hint="eastAsia" w:eastAsia="仿宋_GB2312"/>
          <w:bCs/>
          <w:sz w:val="24"/>
        </w:rPr>
      </w:pPr>
      <w:r>
        <w:rPr>
          <w:rFonts w:hint="eastAsia" w:eastAsia="仿宋_GB2312"/>
          <w:bCs/>
          <w:sz w:val="24"/>
        </w:rPr>
        <w:t>　　　　　　　　　　　　　</w:t>
      </w:r>
    </w:p>
    <w:p>
      <w:pPr>
        <w:spacing w:line="650" w:lineRule="exact"/>
        <w:rPr>
          <w:rFonts w:hint="eastAsia" w:eastAsia="仿宋_GB2312"/>
          <w:bCs/>
          <w:sz w:val="24"/>
        </w:rPr>
      </w:pPr>
    </w:p>
    <w:p>
      <w:pPr>
        <w:spacing w:line="650" w:lineRule="exact"/>
        <w:rPr>
          <w:rFonts w:hint="eastAsia" w:eastAsia="仿宋_GB2312"/>
          <w:bCs/>
          <w:sz w:val="24"/>
        </w:rPr>
      </w:pPr>
    </w:p>
    <w:p>
      <w:pPr>
        <w:spacing w:line="650" w:lineRule="exact"/>
        <w:ind w:firstLine="2560" w:firstLineChars="800"/>
        <w:rPr>
          <w:rFonts w:hint="eastAsia" w:eastAsia="仿宋_GB2312"/>
          <w:bCs/>
          <w:sz w:val="32"/>
          <w:szCs w:val="32"/>
        </w:rPr>
      </w:pPr>
      <w:r>
        <w:rPr>
          <w:rFonts w:hint="eastAsia" w:eastAsia="仿宋_GB2312"/>
          <w:bCs/>
          <w:sz w:val="32"/>
          <w:szCs w:val="32"/>
        </w:rPr>
        <w:t>方 案 修 订 人（签字）：</w:t>
      </w:r>
      <w:r>
        <w:rPr>
          <w:rFonts w:hint="eastAsia" w:eastAsia="仿宋_GB2312"/>
          <w:bCs/>
          <w:sz w:val="32"/>
          <w:szCs w:val="32"/>
          <w:u w:val="single"/>
        </w:rPr>
        <w:t xml:space="preserve">             </w:t>
      </w:r>
    </w:p>
    <w:p>
      <w:pPr>
        <w:spacing w:line="650" w:lineRule="exact"/>
        <w:ind w:firstLine="800" w:firstLineChars="250"/>
        <w:rPr>
          <w:rFonts w:hint="eastAsia" w:eastAsia="仿宋_GB2312"/>
          <w:bCs/>
          <w:sz w:val="32"/>
          <w:szCs w:val="32"/>
          <w:u w:val="single"/>
        </w:rPr>
      </w:pPr>
      <w:r>
        <w:rPr>
          <w:rFonts w:hint="eastAsia" w:eastAsia="仿宋_GB2312"/>
          <w:bCs/>
          <w:sz w:val="32"/>
          <w:szCs w:val="32"/>
        </w:rPr>
        <w:t xml:space="preserve">           系（部）负责人（签字）：</w:t>
      </w:r>
      <w:r>
        <w:rPr>
          <w:rFonts w:hint="eastAsia" w:eastAsia="仿宋_GB2312"/>
          <w:bCs/>
          <w:sz w:val="32"/>
          <w:szCs w:val="32"/>
          <w:u w:val="single"/>
        </w:rPr>
        <w:t xml:space="preserve">                </w:t>
      </w:r>
    </w:p>
    <w:p>
      <w:pPr>
        <w:spacing w:line="650" w:lineRule="exact"/>
        <w:ind w:firstLine="800" w:firstLineChars="250"/>
        <w:rPr>
          <w:rFonts w:hint="eastAsia" w:eastAsia="仿宋_GB2312"/>
          <w:bCs/>
          <w:sz w:val="32"/>
          <w:szCs w:val="32"/>
        </w:rPr>
      </w:pPr>
      <w:r>
        <w:rPr>
          <w:rFonts w:hint="eastAsia" w:eastAsia="仿宋_GB2312"/>
          <w:bCs/>
          <w:sz w:val="32"/>
          <w:szCs w:val="32"/>
        </w:rPr>
        <w:t xml:space="preserve">           审    核    人（签字）：</w:t>
      </w:r>
      <w:r>
        <w:rPr>
          <w:rFonts w:hint="eastAsia" w:eastAsia="仿宋_GB2312"/>
          <w:bCs/>
          <w:sz w:val="32"/>
          <w:szCs w:val="32"/>
          <w:u w:val="single"/>
        </w:rPr>
        <w:t xml:space="preserve">                </w:t>
      </w:r>
    </w:p>
    <w:p>
      <w:pPr>
        <w:spacing w:line="650" w:lineRule="exact"/>
        <w:ind w:firstLine="800" w:firstLineChars="250"/>
        <w:rPr>
          <w:rFonts w:eastAsia="仿宋_GB2312"/>
          <w:bCs/>
          <w:sz w:val="28"/>
          <w:szCs w:val="28"/>
        </w:rPr>
      </w:pPr>
      <w:r>
        <w:rPr>
          <w:rFonts w:hint="eastAsia" w:eastAsia="仿宋_GB2312"/>
          <w:bCs/>
          <w:sz w:val="32"/>
          <w:szCs w:val="32"/>
        </w:rPr>
        <w:t xml:space="preserve">           教 学 副 院 长（签字）：</w:t>
      </w:r>
      <w:r>
        <w:rPr>
          <w:rFonts w:hint="eastAsia" w:eastAsia="仿宋_GB2312"/>
          <w:bCs/>
          <w:sz w:val="32"/>
          <w:szCs w:val="32"/>
          <w:u w:val="single"/>
        </w:rPr>
        <w:t xml:space="preserve">              </w:t>
      </w:r>
      <w:r>
        <w:rPr>
          <w:rFonts w:hint="eastAsia" w:eastAsia="仿宋_GB2312"/>
          <w:bCs/>
          <w:sz w:val="28"/>
          <w:szCs w:val="28"/>
          <w:u w:val="single"/>
        </w:rPr>
        <w:t xml:space="preserve">   </w:t>
      </w:r>
    </w:p>
    <w:p>
      <w:pPr>
        <w:pStyle w:val="19"/>
        <w:spacing w:line="650" w:lineRule="exact"/>
        <w:ind w:firstLine="0" w:firstLineChars="0"/>
        <w:jc w:val="center"/>
        <w:rPr>
          <w:rFonts w:hint="eastAsia" w:ascii="方正小标宋简体" w:hAnsi="方正小标宋简体" w:eastAsia="方正小标宋简体" w:cs="方正小标宋简体"/>
          <w:kern w:val="0"/>
          <w:sz w:val="44"/>
          <w:szCs w:val="44"/>
          <w:lang w:val="en-US" w:eastAsia="zh-CN"/>
        </w:rPr>
      </w:pPr>
      <w:r>
        <w:rPr>
          <w:rFonts w:ascii="Times New Roman" w:hAnsi="Times New Roman" w:eastAsia="仿宋_GB2312"/>
          <w:bCs/>
        </w:rPr>
        <w:br w:type="page"/>
      </w:r>
      <w:r>
        <w:rPr>
          <w:rFonts w:hint="eastAsia" w:ascii="方正小标宋简体" w:hAnsi="方正小标宋简体" w:eastAsia="方正小标宋简体" w:cs="方正小标宋简体"/>
          <w:kern w:val="0"/>
          <w:sz w:val="44"/>
          <w:szCs w:val="44"/>
          <w:lang w:val="en-US" w:eastAsia="zh-CN"/>
        </w:rPr>
        <w:t>移动互联应用技术</w:t>
      </w:r>
      <w:r>
        <w:rPr>
          <w:rFonts w:hint="eastAsia" w:ascii="方正小标宋简体" w:hAnsi="方正小标宋简体" w:eastAsia="方正小标宋简体" w:cs="方正小标宋简体"/>
          <w:kern w:val="0"/>
          <w:sz w:val="44"/>
          <w:szCs w:val="44"/>
        </w:rPr>
        <w:t>专业</w:t>
      </w:r>
      <w:r>
        <w:rPr>
          <w:rFonts w:hint="eastAsia" w:ascii="方正小标宋简体" w:hAnsi="方正小标宋简体" w:eastAsia="方正小标宋简体" w:cs="方正小标宋简体"/>
          <w:kern w:val="0"/>
          <w:sz w:val="44"/>
          <w:szCs w:val="44"/>
          <w:lang w:val="en-US" w:eastAsia="zh-CN"/>
        </w:rPr>
        <w:t>（5G通信方向）</w:t>
      </w:r>
    </w:p>
    <w:p>
      <w:pPr>
        <w:pStyle w:val="19"/>
        <w:spacing w:line="650" w:lineRule="exact"/>
        <w:ind w:firstLine="0" w:firstLineChars="0"/>
        <w:jc w:val="center"/>
        <w:rPr>
          <w:rFonts w:hint="eastAsia" w:ascii="Times New Roman" w:hAnsi="Times New Roman" w:eastAsia="仿宋_GB2312" w:cs="黑体"/>
          <w:kern w:val="0"/>
          <w:sz w:val="44"/>
          <w:szCs w:val="44"/>
        </w:rPr>
      </w:pPr>
      <w:r>
        <w:rPr>
          <w:rFonts w:hint="eastAsia" w:ascii="方正小标宋简体" w:hAnsi="方正小标宋简体" w:eastAsia="方正小标宋简体" w:cs="方正小标宋简体"/>
          <w:kern w:val="0"/>
          <w:sz w:val="44"/>
          <w:szCs w:val="44"/>
        </w:rPr>
        <w:t>人才需求调研报告</w:t>
      </w:r>
    </w:p>
    <w:p>
      <w:pPr>
        <w:spacing w:line="650" w:lineRule="exact"/>
        <w:jc w:val="center"/>
        <w:outlineLvl w:val="1"/>
        <w:rPr>
          <w:rFonts w:eastAsia="仿宋_GB2312"/>
          <w:sz w:val="24"/>
        </w:rPr>
      </w:pPr>
    </w:p>
    <w:p>
      <w:pPr>
        <w:spacing w:line="650" w:lineRule="exact"/>
        <w:ind w:firstLine="480" w:firstLineChars="200"/>
        <w:rPr>
          <w:rFonts w:eastAsia="仿宋_GB2312"/>
          <w:sz w:val="24"/>
        </w:rPr>
      </w:pPr>
    </w:p>
    <w:p>
      <w:pPr>
        <w:pStyle w:val="25"/>
        <w:spacing w:line="650" w:lineRule="exact"/>
        <w:ind w:firstLine="320"/>
        <w:rPr>
          <w:rFonts w:hint="eastAsia" w:ascii="黑体" w:hAnsi="黑体" w:eastAsia="黑体"/>
          <w:sz w:val="32"/>
          <w:szCs w:val="32"/>
          <w:lang w:val="en-US" w:eastAsia="zh-CN"/>
        </w:rPr>
      </w:pPr>
      <w:r>
        <w:rPr>
          <w:rFonts w:hint="eastAsia" w:ascii="黑体" w:hAnsi="黑体" w:eastAsia="黑体"/>
          <w:sz w:val="32"/>
          <w:szCs w:val="32"/>
          <w:lang w:val="en-US" w:eastAsia="zh-CN"/>
        </w:rPr>
        <w:t>一、调研目的与意义</w:t>
      </w:r>
    </w:p>
    <w:p>
      <w:pPr>
        <w:pStyle w:val="25"/>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通过多途径、多方式的调研分析，对移动互联应用技术专业（5G通讯方向）或职位的职责与任职要求以及知识、技能、态度要求有了充分的认识，为下一步优化专业定位和教学模式、明确专业面向的岗位、完善专业课程体系、改进教学方法和考核评价方法提供了保证，使培养的学生更加适应岗位需求，进一步提高就业率和对口就业率奠定了基础。</w:t>
      </w:r>
    </w:p>
    <w:p>
      <w:pPr>
        <w:pStyle w:val="25"/>
        <w:spacing w:line="650" w:lineRule="exact"/>
        <w:ind w:firstLine="320"/>
        <w:rPr>
          <w:rFonts w:hint="eastAsia" w:ascii="黑体" w:hAnsi="黑体" w:eastAsia="黑体"/>
          <w:sz w:val="32"/>
          <w:szCs w:val="32"/>
          <w:lang w:val="en-US" w:eastAsia="zh-CN"/>
        </w:rPr>
      </w:pPr>
      <w:r>
        <w:rPr>
          <w:rFonts w:hint="eastAsia" w:ascii="黑体" w:hAnsi="黑体" w:eastAsia="黑体"/>
          <w:sz w:val="32"/>
          <w:szCs w:val="32"/>
          <w:lang w:val="en-US" w:eastAsia="zh-CN"/>
        </w:rPr>
        <w:t>二、调研对象与方式</w:t>
      </w:r>
    </w:p>
    <w:p>
      <w:pPr>
        <w:pStyle w:val="25"/>
        <w:keepNext w:val="0"/>
        <w:keepLines w:val="0"/>
        <w:pageBreakBefore w:val="0"/>
        <w:widowControl w:val="0"/>
        <w:kinsoku/>
        <w:wordWrap/>
        <w:overflowPunct/>
        <w:topLinePunct w:val="0"/>
        <w:autoSpaceDE/>
        <w:autoSpaceDN/>
        <w:bidi w:val="0"/>
        <w:adjustRightInd/>
        <w:snapToGrid/>
        <w:spacing w:after="157" w:afterLines="50" w:line="650" w:lineRule="exact"/>
        <w:ind w:firstLine="320"/>
        <w:textAlignment w:val="auto"/>
        <w:rPr>
          <w:rFonts w:hint="eastAsia" w:ascii="楷体" w:hAnsi="楷体" w:eastAsia="楷体"/>
          <w:sz w:val="32"/>
          <w:szCs w:val="32"/>
          <w:lang w:val="en-US" w:eastAsia="zh-CN"/>
        </w:rPr>
      </w:pPr>
      <w:r>
        <w:rPr>
          <w:rFonts w:hint="eastAsia" w:ascii="楷体" w:hAnsi="楷体" w:eastAsia="楷体"/>
          <w:sz w:val="32"/>
          <w:szCs w:val="32"/>
          <w:lang w:val="en-US" w:eastAsia="zh-CN"/>
        </w:rPr>
        <w:t>（一）调研对象</w:t>
      </w:r>
    </w:p>
    <w:p>
      <w:pPr>
        <w:keepNext w:val="0"/>
        <w:keepLines w:val="0"/>
        <w:pageBreakBefore w:val="0"/>
        <w:widowControl w:val="0"/>
        <w:kinsoku/>
        <w:wordWrap/>
        <w:overflowPunct/>
        <w:topLinePunct w:val="0"/>
        <w:autoSpaceDE/>
        <w:autoSpaceDN/>
        <w:bidi w:val="0"/>
        <w:adjustRightInd/>
        <w:snapToGrid/>
        <w:spacing w:after="120" w:line="500" w:lineRule="exact"/>
        <w:ind w:firstLine="640" w:firstLine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调研对象包括5G通信及相关行业企业、毕业生及有关评价机构。</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440" w:lineRule="exact"/>
        <w:ind w:leftChars="200"/>
        <w:textAlignment w:val="auto"/>
        <w:rPr>
          <w:rFonts w:hint="eastAsia"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（二）调研方式</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查阅文献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查阅有关部门发布的文献，整理、汇总与移动互联应用技术有关的内容</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0" w:leftChars="200" w:firstLine="0" w:firstLineChars="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座谈或者电话</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开展针对岗位发展状况、职业素养需求等内容，深入企业内部，与企业领导、专家、技术人员进行面对面的交流</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420" w:leftChars="200" w:firstLine="0" w:firstLineChars="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问卷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通知网络或者行业的人员发放问卷，通过问卷汇总整理出相关内容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4、走访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针对往届毕业生的工作和发展情况，走访调研，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40" w:lineRule="exact"/>
        <w:ind w:firstLine="320" w:firstLineChars="100"/>
        <w:textAlignment w:val="auto"/>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三、调研内容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100" w:firstLine="640" w:firstLine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通过对部分通信企业进行调研，主要了解通信行业人才需求状况，岗位职责要求以及知识、技能、态度要求，移动互联应用技术专业（5G通信）方向教学标准与电信行业标准对接的联动机制。重点调研内容如下：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100" w:firstLine="640" w:firstLine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根据《中华人民共和国国民经济和社会发展第十三个五年规划纲要》、《信息通信行业规划》和相关权威分析报告，了解通信行业总体现状与趋势。</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72" w:lineRule="atLeast"/>
        <w:ind w:left="0" w:right="0" w:firstLine="320" w:firstLineChars="100"/>
        <w:jc w:val="both"/>
        <w:textAlignment w:val="auto"/>
        <w:rPr>
          <w:rFonts w:hint="eastAsia"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（一）5G行业发展前景广阔</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500" w:lineRule="exact"/>
        <w:ind w:left="0" w:right="0" w:firstLine="640" w:firstLineChars="200"/>
        <w:jc w:val="both"/>
        <w:textAlignment w:val="auto"/>
        <w:rPr>
          <w:rFonts w:hint="eastAsia" w:ascii="仿宋" w:hAnsi="仿宋" w:eastAsia="仿宋" w:cs="Times New Roman"/>
          <w:kern w:val="2"/>
          <w:sz w:val="32"/>
          <w:szCs w:val="32"/>
          <w:lang w:val="en-US" w:eastAsia="zh-CN" w:bidi="ar-SA"/>
        </w:rPr>
      </w:pPr>
      <w:r>
        <w:rPr>
          <w:rFonts w:hint="default" w:ascii="仿宋" w:hAnsi="仿宋" w:eastAsia="仿宋" w:cs="Times New Roman"/>
          <w:kern w:val="2"/>
          <w:sz w:val="32"/>
          <w:szCs w:val="32"/>
          <w:lang w:val="en-US" w:eastAsia="zh-CN" w:bidi="ar-SA"/>
        </w:rPr>
        <w:t>中国大力推进新型基础设施建设，推动5G基站网络建设和关键技术开发。同时，以智慧交通、智慧医疗、智能家居、智慧教育等为代表的商业应用场景也在加快落地</w:t>
      </w:r>
      <w:r>
        <w:rPr>
          <w:rFonts w:hint="eastAsia" w:ascii="仿宋" w:hAnsi="仿宋" w:eastAsia="仿宋" w:cs="Times New Roman"/>
          <w:kern w:val="2"/>
          <w:sz w:val="32"/>
          <w:szCs w:val="32"/>
          <w:lang w:val="en-US" w:eastAsia="zh-CN" w:bidi="ar-SA"/>
        </w:rPr>
        <w:t>，现通过智联招聘</w:t>
      </w:r>
      <w:r>
        <w:rPr>
          <w:rFonts w:hint="default" w:ascii="仿宋" w:hAnsi="仿宋" w:eastAsia="仿宋" w:cs="Times New Roman"/>
          <w:kern w:val="2"/>
          <w:sz w:val="32"/>
          <w:szCs w:val="32"/>
          <w:lang w:val="en-US" w:eastAsia="zh-CN" w:bidi="ar-SA"/>
        </w:rPr>
        <w:t>报告显示，对于5G人才的需求出现爆发式增长，</w:t>
      </w:r>
      <w:r>
        <w:rPr>
          <w:rFonts w:hint="eastAsia" w:ascii="仿宋" w:hAnsi="仿宋" w:eastAsia="仿宋" w:cs="Times New Roman"/>
          <w:kern w:val="2"/>
          <w:sz w:val="32"/>
          <w:szCs w:val="32"/>
          <w:lang w:val="en-US" w:eastAsia="zh-CN" w:bidi="ar-SA"/>
        </w:rPr>
        <w:t>2019年</w:t>
      </w:r>
      <w:r>
        <w:rPr>
          <w:rFonts w:hint="default" w:ascii="仿宋" w:hAnsi="仿宋" w:eastAsia="仿宋" w:cs="Times New Roman"/>
          <w:kern w:val="2"/>
          <w:sz w:val="32"/>
          <w:szCs w:val="32"/>
          <w:lang w:val="en-US" w:eastAsia="zh-CN" w:bidi="ar-SA"/>
        </w:rPr>
        <w:t>1-5月5G相关招聘职位数同比增速达806.60%，而投递简历同比增速仅为151.04%，5G人才市场目前正处于供不应求的状态，5G相关岗位平均薪酬为15644元，较上一年增长率达44.33%，在整体薪酬增长缓慢的衬托下，高新技术人才薪酬增长很高，由此体现出5G行业广阔光明的发展前景，5G产业未来成为互联网最具上升潜力子产业。</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2" w:lineRule="atLeast"/>
        <w:ind w:left="0" w:right="0"/>
        <w:jc w:val="both"/>
      </w:pPr>
      <w:r>
        <w:rPr>
          <w:rFonts w:hint="default" w:ascii="Arial" w:hAnsi="Arial" w:eastAsia="Arial" w:cs="Arial"/>
          <w:i w:val="0"/>
          <w:iCs w:val="0"/>
          <w:caps w:val="0"/>
          <w:color w:val="3C3C3D"/>
          <w:spacing w:val="0"/>
          <w:sz w:val="21"/>
          <w:szCs w:val="21"/>
          <w:shd w:val="clear" w:fill="FFFFFF"/>
        </w:rPr>
        <w:drawing>
          <wp:inline distT="0" distB="0" distL="114300" distR="114300">
            <wp:extent cx="5715000" cy="3371850"/>
            <wp:effectExtent l="0" t="0" r="0" b="11430"/>
            <wp:docPr id="2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IMG_256"/>
                    <pic:cNvPicPr>
                      <a:picLocks noChangeAspect="1"/>
                    </pic:cNvPicPr>
                  </pic:nvPicPr>
                  <pic:blipFill>
                    <a:blip r:embed="rId6"/>
                    <a:stretch>
                      <a:fillRect/>
                    </a:stretch>
                  </pic:blipFill>
                  <pic:spPr>
                    <a:xfrm>
                      <a:off x="0" y="0"/>
                      <a:ext cx="5715000" cy="3371850"/>
                    </a:xfrm>
                    <a:prstGeom prst="rect">
                      <a:avLst/>
                    </a:prstGeom>
                    <a:noFill/>
                    <a:ln w="9525">
                      <a:noFill/>
                    </a:ln>
                  </pic:spPr>
                </pic:pic>
              </a:graphicData>
            </a:graphic>
          </wp:inline>
        </w:drawing>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372" w:lineRule="atLeast"/>
        <w:ind w:left="0" w:right="0" w:firstLine="320" w:firstLineChars="100"/>
        <w:jc w:val="both"/>
        <w:textAlignment w:val="auto"/>
        <w:rPr>
          <w:rFonts w:hint="default"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（二）5G行业岗位及主要工作内容与岗位任职要求</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jc w:val="left"/>
        <w:textAlignment w:val="auto"/>
        <w:rPr>
          <w:rFonts w:hint="default" w:ascii="华文仿宋" w:eastAsia="华文仿宋" w:cs="华文仿宋"/>
          <w:kern w:val="0"/>
          <w:sz w:val="24"/>
          <w:lang w:val="en-US" w:eastAsia="zh-CN"/>
        </w:rPr>
      </w:pPr>
      <w:r>
        <w:rPr>
          <w:rFonts w:hint="eastAsia" w:ascii="仿宋" w:hAnsi="仿宋" w:eastAsia="仿宋" w:cs="Times New Roman"/>
          <w:kern w:val="2"/>
          <w:sz w:val="32"/>
          <w:szCs w:val="32"/>
          <w:lang w:val="en-US" w:eastAsia="zh-CN" w:bidi="ar-SA"/>
        </w:rPr>
        <w:t>1、5G 无线网络勘测、网络规划工程师岗位</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无线环境勘察、需求容量预算、网络规划4、工程监理与质量把关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CAD制图，了解BBU,RRU硬件大小，容理，居用，工用，商用建筑物结构，景区，电梯，天花板，楼厅，地铁，高铁，涵洞结构，铁塔，电力，动环，,项目环境，健康，安全要求，通信原理，日常沟通交流，吃苦耐劳，通信原理</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2、5G无线网络建设 督导工程师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无线网络架构、设备安装、设备调联线4、工程监理与质量把关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 xml:space="preserve">会看CAD图，了解BBU,RRU硬件板卡，传输，通信原理，日常沟通交流，工队及物业及监理及局方交流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3、5G无线网络建设 后台工程师</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无线网络架构、设备调试开通</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会看CAD图，了解BBU,RRU硬件板卡，传输，能指导勘测及对前台督导培训，脚本处理，开站，处理故障，交付，日报，工作按排，下发任务．开会交流．</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4、5G 无线网络维护 基站维护工程师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设备日常运维、设备故障排查（软硬件）3、项目沟通与组织</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会开车，能吃苦，精通各厂家硬件，弱电，有电工证，有局方认证．日常沟通交流，吃苦耐劳</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5、5G 无线网络优化 网络优化工程师</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无线网络测试分析、无线网络信令分析3、无线网络优化调整</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有行业认证，日常沟通交流，吃苦耐劳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6、海外项目，远程支持工程师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无线网络测试分析、无线网络信令分析3、无线网络优化调整</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有行业认证，有一定的英语基础，掌握各种KPI指标及LOG分析，系统方案，日常沟通交流，吃苦耐劳．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7、5G承载传输工程师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2,3,45,G链路下发，IPRAN,PTN,SPN,OLT,OTN</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会其中一项设备技能，会路由交换技术．光纤技术，日常沟通交流，吃苦耐劳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8、企业网络运维工程师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主要工作内容：</w:t>
      </w:r>
      <w:r>
        <w:rPr>
          <w:rFonts w:hint="eastAsia" w:ascii="仿宋" w:hAnsi="仿宋" w:eastAsia="仿宋" w:cs="Times New Roman"/>
          <w:kern w:val="2"/>
          <w:sz w:val="32"/>
          <w:szCs w:val="32"/>
          <w:lang w:val="en-US" w:eastAsia="zh-CN" w:bidi="ar-SA"/>
        </w:rPr>
        <w:t>WLAN,WIFI、安全、路由、策略、防火墙、视频传输监控，</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firstLine="643"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b/>
          <w:bCs/>
          <w:kern w:val="2"/>
          <w:sz w:val="32"/>
          <w:szCs w:val="32"/>
          <w:lang w:val="en-US" w:eastAsia="zh-CN" w:bidi="ar-SA"/>
        </w:rPr>
        <w:t>岗位任职要求：</w:t>
      </w:r>
      <w:r>
        <w:rPr>
          <w:rFonts w:hint="eastAsia" w:ascii="仿宋" w:hAnsi="仿宋" w:eastAsia="仿宋" w:cs="Times New Roman"/>
          <w:kern w:val="2"/>
          <w:sz w:val="32"/>
          <w:szCs w:val="32"/>
          <w:lang w:val="en-US" w:eastAsia="zh-CN" w:bidi="ar-SA"/>
        </w:rPr>
        <w:t>掌握会路由交换技术、光纤技术、攻防技术、日常沟通交流、吃苦耐劳</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before="157" w:beforeLines="50" w:after="157" w:afterLines="50" w:line="500" w:lineRule="exact"/>
        <w:jc w:val="left"/>
        <w:textAlignment w:val="auto"/>
        <w:rPr>
          <w:rFonts w:hint="eastAsia" w:eastAsia="黑体"/>
          <w:color w:val="auto"/>
          <w:sz w:val="28"/>
          <w:szCs w:val="28"/>
        </w:rPr>
      </w:pPr>
      <w:r>
        <w:rPr>
          <w:rFonts w:hint="eastAsia" w:eastAsia="黑体"/>
          <w:color w:val="auto"/>
          <w:sz w:val="28"/>
          <w:szCs w:val="28"/>
          <w:lang w:val="en-US" w:eastAsia="zh-CN"/>
        </w:rPr>
        <w:t>三、</w:t>
      </w:r>
      <w:r>
        <w:rPr>
          <w:rFonts w:hint="eastAsia" w:eastAsia="黑体"/>
          <w:color w:val="auto"/>
          <w:sz w:val="28"/>
          <w:szCs w:val="28"/>
        </w:rPr>
        <w:t>结论</w:t>
      </w:r>
    </w:p>
    <w:p>
      <w:pPr>
        <w:keepNext w:val="0"/>
        <w:keepLines w:val="0"/>
        <w:pageBreakBefore w:val="0"/>
        <w:widowControl w:val="0"/>
        <w:numPr>
          <w:ilvl w:val="0"/>
          <w:numId w:val="0"/>
        </w:numPr>
        <w:kinsoku/>
        <w:wordWrap/>
        <w:overflowPunct/>
        <w:topLinePunct w:val="0"/>
        <w:autoSpaceDE/>
        <w:autoSpaceDN/>
        <w:bidi w:val="0"/>
        <w:spacing w:line="500" w:lineRule="exact"/>
        <w:ind w:firstLine="640" w:firstLineChars="200"/>
        <w:textAlignment w:val="auto"/>
        <w:rPr>
          <w:rFonts w:hint="eastAsia"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一、人才培养目标和就业岗位</w:t>
      </w:r>
    </w:p>
    <w:p>
      <w:pPr>
        <w:keepNext w:val="0"/>
        <w:keepLines w:val="0"/>
        <w:pageBreakBefore w:val="0"/>
        <w:widowControl w:val="0"/>
        <w:kinsoku/>
        <w:wordWrap/>
        <w:overflowPunct/>
        <w:topLinePunct w:val="0"/>
        <w:autoSpaceDE/>
        <w:autoSpaceDN/>
        <w:bidi w:val="0"/>
        <w:spacing w:line="500" w:lineRule="exact"/>
        <w:ind w:firstLine="640" w:firstLineChars="200"/>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根据通信行业岗位调研分析，本专业主要培养面向网络建设和运行维护、优化的技术人才，适合毕业生的就业岗位主要是从事网络建设技术人员、维护技术人员，主要岗位亦网络勘测、网络规划、检测、督导、传输等岗位人员。这些人员主要分布在各类通信工程公司和设计公司；后者主要是进行通信系统信息传输及设备的日常维护工作保障系统的正常运行，主要分布在系统运维公司。这两大环节的工作人员都要求具有基本的通信基础知识和较强的实际工作技能，是适合高职学生的技术岗位。非专业能力主要是具有积极主动和认真的态度、良好的学习能力、合作沟通能力、自主解决问题能力、抗压抗挫能力、心理调节能力、创新及技术改革能力、项目分析和管理能力、组织协调能力、语言文字应用能力、策划能力、英语应用能力等。</w:t>
      </w:r>
    </w:p>
    <w:p>
      <w:pPr>
        <w:keepNext w:val="0"/>
        <w:keepLines w:val="0"/>
        <w:pageBreakBefore w:val="0"/>
        <w:widowControl w:val="0"/>
        <w:numPr>
          <w:ilvl w:val="0"/>
          <w:numId w:val="0"/>
        </w:numPr>
        <w:kinsoku/>
        <w:wordWrap/>
        <w:overflowPunct/>
        <w:topLinePunct w:val="0"/>
        <w:autoSpaceDE/>
        <w:autoSpaceDN/>
        <w:bidi w:val="0"/>
        <w:spacing w:line="500" w:lineRule="exact"/>
        <w:ind w:firstLine="640" w:firstLineChars="200"/>
        <w:textAlignment w:val="auto"/>
        <w:rPr>
          <w:rFonts w:hint="eastAsia" w:ascii="楷体" w:hAnsi="楷体" w:eastAsia="楷体" w:cs="Times New Roman"/>
          <w:kern w:val="2"/>
          <w:sz w:val="32"/>
          <w:szCs w:val="32"/>
          <w:lang w:val="en-US" w:eastAsia="zh-CN" w:bidi="ar-SA"/>
        </w:rPr>
      </w:pPr>
      <w:r>
        <w:rPr>
          <w:rFonts w:hint="eastAsia" w:ascii="楷体" w:hAnsi="楷体" w:eastAsia="楷体" w:cs="Times New Roman"/>
          <w:kern w:val="2"/>
          <w:sz w:val="32"/>
          <w:szCs w:val="32"/>
          <w:lang w:val="en-US" w:eastAsia="zh-CN" w:bidi="ar-SA"/>
        </w:rPr>
        <w:t>二、人才综合素质</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根据企业对人才的综合素质提出了很高要求，从思想素质到职业道德及人文素质都提出了较高要求，劳动强度大，流动性大等特点决定了通信行业从业人员必须具备吃苦耐劳、勇于奉献的职业道德精神和品质。</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p>
    <w:p>
      <w:pPr>
        <w:spacing w:line="650" w:lineRule="exact"/>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人才培养方案修订总结报告</w:t>
      </w:r>
    </w:p>
    <w:p>
      <w:pPr>
        <w:spacing w:line="650" w:lineRule="exact"/>
        <w:jc w:val="center"/>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为了配合学校即将进行的人才培养文案修订工作，推进移动互联应用技术专业建设，确保人才培养质量，深入了解专业发展中存在的问题以及专业建设设想等一系列问题，按照学校教务处安排，移动互联应用技术对毕业生、实习生、用人单位、行业发展进行了网络调查和毕业坐谈等，编制本报告。</w:t>
      </w:r>
    </w:p>
    <w:p>
      <w:pPr>
        <w:keepNext w:val="0"/>
        <w:keepLines w:val="0"/>
        <w:pageBreakBefore w:val="0"/>
        <w:widowControl w:val="0"/>
        <w:numPr>
          <w:ilvl w:val="0"/>
          <w:numId w:val="4"/>
        </w:numPr>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指导思想：全面遵循教育规律，坚持以服务为宗旨，以就业为导向、以素质教育为基础、以能力培养为目标的指导思想，积极探索课程体系设置和人才培养模式的创新。全面深刻理解高等职业教育培养高素质应用型人才的目标，把工学结合作为人才培养模式改革的切入点，突出实践能力培养，体现我校的办学定位。</w:t>
      </w:r>
    </w:p>
    <w:p>
      <w:pPr>
        <w:keepNext w:val="0"/>
        <w:keepLines w:val="0"/>
        <w:pageBreakBefore w:val="0"/>
        <w:widowControl w:val="0"/>
        <w:numPr>
          <w:ilvl w:val="0"/>
          <w:numId w:val="4"/>
        </w:numPr>
        <w:kinsoku/>
        <w:wordWrap/>
        <w:overflowPunct/>
        <w:topLinePunct w:val="0"/>
        <w:autoSpaceDE/>
        <w:autoSpaceDN/>
        <w:bidi w:val="0"/>
        <w:adjustRightInd w:val="0"/>
        <w:snapToGrid w:val="0"/>
        <w:spacing w:line="500" w:lineRule="exact"/>
        <w:ind w:firstLine="640" w:firstLineChars="200"/>
        <w:jc w:val="left"/>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指导原则</w:t>
      </w:r>
    </w:p>
    <w:p>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）以就业为导向，主动适应区域经济社会发展和行业建设需要。</w:t>
      </w:r>
    </w:p>
    <w:p>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）加强应用性和针对性的有机结合。</w:t>
      </w:r>
    </w:p>
    <w:p>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）强化职为道德，明确培养目标不。</w:t>
      </w:r>
    </w:p>
    <w:p>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exact"/>
        <w:ind w:left="480" w:leftChars="0" w:firstLine="0" w:firstLineChars="0"/>
        <w:jc w:val="left"/>
        <w:textAlignment w:val="auto"/>
        <w:rPr>
          <w:rFonts w:hint="eastAsia" w:ascii="仿宋" w:hAnsi="仿宋" w:eastAsia="仿宋"/>
          <w:sz w:val="32"/>
          <w:szCs w:val="32"/>
          <w:lang w:val="en-US" w:eastAsia="zh-CN"/>
        </w:rPr>
      </w:pPr>
      <w:r>
        <w:rPr>
          <w:rFonts w:hint="eastAsia" w:ascii="仿宋" w:hAnsi="仿宋" w:eastAsia="仿宋" w:cs="Times New Roman"/>
          <w:kern w:val="2"/>
          <w:sz w:val="32"/>
          <w:szCs w:val="32"/>
          <w:lang w:val="en-US" w:eastAsia="zh-CN" w:bidi="ar-SA"/>
        </w:rPr>
        <w:t>）从培养高技能人才的角度出发，科学构建课体系。</w:t>
      </w:r>
    </w:p>
    <w:p>
      <w:pPr>
        <w:keepNext w:val="0"/>
        <w:keepLines w:val="0"/>
        <w:pageBreakBefore w:val="0"/>
        <w:widowControl w:val="0"/>
        <w:numPr>
          <w:ilvl w:val="0"/>
          <w:numId w:val="4"/>
        </w:numPr>
        <w:kinsoku/>
        <w:wordWrap/>
        <w:overflowPunct/>
        <w:topLinePunct w:val="0"/>
        <w:autoSpaceDE/>
        <w:autoSpaceDN/>
        <w:bidi w:val="0"/>
        <w:adjustRightInd w:val="0"/>
        <w:snapToGrid w:val="0"/>
        <w:spacing w:line="500" w:lineRule="exac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前期调研</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200"/>
        <w:jc w:val="left"/>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根据本专业情况通过文献、坐谈、网络招聘平台对本专业岗位的岗位及职责及工作单位对人员的要求及知识、技术、态度要求有了解后进行了人才培养文案修订。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200"/>
        <w:jc w:val="left"/>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总结移动互联应用技术专业人才培养方案修订，从学院任务下达后安排到各专业老师调研及在教学工作中总结经验合理有效的对2022年移动互联应用技术专业人才培养方案的进一步完善。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200"/>
        <w:jc w:val="left"/>
        <w:textAlignment w:val="auto"/>
        <w:rPr>
          <w:rFonts w:hint="default" w:ascii="仿宋" w:hAnsi="仿宋" w:eastAsia="仿宋"/>
          <w:sz w:val="32"/>
          <w:szCs w:val="32"/>
          <w:lang w:val="en-US" w:eastAsia="zh-CN"/>
        </w:rPr>
      </w:pPr>
    </w:p>
    <w:p>
      <w:pPr>
        <w:numPr>
          <w:ilvl w:val="0"/>
          <w:numId w:val="0"/>
        </w:numPr>
        <w:autoSpaceDE w:val="0"/>
        <w:autoSpaceDN w:val="0"/>
        <w:adjustRightInd w:val="0"/>
        <w:ind w:firstLine="640"/>
        <w:jc w:val="left"/>
        <w:rPr>
          <w:rFonts w:hint="eastAsia" w:ascii="仿宋" w:hAnsi="仿宋" w:eastAsia="仿宋"/>
          <w:sz w:val="32"/>
          <w:szCs w:val="32"/>
          <w:lang w:val="en-US" w:eastAsia="zh-CN"/>
        </w:rPr>
      </w:pPr>
    </w:p>
    <w:p>
      <w:pPr>
        <w:numPr>
          <w:ilvl w:val="0"/>
          <w:numId w:val="0"/>
        </w:numPr>
        <w:autoSpaceDE w:val="0"/>
        <w:autoSpaceDN w:val="0"/>
        <w:adjustRightInd w:val="0"/>
        <w:jc w:val="left"/>
        <w:rPr>
          <w:rFonts w:hint="eastAsia"/>
          <w:lang w:eastAsia="zh-CN"/>
        </w:rPr>
      </w:pPr>
    </w:p>
    <w:p>
      <w:pPr>
        <w:numPr>
          <w:ilvl w:val="0"/>
          <w:numId w:val="0"/>
        </w:numPr>
        <w:autoSpaceDE w:val="0"/>
        <w:autoSpaceDN w:val="0"/>
        <w:adjustRightInd w:val="0"/>
        <w:jc w:val="left"/>
        <w:rPr>
          <w:rFonts w:hint="eastAsia"/>
          <w:lang w:val="en-US" w:eastAsia="zh-CN"/>
        </w:rPr>
      </w:pPr>
    </w:p>
    <w:p>
      <w:pPr>
        <w:spacing w:after="156" w:afterLines="50"/>
        <w:rPr>
          <w:rFonts w:hint="eastAsia" w:eastAsia="仿宋_GB2312"/>
          <w:sz w:val="44"/>
          <w:szCs w:val="44"/>
        </w:rPr>
      </w:pPr>
    </w:p>
    <w:p>
      <w:pPr>
        <w:spacing w:line="65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山西运城农业职业技术学院</w:t>
      </w:r>
    </w:p>
    <w:p>
      <w:pPr>
        <w:pStyle w:val="19"/>
        <w:spacing w:line="650" w:lineRule="exact"/>
        <w:ind w:firstLine="0" w:firstLineChars="0"/>
        <w:jc w:val="center"/>
        <w:rPr>
          <w:rFonts w:hint="eastAsia" w:ascii="方正小标宋简体" w:hAnsi="方正小标宋简体" w:eastAsia="方正小标宋简体" w:cs="方正小标宋简体"/>
          <w:kern w:val="2"/>
          <w:sz w:val="36"/>
          <w:szCs w:val="36"/>
          <w:lang w:val="en-US" w:eastAsia="zh-CN" w:bidi="ar-SA"/>
        </w:rPr>
      </w:pPr>
      <w:r>
        <w:rPr>
          <w:rFonts w:hint="eastAsia" w:ascii="方正小标宋简体" w:hAnsi="方正小标宋简体" w:eastAsia="方正小标宋简体" w:cs="方正小标宋简体"/>
          <w:kern w:val="2"/>
          <w:sz w:val="36"/>
          <w:szCs w:val="36"/>
          <w:lang w:val="en-US" w:eastAsia="zh-CN" w:bidi="ar-SA"/>
        </w:rPr>
        <w:t>移动互联应用技术专业（5G通信方向）专业建设</w:t>
      </w:r>
    </w:p>
    <w:p>
      <w:pPr>
        <w:spacing w:line="650" w:lineRule="exact"/>
        <w:jc w:val="center"/>
        <w:rPr>
          <w:rFonts w:hint="eastAsia" w:eastAsia="仿宋_GB2312"/>
          <w:sz w:val="36"/>
          <w:szCs w:val="36"/>
        </w:rPr>
      </w:pPr>
      <w:r>
        <w:rPr>
          <w:rFonts w:hint="eastAsia" w:ascii="方正小标宋简体" w:hAnsi="方正小标宋简体" w:eastAsia="方正小标宋简体" w:cs="方正小标宋简体"/>
          <w:sz w:val="36"/>
          <w:szCs w:val="36"/>
        </w:rPr>
        <w:t>指导委员会的通知</w:t>
      </w:r>
    </w:p>
    <w:p>
      <w:pPr>
        <w:shd w:val="clear" w:color="auto" w:fill="FFFFFF"/>
        <w:spacing w:before="156" w:beforeLines="50" w:line="650" w:lineRule="exact"/>
        <w:ind w:firstLine="640" w:firstLineChars="200"/>
        <w:rPr>
          <w:rFonts w:hint="eastAsia" w:eastAsia="仿宋_GB2312" w:cs="宋体"/>
          <w:color w:val="auto"/>
          <w:sz w:val="32"/>
          <w:szCs w:val="32"/>
        </w:rPr>
      </w:pPr>
      <w:r>
        <w:rPr>
          <w:rFonts w:hint="eastAsia" w:eastAsia="仿宋_GB2312" w:cs="宋体"/>
          <w:sz w:val="32"/>
          <w:szCs w:val="32"/>
        </w:rPr>
        <w:t>根据专业建设和人才培养方案修订工作的要求，为加强学校与企业、教学与生产的紧密结合，建立学校与企业双向参与、双向服务、双向受益的机制，</w:t>
      </w:r>
      <w:r>
        <w:rPr>
          <w:rFonts w:hint="eastAsia" w:eastAsia="仿宋_GB2312" w:cs="宋体"/>
          <w:color w:val="auto"/>
          <w:sz w:val="32"/>
          <w:szCs w:val="32"/>
        </w:rPr>
        <w:t>使我系</w:t>
      </w:r>
      <w:r>
        <w:rPr>
          <w:rFonts w:hint="eastAsia" w:eastAsia="仿宋_GB2312" w:cs="宋体"/>
          <w:color w:val="auto"/>
          <w:sz w:val="32"/>
          <w:szCs w:val="32"/>
          <w:lang w:val="en-US" w:eastAsia="zh-CN"/>
        </w:rPr>
        <w:t>移动互联应用技术</w:t>
      </w:r>
      <w:r>
        <w:rPr>
          <w:rFonts w:hint="eastAsia" w:eastAsia="仿宋_GB2312" w:cs="宋体"/>
          <w:color w:val="auto"/>
          <w:sz w:val="32"/>
          <w:szCs w:val="32"/>
        </w:rPr>
        <w:t>专业</w:t>
      </w:r>
      <w:r>
        <w:rPr>
          <w:rFonts w:hint="eastAsia" w:eastAsia="仿宋_GB2312" w:cs="宋体"/>
          <w:color w:val="auto"/>
          <w:sz w:val="32"/>
          <w:szCs w:val="32"/>
          <w:lang w:val="en-US" w:eastAsia="zh-CN"/>
        </w:rPr>
        <w:t>（5G通讯方向）</w:t>
      </w:r>
      <w:r>
        <w:rPr>
          <w:rFonts w:hint="eastAsia" w:eastAsia="仿宋_GB2312" w:cs="宋体"/>
          <w:color w:val="auto"/>
          <w:sz w:val="32"/>
          <w:szCs w:val="32"/>
        </w:rPr>
        <w:t>建设更加贴近行业岗位需求，广泛争取行业、企业专家对我系</w:t>
      </w:r>
      <w:r>
        <w:rPr>
          <w:rFonts w:hint="eastAsia" w:eastAsia="仿宋_GB2312" w:cs="宋体"/>
          <w:color w:val="auto"/>
          <w:sz w:val="32"/>
          <w:szCs w:val="32"/>
          <w:lang w:val="en-US" w:eastAsia="zh-CN"/>
        </w:rPr>
        <w:t>移动互联应用技术（5G通讯）</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val="en-US" w:eastAsia="zh-CN"/>
        </w:rPr>
        <w:t>移动互联应用技术（5G通讯）</w:t>
      </w:r>
      <w:r>
        <w:rPr>
          <w:rFonts w:hint="eastAsia" w:eastAsia="仿宋_GB2312" w:cs="宋体"/>
          <w:color w:val="auto"/>
          <w:sz w:val="32"/>
          <w:szCs w:val="32"/>
        </w:rPr>
        <w:t>建设指导委员会 。</w:t>
      </w:r>
    </w:p>
    <w:p>
      <w:pPr>
        <w:shd w:val="clear" w:color="auto" w:fill="FFFFFF"/>
        <w:spacing w:line="650" w:lineRule="exact"/>
        <w:ind w:firstLine="614" w:firstLineChars="192"/>
        <w:rPr>
          <w:rFonts w:hint="eastAsia" w:eastAsia="仿宋_GB2312" w:cs="宋体"/>
          <w:sz w:val="32"/>
          <w:szCs w:val="32"/>
        </w:rPr>
      </w:pPr>
      <w:r>
        <w:rPr>
          <w:rFonts w:hint="eastAsia" w:eastAsia="仿宋_GB2312" w:cs="宋体"/>
          <w:sz w:val="32"/>
          <w:szCs w:val="32"/>
        </w:rPr>
        <w:t>人员构成如下：</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rPr>
        <w:t xml:space="preserve">主  任： </w:t>
      </w:r>
      <w:r>
        <w:rPr>
          <w:rFonts w:hint="eastAsia" w:eastAsia="仿宋_GB2312" w:cs="宋体"/>
          <w:color w:val="auto"/>
          <w:sz w:val="32"/>
          <w:szCs w:val="32"/>
          <w:lang w:val="en-US" w:eastAsia="zh-CN"/>
        </w:rPr>
        <w:t>王迪华</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rPr>
        <w:t>副主任：</w:t>
      </w:r>
      <w:r>
        <w:rPr>
          <w:rFonts w:hint="eastAsia" w:eastAsia="仿宋_GB2312" w:cs="宋体"/>
          <w:color w:val="auto"/>
          <w:sz w:val="32"/>
          <w:szCs w:val="32"/>
          <w:lang w:val="en-US" w:eastAsia="zh-CN"/>
        </w:rPr>
        <w:t xml:space="preserve"> 邵天增、付利军</w:t>
      </w:r>
    </w:p>
    <w:p>
      <w:pPr>
        <w:shd w:val="clear" w:color="auto" w:fill="FFFFFF"/>
        <w:spacing w:line="650" w:lineRule="exact"/>
        <w:ind w:firstLine="480"/>
        <w:rPr>
          <w:rFonts w:hint="eastAsia" w:eastAsia="仿宋_GB2312" w:cs="宋体"/>
          <w:color w:val="auto"/>
          <w:sz w:val="32"/>
          <w:szCs w:val="32"/>
          <w:lang w:val="en-US" w:eastAsia="zh-CN"/>
        </w:rPr>
      </w:pPr>
      <w:r>
        <w:rPr>
          <w:rFonts w:hint="eastAsia" w:eastAsia="仿宋_GB2312" w:cs="宋体"/>
          <w:color w:val="auto"/>
          <w:sz w:val="32"/>
          <w:szCs w:val="32"/>
          <w:lang w:val="en-US" w:eastAsia="zh-CN"/>
        </w:rPr>
        <w:t>成  员： 陈春燕、姚蕊、景帆、支军飞、张鹏飞</w:t>
      </w:r>
    </w:p>
    <w:p>
      <w:pPr>
        <w:shd w:val="clear" w:color="auto" w:fill="FFFFFF"/>
        <w:spacing w:line="650" w:lineRule="exact"/>
        <w:ind w:firstLine="2003" w:firstLineChars="626"/>
        <w:rPr>
          <w:rFonts w:hint="eastAsia" w:eastAsia="仿宋_GB2312" w:cs="宋体"/>
          <w:sz w:val="32"/>
          <w:szCs w:val="32"/>
        </w:rPr>
      </w:pPr>
      <w:r>
        <w:rPr>
          <w:rFonts w:hint="eastAsia" w:eastAsia="仿宋_GB2312" w:cs="宋体"/>
          <w:color w:val="auto"/>
          <w:sz w:val="32"/>
          <w:szCs w:val="32"/>
        </w:rPr>
        <w:t xml:space="preserve">（应有行业企业专家） </w:t>
      </w:r>
    </w:p>
    <w:p>
      <w:pPr>
        <w:spacing w:line="650" w:lineRule="exact"/>
        <w:rPr>
          <w:rFonts w:hint="eastAsia" w:eastAsia="仿宋_GB2312" w:cs="宋体"/>
          <w:sz w:val="32"/>
          <w:szCs w:val="32"/>
        </w:rPr>
      </w:pPr>
      <w:r>
        <w:rPr>
          <w:rFonts w:hint="eastAsia" w:eastAsia="仿宋_GB2312"/>
          <w:sz w:val="32"/>
          <w:szCs w:val="32"/>
        </w:rPr>
        <w:t xml:space="preserve">          </w:t>
      </w:r>
      <w:r>
        <w:rPr>
          <w:rFonts w:hint="eastAsia" w:eastAsia="仿宋_GB2312" w:cs="宋体"/>
          <w:sz w:val="32"/>
          <w:szCs w:val="32"/>
        </w:rPr>
        <w:t>特此通知</w:t>
      </w:r>
    </w:p>
    <w:p>
      <w:pPr>
        <w:spacing w:line="650" w:lineRule="exact"/>
        <w:ind w:firstLine="5440" w:firstLineChars="1700"/>
        <w:rPr>
          <w:rFonts w:hint="default" w:eastAsia="仿宋_GB2312" w:cs="宋体"/>
          <w:color w:val="auto"/>
          <w:sz w:val="32"/>
          <w:szCs w:val="32"/>
          <w:lang w:val="en-US" w:eastAsia="zh-CN"/>
        </w:rPr>
      </w:pPr>
      <w:r>
        <w:rPr>
          <w:rFonts w:hint="eastAsia" w:eastAsia="仿宋_GB2312"/>
          <w:color w:val="auto"/>
          <w:sz w:val="32"/>
          <w:szCs w:val="32"/>
          <w:lang w:val="en-US" w:eastAsia="zh-CN"/>
        </w:rPr>
        <w:t>信息技术系</w:t>
      </w:r>
    </w:p>
    <w:p>
      <w:pPr>
        <w:spacing w:line="650" w:lineRule="exact"/>
        <w:ind w:right="420" w:firstLine="5440" w:firstLineChars="1700"/>
        <w:rPr>
          <w:rFonts w:hint="eastAsia" w:eastAsia="仿宋_GB2312"/>
          <w:color w:val="auto"/>
          <w:sz w:val="32"/>
          <w:szCs w:val="32"/>
        </w:rPr>
      </w:pPr>
      <w:r>
        <w:rPr>
          <w:rFonts w:hint="eastAsia" w:eastAsia="仿宋_GB2312"/>
          <w:color w:val="auto"/>
          <w:sz w:val="32"/>
          <w:szCs w:val="32"/>
        </w:rPr>
        <w:t>20</w:t>
      </w:r>
      <w:r>
        <w:rPr>
          <w:rFonts w:hint="eastAsia" w:eastAsia="仿宋_GB2312"/>
          <w:color w:val="auto"/>
          <w:sz w:val="32"/>
          <w:szCs w:val="32"/>
          <w:lang w:val="en-US" w:eastAsia="zh-CN"/>
        </w:rPr>
        <w:t>22</w:t>
      </w:r>
      <w:r>
        <w:rPr>
          <w:rFonts w:hint="eastAsia" w:eastAsia="仿宋_GB2312"/>
          <w:color w:val="auto"/>
          <w:sz w:val="32"/>
          <w:szCs w:val="32"/>
        </w:rPr>
        <w:t>年</w:t>
      </w:r>
      <w:r>
        <w:rPr>
          <w:rFonts w:hint="eastAsia" w:eastAsia="仿宋_GB2312"/>
          <w:color w:val="auto"/>
          <w:sz w:val="32"/>
          <w:szCs w:val="32"/>
          <w:lang w:val="en-US" w:eastAsia="zh-CN"/>
        </w:rPr>
        <w:t>4</w:t>
      </w:r>
      <w:r>
        <w:rPr>
          <w:rFonts w:hint="eastAsia" w:eastAsia="仿宋_GB2312"/>
          <w:color w:val="auto"/>
          <w:sz w:val="32"/>
          <w:szCs w:val="32"/>
        </w:rPr>
        <w:t>月</w:t>
      </w:r>
      <w:r>
        <w:rPr>
          <w:rFonts w:hint="eastAsia" w:eastAsia="仿宋_GB2312"/>
          <w:color w:val="auto"/>
          <w:sz w:val="32"/>
          <w:szCs w:val="32"/>
          <w:lang w:val="en-US" w:eastAsia="zh-CN"/>
        </w:rPr>
        <w:t>29</w:t>
      </w:r>
      <w:r>
        <w:rPr>
          <w:rFonts w:hint="eastAsia" w:eastAsia="仿宋_GB2312"/>
          <w:color w:val="auto"/>
          <w:sz w:val="32"/>
          <w:szCs w:val="32"/>
        </w:rPr>
        <w:t>日</w:t>
      </w:r>
    </w:p>
    <w:p>
      <w:pPr>
        <w:widowControl/>
        <w:spacing w:before="156" w:beforeLines="50" w:after="156" w:afterLines="50" w:line="650" w:lineRule="exact"/>
        <w:jc w:val="center"/>
        <w:outlineLvl w:val="1"/>
        <w:rPr>
          <w:rFonts w:eastAsia="仿宋_GB2312"/>
          <w:bCs/>
          <w:color w:val="auto"/>
          <w:sz w:val="24"/>
        </w:rPr>
        <w:sectPr>
          <w:pgSz w:w="11906" w:h="16838"/>
          <w:pgMar w:top="1871" w:right="1474" w:bottom="1587" w:left="1871" w:header="851" w:footer="992" w:gutter="0"/>
          <w:cols w:space="720" w:num="1"/>
          <w:docGrid w:type="lines" w:linePitch="312" w:charSpace="0"/>
        </w:sectPr>
      </w:pPr>
    </w:p>
    <w:p>
      <w:pPr>
        <w:tabs>
          <w:tab w:val="center" w:pos="6979"/>
          <w:tab w:val="left" w:pos="12465"/>
        </w:tabs>
        <w:spacing w:line="220" w:lineRule="atLeast"/>
        <w:jc w:val="center"/>
        <w:rPr>
          <w:rFonts w:hint="eastAsia" w:eastAsia="仿宋_GB2312"/>
          <w:b/>
          <w:sz w:val="32"/>
          <w:szCs w:val="32"/>
        </w:rPr>
      </w:pPr>
      <w:r>
        <w:rPr>
          <w:rFonts w:hint="eastAsia" w:eastAsia="仿宋_GB2312"/>
          <w:b/>
          <w:sz w:val="32"/>
          <w:szCs w:val="32"/>
        </w:rPr>
        <w:t>山西运城农业职业技术学院</w:t>
      </w:r>
    </w:p>
    <w:p>
      <w:pPr>
        <w:tabs>
          <w:tab w:val="center" w:pos="6979"/>
          <w:tab w:val="left" w:pos="12465"/>
        </w:tabs>
        <w:spacing w:line="220" w:lineRule="atLeast"/>
        <w:jc w:val="center"/>
        <w:rPr>
          <w:rFonts w:hint="eastAsia" w:eastAsia="仿宋_GB2312"/>
          <w:b/>
          <w:sz w:val="32"/>
          <w:szCs w:val="32"/>
        </w:rPr>
      </w:pPr>
      <w:r>
        <w:rPr>
          <w:rFonts w:hint="eastAsia" w:eastAsia="仿宋_GB2312"/>
          <w:b/>
          <w:sz w:val="32"/>
          <w:szCs w:val="32"/>
          <w:lang w:val="en-US" w:eastAsia="zh-CN"/>
        </w:rPr>
        <w:t>移动互联应用技术</w:t>
      </w:r>
      <w:r>
        <w:rPr>
          <w:rFonts w:hint="eastAsia" w:eastAsia="仿宋_GB2312"/>
          <w:b/>
          <w:sz w:val="32"/>
          <w:szCs w:val="32"/>
        </w:rPr>
        <w:t>专业</w:t>
      </w:r>
      <w:r>
        <w:rPr>
          <w:rFonts w:hint="eastAsia" w:eastAsia="仿宋_GB2312"/>
          <w:b/>
          <w:sz w:val="32"/>
          <w:szCs w:val="32"/>
          <w:lang w:val="en-US" w:eastAsia="zh-CN"/>
        </w:rPr>
        <w:t>（5G通信方向）</w:t>
      </w:r>
      <w:r>
        <w:rPr>
          <w:rFonts w:hint="eastAsia" w:eastAsia="仿宋_GB2312"/>
          <w:b/>
          <w:sz w:val="32"/>
          <w:szCs w:val="32"/>
        </w:rPr>
        <w:t>建设委员会成员名单</w:t>
      </w:r>
    </w:p>
    <w:tbl>
      <w:tblPr>
        <w:tblStyle w:val="9"/>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123"/>
        <w:gridCol w:w="1916"/>
        <w:gridCol w:w="4590"/>
        <w:gridCol w:w="1598"/>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spacing w:line="240" w:lineRule="exact"/>
              <w:jc w:val="center"/>
              <w:rPr>
                <w:rFonts w:eastAsia="仿宋_GB2312"/>
                <w:b/>
                <w:szCs w:val="21"/>
              </w:rPr>
            </w:pPr>
            <w:r>
              <w:rPr>
                <w:rFonts w:hint="eastAsia" w:eastAsia="仿宋_GB2312"/>
                <w:b/>
                <w:szCs w:val="21"/>
              </w:rPr>
              <w:t>序号</w:t>
            </w:r>
          </w:p>
        </w:tc>
        <w:tc>
          <w:tcPr>
            <w:tcW w:w="1013" w:type="dxa"/>
            <w:vAlign w:val="center"/>
          </w:tcPr>
          <w:p>
            <w:pPr>
              <w:spacing w:line="240" w:lineRule="exact"/>
              <w:jc w:val="center"/>
              <w:rPr>
                <w:rFonts w:eastAsia="仿宋_GB2312"/>
                <w:b/>
                <w:szCs w:val="21"/>
              </w:rPr>
            </w:pPr>
            <w:r>
              <w:rPr>
                <w:rFonts w:hint="eastAsia" w:eastAsia="仿宋_GB2312"/>
                <w:b/>
                <w:szCs w:val="21"/>
              </w:rPr>
              <w:t>姓名</w:t>
            </w:r>
          </w:p>
        </w:tc>
        <w:tc>
          <w:tcPr>
            <w:tcW w:w="675" w:type="dxa"/>
            <w:vAlign w:val="center"/>
          </w:tcPr>
          <w:p>
            <w:pPr>
              <w:spacing w:line="240" w:lineRule="exact"/>
              <w:jc w:val="center"/>
              <w:rPr>
                <w:rFonts w:eastAsia="仿宋_GB2312"/>
                <w:b/>
                <w:szCs w:val="21"/>
              </w:rPr>
            </w:pPr>
            <w:r>
              <w:rPr>
                <w:rFonts w:hint="eastAsia" w:eastAsia="仿宋_GB2312"/>
                <w:b/>
                <w:szCs w:val="21"/>
              </w:rPr>
              <w:t>性别</w:t>
            </w:r>
          </w:p>
        </w:tc>
        <w:tc>
          <w:tcPr>
            <w:tcW w:w="1125" w:type="dxa"/>
            <w:vAlign w:val="center"/>
          </w:tcPr>
          <w:p>
            <w:pPr>
              <w:spacing w:line="240" w:lineRule="exact"/>
              <w:jc w:val="center"/>
              <w:rPr>
                <w:rFonts w:eastAsia="仿宋_GB2312"/>
                <w:b/>
                <w:szCs w:val="21"/>
              </w:rPr>
            </w:pPr>
            <w:r>
              <w:rPr>
                <w:rFonts w:hint="eastAsia" w:eastAsia="仿宋_GB2312"/>
                <w:b/>
                <w:szCs w:val="21"/>
              </w:rPr>
              <w:t>出生年月</w:t>
            </w:r>
          </w:p>
        </w:tc>
        <w:tc>
          <w:tcPr>
            <w:tcW w:w="1125" w:type="dxa"/>
            <w:vAlign w:val="center"/>
          </w:tcPr>
          <w:p>
            <w:pPr>
              <w:spacing w:line="240" w:lineRule="exact"/>
              <w:jc w:val="center"/>
              <w:rPr>
                <w:rFonts w:eastAsia="仿宋_GB2312"/>
                <w:b/>
                <w:szCs w:val="21"/>
              </w:rPr>
            </w:pPr>
            <w:r>
              <w:rPr>
                <w:rFonts w:hint="eastAsia" w:eastAsia="仿宋_GB2312"/>
                <w:b/>
                <w:szCs w:val="21"/>
              </w:rPr>
              <w:t>政治面貌</w:t>
            </w:r>
          </w:p>
        </w:tc>
        <w:tc>
          <w:tcPr>
            <w:tcW w:w="1123" w:type="dxa"/>
            <w:vAlign w:val="center"/>
          </w:tcPr>
          <w:p>
            <w:pPr>
              <w:spacing w:line="240" w:lineRule="exact"/>
              <w:jc w:val="center"/>
              <w:rPr>
                <w:rFonts w:eastAsia="仿宋_GB2312"/>
                <w:b/>
                <w:szCs w:val="21"/>
              </w:rPr>
            </w:pPr>
            <w:r>
              <w:rPr>
                <w:rFonts w:hint="eastAsia" w:eastAsia="仿宋_GB2312"/>
                <w:b/>
                <w:szCs w:val="21"/>
              </w:rPr>
              <w:t>学历</w:t>
            </w:r>
            <w:r>
              <w:rPr>
                <w:rFonts w:eastAsia="仿宋_GB2312"/>
                <w:b/>
                <w:szCs w:val="21"/>
              </w:rPr>
              <w:t>/</w:t>
            </w:r>
            <w:r>
              <w:rPr>
                <w:rFonts w:hint="eastAsia" w:eastAsia="仿宋_GB2312"/>
                <w:b/>
                <w:szCs w:val="21"/>
              </w:rPr>
              <w:t>学位</w:t>
            </w:r>
          </w:p>
        </w:tc>
        <w:tc>
          <w:tcPr>
            <w:tcW w:w="1916" w:type="dxa"/>
            <w:vAlign w:val="center"/>
          </w:tcPr>
          <w:p>
            <w:pPr>
              <w:spacing w:line="240" w:lineRule="exact"/>
              <w:jc w:val="center"/>
              <w:rPr>
                <w:rFonts w:eastAsia="仿宋_GB2312"/>
                <w:b/>
                <w:szCs w:val="21"/>
              </w:rPr>
            </w:pPr>
            <w:r>
              <w:rPr>
                <w:rFonts w:hint="eastAsia" w:eastAsia="仿宋_GB2312"/>
                <w:b/>
                <w:szCs w:val="21"/>
              </w:rPr>
              <w:t>现任专业</w:t>
            </w:r>
          </w:p>
        </w:tc>
        <w:tc>
          <w:tcPr>
            <w:tcW w:w="4590" w:type="dxa"/>
            <w:vAlign w:val="center"/>
          </w:tcPr>
          <w:p>
            <w:pPr>
              <w:spacing w:line="240" w:lineRule="exact"/>
              <w:jc w:val="center"/>
              <w:rPr>
                <w:rFonts w:eastAsia="仿宋_GB2312"/>
                <w:b/>
                <w:szCs w:val="21"/>
              </w:rPr>
            </w:pPr>
            <w:r>
              <w:rPr>
                <w:rFonts w:hint="eastAsia" w:eastAsia="仿宋_GB2312"/>
                <w:b/>
                <w:szCs w:val="21"/>
              </w:rPr>
              <w:t>工作单位及职务</w:t>
            </w:r>
          </w:p>
        </w:tc>
        <w:tc>
          <w:tcPr>
            <w:tcW w:w="1598" w:type="dxa"/>
            <w:vAlign w:val="center"/>
          </w:tcPr>
          <w:p>
            <w:pPr>
              <w:spacing w:line="240" w:lineRule="exact"/>
              <w:jc w:val="center"/>
              <w:rPr>
                <w:rFonts w:eastAsia="仿宋_GB2312"/>
                <w:b/>
                <w:szCs w:val="21"/>
              </w:rPr>
            </w:pPr>
            <w:r>
              <w:rPr>
                <w:rFonts w:hint="eastAsia" w:eastAsia="仿宋_GB2312"/>
                <w:b/>
                <w:szCs w:val="21"/>
              </w:rPr>
              <w:t>职  称</w:t>
            </w:r>
          </w:p>
        </w:tc>
        <w:tc>
          <w:tcPr>
            <w:tcW w:w="1578" w:type="dxa"/>
            <w:vAlign w:val="center"/>
          </w:tcPr>
          <w:p>
            <w:pPr>
              <w:spacing w:line="240" w:lineRule="exact"/>
              <w:jc w:val="center"/>
              <w:rPr>
                <w:rFonts w:hint="eastAsia" w:eastAsia="仿宋_GB2312"/>
                <w:b/>
                <w:szCs w:val="21"/>
              </w:rPr>
            </w:pPr>
            <w:r>
              <w:rPr>
                <w:rFonts w:hint="eastAsia" w:eastAsia="仿宋_GB2312"/>
                <w:b/>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1</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default" w:eastAsia="仿宋_GB2312"/>
                <w:color w:val="auto"/>
                <w:sz w:val="21"/>
                <w:szCs w:val="21"/>
                <w:lang w:val="en-US" w:eastAsia="zh-CN"/>
              </w:rPr>
              <w:t>王迪华</w:t>
            </w:r>
          </w:p>
        </w:tc>
        <w:tc>
          <w:tcPr>
            <w:tcW w:w="675" w:type="dxa"/>
            <w:vAlign w:val="center"/>
          </w:tcPr>
          <w:p>
            <w:pPr>
              <w:spacing w:line="240" w:lineRule="exact"/>
              <w:ind w:firstLine="0" w:firstLineChars="0"/>
              <w:jc w:val="center"/>
              <w:rPr>
                <w:rFonts w:hint="eastAsia" w:eastAsia="仿宋_GB2312"/>
                <w:color w:val="FF0000"/>
                <w:szCs w:val="21"/>
                <w:lang w:val="en-US" w:eastAsia="zh-CN"/>
              </w:rPr>
            </w:pPr>
            <w:r>
              <w:rPr>
                <w:rFonts w:hint="default" w:eastAsia="仿宋_GB2312"/>
                <w:color w:val="auto"/>
                <w:sz w:val="21"/>
                <w:szCs w:val="21"/>
                <w:lang w:val="en-US" w:eastAsia="zh-CN"/>
              </w:rPr>
              <w:t>男</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1969.4</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党员</w:t>
            </w:r>
          </w:p>
        </w:tc>
        <w:tc>
          <w:tcPr>
            <w:tcW w:w="1123"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硕士</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山西运城农业职业技术学院 教师</w:t>
            </w:r>
          </w:p>
        </w:tc>
        <w:tc>
          <w:tcPr>
            <w:tcW w:w="1598"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讲师</w:t>
            </w:r>
          </w:p>
        </w:tc>
        <w:tc>
          <w:tcPr>
            <w:tcW w:w="1578"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13834738839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2</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default" w:eastAsia="仿宋_GB2312"/>
                <w:color w:val="auto"/>
                <w:sz w:val="21"/>
                <w:szCs w:val="21"/>
                <w:lang w:val="en-US" w:eastAsia="zh-CN"/>
              </w:rPr>
              <w:t>邵天增</w:t>
            </w:r>
          </w:p>
        </w:tc>
        <w:tc>
          <w:tcPr>
            <w:tcW w:w="67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男</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1974.03</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党员</w:t>
            </w:r>
          </w:p>
        </w:tc>
        <w:tc>
          <w:tcPr>
            <w:tcW w:w="1123"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硕士</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山西运城农业职业技术学院 教师</w:t>
            </w:r>
          </w:p>
        </w:tc>
        <w:tc>
          <w:tcPr>
            <w:tcW w:w="159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讲师</w:t>
            </w:r>
          </w:p>
        </w:tc>
        <w:tc>
          <w:tcPr>
            <w:tcW w:w="157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13935919898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3</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eastAsia" w:eastAsia="仿宋_GB2312"/>
                <w:color w:val="auto"/>
                <w:sz w:val="21"/>
                <w:szCs w:val="21"/>
                <w:lang w:val="en-US" w:eastAsia="zh-CN"/>
              </w:rPr>
              <w:t>付利军</w:t>
            </w:r>
          </w:p>
        </w:tc>
        <w:tc>
          <w:tcPr>
            <w:tcW w:w="67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男</w:t>
            </w:r>
          </w:p>
        </w:tc>
        <w:tc>
          <w:tcPr>
            <w:tcW w:w="112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1979.7</w:t>
            </w:r>
          </w:p>
        </w:tc>
        <w:tc>
          <w:tcPr>
            <w:tcW w:w="112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党员</w:t>
            </w:r>
          </w:p>
        </w:tc>
        <w:tc>
          <w:tcPr>
            <w:tcW w:w="1123"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硕士</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山西运城农业职业技术学院</w:t>
            </w:r>
            <w:r>
              <w:rPr>
                <w:rFonts w:hint="default" w:eastAsia="仿宋_GB2312"/>
                <w:color w:val="auto"/>
                <w:sz w:val="21"/>
                <w:szCs w:val="21"/>
                <w:lang w:val="en-US" w:eastAsia="zh-CN"/>
              </w:rPr>
              <w:t xml:space="preserve"> 教师</w:t>
            </w:r>
          </w:p>
        </w:tc>
        <w:tc>
          <w:tcPr>
            <w:tcW w:w="159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副教授</w:t>
            </w:r>
          </w:p>
        </w:tc>
        <w:tc>
          <w:tcPr>
            <w:tcW w:w="157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18635927768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4</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eastAsia" w:eastAsia="仿宋_GB2312"/>
                <w:color w:val="auto"/>
                <w:sz w:val="21"/>
                <w:szCs w:val="21"/>
                <w:lang w:val="en-US" w:eastAsia="zh-CN"/>
              </w:rPr>
              <w:t>陈春燕</w:t>
            </w:r>
          </w:p>
        </w:tc>
        <w:tc>
          <w:tcPr>
            <w:tcW w:w="675" w:type="dxa"/>
            <w:vAlign w:val="center"/>
          </w:tcPr>
          <w:p>
            <w:pPr>
              <w:spacing w:line="240" w:lineRule="exact"/>
              <w:ind w:firstLine="0" w:firstLineChars="0"/>
              <w:jc w:val="center"/>
              <w:rPr>
                <w:rFonts w:hint="eastAsia" w:eastAsia="仿宋_GB2312"/>
                <w:color w:val="FF0000"/>
                <w:szCs w:val="21"/>
                <w:lang w:val="en-US" w:eastAsia="zh-CN"/>
              </w:rPr>
            </w:pPr>
            <w:r>
              <w:rPr>
                <w:rFonts w:hint="eastAsia" w:eastAsia="仿宋_GB2312"/>
                <w:color w:val="auto"/>
                <w:sz w:val="21"/>
                <w:szCs w:val="21"/>
                <w:lang w:val="en-US" w:eastAsia="zh-CN"/>
              </w:rPr>
              <w:t>女</w:t>
            </w:r>
          </w:p>
        </w:tc>
        <w:tc>
          <w:tcPr>
            <w:tcW w:w="1125" w:type="dxa"/>
            <w:vAlign w:val="center"/>
          </w:tcPr>
          <w:p>
            <w:pPr>
              <w:spacing w:line="240" w:lineRule="exact"/>
              <w:ind w:left="0" w:leftChars="0" w:firstLine="0" w:firstLineChars="0"/>
              <w:jc w:val="center"/>
              <w:rPr>
                <w:rFonts w:hint="eastAsia" w:eastAsia="仿宋_GB2312"/>
                <w:color w:val="FF0000"/>
                <w:szCs w:val="21"/>
              </w:rPr>
            </w:pPr>
            <w:r>
              <w:rPr>
                <w:rFonts w:hint="default" w:ascii="仿宋" w:hAnsi="仿宋" w:eastAsia="宋体" w:cs="仿宋"/>
                <w:sz w:val="21"/>
                <w:szCs w:val="21"/>
              </w:rPr>
              <w:t>1976.06</w:t>
            </w:r>
          </w:p>
        </w:tc>
        <w:tc>
          <w:tcPr>
            <w:tcW w:w="1125" w:type="dxa"/>
            <w:vAlign w:val="center"/>
          </w:tcPr>
          <w:p>
            <w:pPr>
              <w:spacing w:line="240" w:lineRule="exact"/>
              <w:ind w:left="0" w:leftChars="0" w:firstLine="0" w:firstLineChars="0"/>
              <w:jc w:val="center"/>
              <w:rPr>
                <w:rFonts w:hint="eastAsia" w:eastAsia="仿宋_GB2312"/>
                <w:color w:val="FF0000"/>
                <w:szCs w:val="21"/>
              </w:rPr>
            </w:pPr>
            <w:r>
              <w:rPr>
                <w:rFonts w:hint="default" w:ascii="仿宋" w:hAnsi="仿宋" w:eastAsia="宋体" w:cs="仿宋"/>
                <w:sz w:val="21"/>
                <w:szCs w:val="21"/>
              </w:rPr>
              <w:t>群众</w:t>
            </w:r>
          </w:p>
        </w:tc>
        <w:tc>
          <w:tcPr>
            <w:tcW w:w="1123"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硕士</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山西运城农业职业技术学院</w:t>
            </w:r>
            <w:r>
              <w:rPr>
                <w:rFonts w:hint="default" w:eastAsia="仿宋_GB2312"/>
                <w:color w:val="auto"/>
                <w:sz w:val="21"/>
                <w:szCs w:val="21"/>
                <w:lang w:val="en-US" w:eastAsia="zh-CN"/>
              </w:rPr>
              <w:t xml:space="preserve"> 教师</w:t>
            </w:r>
          </w:p>
        </w:tc>
        <w:tc>
          <w:tcPr>
            <w:tcW w:w="159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讲师</w:t>
            </w:r>
          </w:p>
        </w:tc>
        <w:tc>
          <w:tcPr>
            <w:tcW w:w="1578" w:type="dxa"/>
            <w:vAlign w:val="center"/>
          </w:tcPr>
          <w:p>
            <w:pPr>
              <w:spacing w:line="240" w:lineRule="exact"/>
              <w:ind w:firstLine="0" w:firstLineChars="0"/>
              <w:jc w:val="center"/>
              <w:rPr>
                <w:rFonts w:hint="eastAsia" w:eastAsia="仿宋_GB2312"/>
                <w:szCs w:val="21"/>
              </w:rPr>
            </w:pPr>
            <w:r>
              <w:rPr>
                <w:rFonts w:hint="default" w:ascii="仿宋" w:hAnsi="仿宋" w:eastAsia="宋体" w:cs="仿宋"/>
                <w:sz w:val="21"/>
                <w:szCs w:val="21"/>
              </w:rPr>
              <w:t>13233598591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5</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default" w:eastAsia="仿宋_GB2312"/>
                <w:color w:val="auto"/>
                <w:sz w:val="21"/>
                <w:szCs w:val="21"/>
                <w:lang w:val="en-US" w:eastAsia="zh-CN"/>
              </w:rPr>
              <w:t>姚蕊</w:t>
            </w:r>
          </w:p>
        </w:tc>
        <w:tc>
          <w:tcPr>
            <w:tcW w:w="67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女</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1990.10</w:t>
            </w:r>
          </w:p>
        </w:tc>
        <w:tc>
          <w:tcPr>
            <w:tcW w:w="1125"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党员</w:t>
            </w:r>
          </w:p>
        </w:tc>
        <w:tc>
          <w:tcPr>
            <w:tcW w:w="1123" w:type="dxa"/>
            <w:vAlign w:val="center"/>
          </w:tcPr>
          <w:p>
            <w:pPr>
              <w:spacing w:line="240" w:lineRule="exact"/>
              <w:ind w:firstLine="0" w:firstLineChars="0"/>
              <w:jc w:val="center"/>
              <w:rPr>
                <w:rFonts w:hint="eastAsia" w:eastAsia="仿宋_GB2312"/>
                <w:color w:val="FF0000"/>
                <w:szCs w:val="21"/>
              </w:rPr>
            </w:pPr>
            <w:r>
              <w:rPr>
                <w:rFonts w:hint="default" w:eastAsia="仿宋_GB2312"/>
                <w:color w:val="auto"/>
                <w:sz w:val="21"/>
                <w:szCs w:val="21"/>
                <w:lang w:val="en-US" w:eastAsia="zh-CN"/>
              </w:rPr>
              <w:t>本科</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山西运城农业职业技术学院</w:t>
            </w:r>
            <w:r>
              <w:rPr>
                <w:rFonts w:hint="default" w:eastAsia="仿宋_GB2312"/>
                <w:color w:val="auto"/>
                <w:sz w:val="21"/>
                <w:szCs w:val="21"/>
                <w:lang w:val="en-US" w:eastAsia="zh-CN"/>
              </w:rPr>
              <w:t xml:space="preserve"> 教师</w:t>
            </w:r>
          </w:p>
        </w:tc>
        <w:tc>
          <w:tcPr>
            <w:tcW w:w="159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助教</w:t>
            </w:r>
          </w:p>
        </w:tc>
        <w:tc>
          <w:tcPr>
            <w:tcW w:w="1578" w:type="dxa"/>
            <w:vAlign w:val="center"/>
          </w:tcPr>
          <w:p>
            <w:pPr>
              <w:spacing w:line="240" w:lineRule="exact"/>
              <w:ind w:firstLine="0" w:firstLineChars="0"/>
              <w:jc w:val="center"/>
              <w:rPr>
                <w:rFonts w:hint="eastAsia" w:eastAsia="仿宋_GB2312"/>
                <w:szCs w:val="21"/>
              </w:rPr>
            </w:pPr>
            <w:r>
              <w:rPr>
                <w:rFonts w:hint="default" w:ascii="仿宋" w:hAnsi="仿宋" w:eastAsia="宋体" w:cs="仿宋"/>
                <w:sz w:val="21"/>
                <w:szCs w:val="21"/>
              </w:rPr>
              <w:t>15835905366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6</w:t>
            </w:r>
          </w:p>
        </w:tc>
        <w:tc>
          <w:tcPr>
            <w:tcW w:w="1013" w:type="dxa"/>
            <w:vAlign w:val="center"/>
          </w:tcPr>
          <w:p>
            <w:pPr>
              <w:spacing w:line="240" w:lineRule="exact"/>
              <w:ind w:firstLine="0" w:firstLineChars="0"/>
              <w:jc w:val="center"/>
              <w:rPr>
                <w:rFonts w:hint="default" w:eastAsia="仿宋_GB2312"/>
                <w:color w:val="FF0000"/>
                <w:szCs w:val="21"/>
                <w:lang w:val="en-US" w:eastAsia="zh-CN"/>
              </w:rPr>
            </w:pPr>
            <w:r>
              <w:rPr>
                <w:rFonts w:hint="eastAsia" w:eastAsia="仿宋_GB2312"/>
                <w:color w:val="auto"/>
                <w:sz w:val="21"/>
                <w:szCs w:val="21"/>
                <w:lang w:val="en-US" w:eastAsia="zh-CN"/>
              </w:rPr>
              <w:t>景帆</w:t>
            </w:r>
          </w:p>
        </w:tc>
        <w:tc>
          <w:tcPr>
            <w:tcW w:w="67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女</w:t>
            </w:r>
          </w:p>
        </w:tc>
        <w:tc>
          <w:tcPr>
            <w:tcW w:w="112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1993.8</w:t>
            </w:r>
          </w:p>
        </w:tc>
        <w:tc>
          <w:tcPr>
            <w:tcW w:w="1125"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群众</w:t>
            </w:r>
          </w:p>
        </w:tc>
        <w:tc>
          <w:tcPr>
            <w:tcW w:w="1123"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本科</w:t>
            </w:r>
          </w:p>
        </w:tc>
        <w:tc>
          <w:tcPr>
            <w:tcW w:w="1916"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移动互联应用技术</w:t>
            </w:r>
          </w:p>
        </w:tc>
        <w:tc>
          <w:tcPr>
            <w:tcW w:w="4590" w:type="dxa"/>
            <w:vAlign w:val="center"/>
          </w:tcPr>
          <w:p>
            <w:pPr>
              <w:spacing w:line="240" w:lineRule="exact"/>
              <w:ind w:firstLine="0" w:firstLineChars="0"/>
              <w:jc w:val="center"/>
              <w:rPr>
                <w:rFonts w:hint="eastAsia" w:eastAsia="仿宋_GB2312"/>
                <w:color w:val="FF0000"/>
                <w:szCs w:val="21"/>
              </w:rPr>
            </w:pPr>
            <w:r>
              <w:rPr>
                <w:rFonts w:hint="eastAsia" w:eastAsia="仿宋_GB2312"/>
                <w:color w:val="auto"/>
                <w:sz w:val="21"/>
                <w:szCs w:val="21"/>
                <w:lang w:val="en-US" w:eastAsia="zh-CN"/>
              </w:rPr>
              <w:t>山西运城农业职业技术学院</w:t>
            </w:r>
            <w:r>
              <w:rPr>
                <w:rFonts w:hint="default" w:eastAsia="仿宋_GB2312"/>
                <w:color w:val="auto"/>
                <w:sz w:val="21"/>
                <w:szCs w:val="21"/>
                <w:lang w:val="en-US" w:eastAsia="zh-CN"/>
              </w:rPr>
              <w:t xml:space="preserve"> 教师</w:t>
            </w:r>
          </w:p>
        </w:tc>
        <w:tc>
          <w:tcPr>
            <w:tcW w:w="1598" w:type="dxa"/>
            <w:vAlign w:val="center"/>
          </w:tcPr>
          <w:p>
            <w:pPr>
              <w:spacing w:line="240" w:lineRule="exact"/>
              <w:ind w:firstLine="0" w:firstLineChars="0"/>
              <w:jc w:val="center"/>
              <w:rPr>
                <w:rFonts w:hint="eastAsia" w:eastAsia="仿宋_GB2312"/>
                <w:szCs w:val="21"/>
              </w:rPr>
            </w:pPr>
            <w:r>
              <w:rPr>
                <w:rFonts w:hint="eastAsia" w:eastAsia="仿宋_GB2312"/>
                <w:color w:val="auto"/>
                <w:sz w:val="21"/>
                <w:szCs w:val="21"/>
                <w:lang w:val="en-US" w:eastAsia="zh-CN"/>
              </w:rPr>
              <w:t>助教</w:t>
            </w:r>
          </w:p>
        </w:tc>
        <w:tc>
          <w:tcPr>
            <w:tcW w:w="1578" w:type="dxa"/>
            <w:vAlign w:val="center"/>
          </w:tcPr>
          <w:p>
            <w:pPr>
              <w:spacing w:line="240" w:lineRule="exact"/>
              <w:ind w:firstLine="0" w:firstLineChars="0"/>
              <w:jc w:val="center"/>
              <w:rPr>
                <w:rFonts w:hint="eastAsia" w:eastAsia="仿宋_GB2312"/>
                <w:szCs w:val="21"/>
              </w:rPr>
            </w:pPr>
            <w:r>
              <w:rPr>
                <w:rFonts w:hint="eastAsia" w:eastAsia="仿宋_GB2312" w:cs="Times New Roman"/>
                <w:color w:val="auto"/>
                <w:kern w:val="2"/>
                <w:sz w:val="21"/>
                <w:szCs w:val="21"/>
                <w:lang w:val="en-US" w:eastAsia="zh-CN" w:bidi="ar-SA"/>
              </w:rPr>
              <w:t>18295715744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7</w:t>
            </w:r>
          </w:p>
        </w:tc>
        <w:tc>
          <w:tcPr>
            <w:tcW w:w="1013"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支军飞</w:t>
            </w:r>
          </w:p>
        </w:tc>
        <w:tc>
          <w:tcPr>
            <w:tcW w:w="67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男</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1978.3</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群众</w:t>
            </w:r>
          </w:p>
        </w:tc>
        <w:tc>
          <w:tcPr>
            <w:tcW w:w="112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本科</w:t>
            </w:r>
          </w:p>
        </w:tc>
        <w:tc>
          <w:tcPr>
            <w:tcW w:w="1916"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移动互联应用技术（5G通信方向）</w:t>
            </w:r>
          </w:p>
        </w:tc>
        <w:tc>
          <w:tcPr>
            <w:tcW w:w="4590"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山西西点科技有限责任公司</w:t>
            </w:r>
          </w:p>
        </w:tc>
        <w:tc>
          <w:tcPr>
            <w:tcW w:w="1598" w:type="dxa"/>
            <w:vAlign w:val="center"/>
          </w:tcPr>
          <w:p>
            <w:pPr>
              <w:spacing w:line="240" w:lineRule="exact"/>
              <w:jc w:val="center"/>
              <w:rPr>
                <w:rFonts w:hint="eastAsia" w:eastAsia="仿宋"/>
                <w:szCs w:val="21"/>
                <w:lang w:eastAsia="zh-CN"/>
              </w:rPr>
            </w:pPr>
            <w:r>
              <w:rPr>
                <w:rFonts w:hint="eastAsia" w:ascii="仿宋" w:hAnsi="仿宋" w:eastAsia="仿宋" w:cs="宋体"/>
                <w:sz w:val="21"/>
                <w:szCs w:val="21"/>
              </w:rPr>
              <w:t>工程师</w:t>
            </w:r>
            <w:r>
              <w:rPr>
                <w:rFonts w:hint="eastAsia" w:ascii="仿宋" w:hAnsi="仿宋" w:eastAsia="仿宋" w:cs="宋体"/>
                <w:sz w:val="21"/>
                <w:szCs w:val="21"/>
                <w:lang w:eastAsia="zh-CN"/>
              </w:rPr>
              <w:t>（</w:t>
            </w:r>
            <w:r>
              <w:rPr>
                <w:rFonts w:hint="eastAsia" w:ascii="仿宋" w:hAnsi="仿宋" w:eastAsia="仿宋" w:cs="宋体"/>
                <w:sz w:val="21"/>
                <w:szCs w:val="21"/>
                <w:lang w:val="en-US" w:eastAsia="zh-CN"/>
              </w:rPr>
              <w:t>企业</w:t>
            </w:r>
            <w:r>
              <w:rPr>
                <w:rFonts w:hint="eastAsia" w:ascii="仿宋" w:hAnsi="仿宋" w:eastAsia="仿宋" w:cs="宋体"/>
                <w:sz w:val="21"/>
                <w:szCs w:val="21"/>
                <w:lang w:eastAsia="zh-CN"/>
              </w:rPr>
              <w:t>）</w:t>
            </w:r>
          </w:p>
        </w:tc>
        <w:tc>
          <w:tcPr>
            <w:tcW w:w="1578" w:type="dxa"/>
            <w:vAlign w:val="center"/>
          </w:tcPr>
          <w:p>
            <w:pPr>
              <w:spacing w:line="240" w:lineRule="exact"/>
              <w:jc w:val="center"/>
              <w:rPr>
                <w:rFonts w:hint="eastAsia" w:eastAsia="仿宋_GB2312"/>
                <w:szCs w:val="21"/>
              </w:rPr>
            </w:pPr>
            <w:r>
              <w:rPr>
                <w:rFonts w:hint="eastAsia" w:eastAsia="仿宋_GB2312"/>
                <w:szCs w:val="21"/>
              </w:rPr>
              <w:t>18835166706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8</w:t>
            </w:r>
          </w:p>
        </w:tc>
        <w:tc>
          <w:tcPr>
            <w:tcW w:w="1013"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张鹏飞</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男</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1980.4</w:t>
            </w:r>
          </w:p>
        </w:tc>
        <w:tc>
          <w:tcPr>
            <w:tcW w:w="112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群众</w:t>
            </w:r>
          </w:p>
        </w:tc>
        <w:tc>
          <w:tcPr>
            <w:tcW w:w="1123"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专科</w:t>
            </w:r>
          </w:p>
        </w:tc>
        <w:tc>
          <w:tcPr>
            <w:tcW w:w="1916"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移动互联应用技术（5G通信方向）</w:t>
            </w:r>
          </w:p>
        </w:tc>
        <w:tc>
          <w:tcPr>
            <w:tcW w:w="4590" w:type="dxa"/>
            <w:vAlign w:val="center"/>
          </w:tcPr>
          <w:p>
            <w:pPr>
              <w:spacing w:line="240" w:lineRule="exact"/>
              <w:jc w:val="center"/>
              <w:rPr>
                <w:rFonts w:hint="eastAsia" w:eastAsia="仿宋_GB2312"/>
                <w:szCs w:val="21"/>
              </w:rPr>
            </w:pPr>
            <w:r>
              <w:rPr>
                <w:rFonts w:hint="eastAsia" w:eastAsia="仿宋_GB2312"/>
                <w:szCs w:val="21"/>
                <w:lang w:val="en-US" w:eastAsia="zh-CN"/>
              </w:rPr>
              <w:t>山西西点科技有限责任公司</w:t>
            </w:r>
          </w:p>
        </w:tc>
        <w:tc>
          <w:tcPr>
            <w:tcW w:w="1598" w:type="dxa"/>
            <w:vAlign w:val="center"/>
          </w:tcPr>
          <w:p>
            <w:pPr>
              <w:spacing w:line="240" w:lineRule="exact"/>
              <w:jc w:val="center"/>
              <w:rPr>
                <w:rFonts w:hint="eastAsia" w:eastAsia="仿宋_GB2312"/>
                <w:szCs w:val="21"/>
              </w:rPr>
            </w:pPr>
            <w:r>
              <w:rPr>
                <w:rFonts w:hint="eastAsia" w:ascii="仿宋" w:hAnsi="仿宋" w:eastAsia="仿宋" w:cs="宋体"/>
                <w:sz w:val="21"/>
                <w:szCs w:val="21"/>
              </w:rPr>
              <w:t>工程师</w:t>
            </w:r>
            <w:r>
              <w:rPr>
                <w:rFonts w:hint="eastAsia" w:ascii="仿宋" w:hAnsi="仿宋" w:eastAsia="仿宋" w:cs="宋体"/>
                <w:sz w:val="21"/>
                <w:szCs w:val="21"/>
                <w:lang w:eastAsia="zh-CN"/>
              </w:rPr>
              <w:t>（</w:t>
            </w:r>
            <w:r>
              <w:rPr>
                <w:rFonts w:hint="eastAsia" w:ascii="仿宋" w:hAnsi="仿宋" w:eastAsia="仿宋" w:cs="宋体"/>
                <w:sz w:val="21"/>
                <w:szCs w:val="21"/>
                <w:lang w:val="en-US" w:eastAsia="zh-CN"/>
              </w:rPr>
              <w:t>企业</w:t>
            </w:r>
            <w:r>
              <w:rPr>
                <w:rFonts w:hint="eastAsia" w:ascii="仿宋" w:hAnsi="仿宋" w:eastAsia="仿宋" w:cs="宋体"/>
                <w:sz w:val="21"/>
                <w:szCs w:val="21"/>
                <w:lang w:eastAsia="zh-CN"/>
              </w:rPr>
              <w:t>）</w:t>
            </w:r>
          </w:p>
        </w:tc>
        <w:tc>
          <w:tcPr>
            <w:tcW w:w="1578" w:type="dxa"/>
            <w:vAlign w:val="center"/>
          </w:tcPr>
          <w:p>
            <w:pPr>
              <w:spacing w:line="240" w:lineRule="exact"/>
              <w:jc w:val="center"/>
              <w:rPr>
                <w:rFonts w:hint="eastAsia" w:eastAsia="仿宋_GB2312"/>
                <w:szCs w:val="21"/>
              </w:rPr>
            </w:pPr>
            <w:r>
              <w:rPr>
                <w:rFonts w:hint="eastAsia" w:eastAsia="仿宋_GB2312"/>
                <w:szCs w:val="21"/>
              </w:rPr>
              <w:t>18629057869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9</w:t>
            </w:r>
          </w:p>
        </w:tc>
        <w:tc>
          <w:tcPr>
            <w:tcW w:w="101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薛鑫</w:t>
            </w:r>
          </w:p>
        </w:tc>
        <w:tc>
          <w:tcPr>
            <w:tcW w:w="675" w:type="dxa"/>
            <w:vAlign w:val="center"/>
          </w:tcPr>
          <w:p>
            <w:pPr>
              <w:spacing w:line="240" w:lineRule="exact"/>
              <w:jc w:val="center"/>
              <w:rPr>
                <w:rFonts w:hint="default" w:eastAsia="仿宋_GB2312"/>
                <w:color w:val="auto"/>
                <w:szCs w:val="21"/>
                <w:lang w:val="en-US" w:eastAsia="zh-CN"/>
              </w:rPr>
            </w:pPr>
            <w:r>
              <w:rPr>
                <w:rFonts w:hint="eastAsia" w:eastAsia="仿宋_GB2312"/>
                <w:color w:val="auto"/>
                <w:szCs w:val="21"/>
                <w:lang w:val="en-US" w:eastAsia="zh-CN"/>
              </w:rPr>
              <w:t>男</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1992.9</w:t>
            </w:r>
          </w:p>
        </w:tc>
        <w:tc>
          <w:tcPr>
            <w:tcW w:w="1125"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群众</w:t>
            </w:r>
          </w:p>
        </w:tc>
        <w:tc>
          <w:tcPr>
            <w:tcW w:w="1123"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本科</w:t>
            </w:r>
          </w:p>
        </w:tc>
        <w:tc>
          <w:tcPr>
            <w:tcW w:w="1916" w:type="dxa"/>
            <w:vAlign w:val="center"/>
          </w:tcPr>
          <w:p>
            <w:pPr>
              <w:spacing w:line="240" w:lineRule="exact"/>
              <w:jc w:val="center"/>
              <w:rPr>
                <w:rFonts w:hint="eastAsia" w:eastAsia="仿宋_GB2312"/>
                <w:color w:val="auto"/>
                <w:szCs w:val="21"/>
                <w:lang w:val="en-US" w:eastAsia="zh-CN"/>
              </w:rPr>
            </w:pPr>
            <w:r>
              <w:rPr>
                <w:rFonts w:hint="eastAsia" w:eastAsia="仿宋_GB2312"/>
                <w:color w:val="auto"/>
                <w:szCs w:val="21"/>
                <w:lang w:val="en-US" w:eastAsia="zh-CN"/>
              </w:rPr>
              <w:t>移动互联应用技术（5G通信方向）</w:t>
            </w:r>
          </w:p>
        </w:tc>
        <w:tc>
          <w:tcPr>
            <w:tcW w:w="4590" w:type="dxa"/>
            <w:vAlign w:val="center"/>
          </w:tcPr>
          <w:p>
            <w:pPr>
              <w:spacing w:line="240" w:lineRule="exact"/>
              <w:jc w:val="center"/>
              <w:rPr>
                <w:rFonts w:hint="eastAsia" w:eastAsia="仿宋_GB2312"/>
                <w:szCs w:val="21"/>
              </w:rPr>
            </w:pPr>
            <w:r>
              <w:rPr>
                <w:rFonts w:hint="eastAsia" w:eastAsia="仿宋_GB2312"/>
                <w:szCs w:val="21"/>
                <w:lang w:val="en-US" w:eastAsia="zh-CN"/>
              </w:rPr>
              <w:t>山西西点科技有限责任公司</w:t>
            </w:r>
          </w:p>
        </w:tc>
        <w:tc>
          <w:tcPr>
            <w:tcW w:w="1598" w:type="dxa"/>
            <w:vAlign w:val="center"/>
          </w:tcPr>
          <w:p>
            <w:pPr>
              <w:spacing w:line="240" w:lineRule="exact"/>
              <w:jc w:val="center"/>
              <w:rPr>
                <w:rFonts w:hint="eastAsia" w:eastAsia="仿宋_GB2312"/>
                <w:szCs w:val="21"/>
              </w:rPr>
            </w:pPr>
            <w:r>
              <w:rPr>
                <w:rFonts w:hint="eastAsia" w:ascii="仿宋" w:hAnsi="仿宋" w:eastAsia="仿宋" w:cs="宋体"/>
                <w:sz w:val="21"/>
                <w:szCs w:val="21"/>
              </w:rPr>
              <w:t>工程师</w:t>
            </w:r>
            <w:r>
              <w:rPr>
                <w:rFonts w:hint="eastAsia" w:ascii="仿宋" w:hAnsi="仿宋" w:eastAsia="仿宋" w:cs="宋体"/>
                <w:sz w:val="21"/>
                <w:szCs w:val="21"/>
                <w:lang w:eastAsia="zh-CN"/>
              </w:rPr>
              <w:t>（</w:t>
            </w:r>
            <w:r>
              <w:rPr>
                <w:rFonts w:hint="eastAsia" w:ascii="仿宋" w:hAnsi="仿宋" w:eastAsia="仿宋" w:cs="宋体"/>
                <w:sz w:val="21"/>
                <w:szCs w:val="21"/>
                <w:lang w:val="en-US" w:eastAsia="zh-CN"/>
              </w:rPr>
              <w:t>企业</w:t>
            </w:r>
            <w:r>
              <w:rPr>
                <w:rFonts w:hint="eastAsia" w:ascii="仿宋" w:hAnsi="仿宋" w:eastAsia="仿宋" w:cs="宋体"/>
                <w:sz w:val="21"/>
                <w:szCs w:val="21"/>
                <w:lang w:eastAsia="zh-CN"/>
              </w:rPr>
              <w:t>）</w:t>
            </w:r>
          </w:p>
        </w:tc>
        <w:tc>
          <w:tcPr>
            <w:tcW w:w="1578" w:type="dxa"/>
            <w:vAlign w:val="center"/>
          </w:tcPr>
          <w:p>
            <w:pPr>
              <w:spacing w:line="240" w:lineRule="exact"/>
              <w:jc w:val="center"/>
              <w:rPr>
                <w:rFonts w:hint="eastAsia" w:eastAsia="仿宋_GB2312"/>
                <w:szCs w:val="21"/>
              </w:rPr>
            </w:pPr>
            <w:r>
              <w:rPr>
                <w:rFonts w:hint="eastAsia" w:eastAsia="仿宋_GB2312"/>
                <w:szCs w:val="21"/>
              </w:rPr>
              <w:t>18691459930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10</w:t>
            </w:r>
          </w:p>
        </w:tc>
        <w:tc>
          <w:tcPr>
            <w:tcW w:w="1013" w:type="dxa"/>
            <w:vAlign w:val="center"/>
          </w:tcPr>
          <w:p>
            <w:pPr>
              <w:spacing w:line="240" w:lineRule="exact"/>
              <w:jc w:val="center"/>
              <w:rPr>
                <w:rFonts w:hint="eastAsia" w:eastAsia="仿宋_GB2312"/>
                <w:szCs w:val="21"/>
                <w:lang w:val="en-US" w:eastAsia="zh-CN"/>
              </w:rPr>
            </w:pPr>
            <w:r>
              <w:rPr>
                <w:rFonts w:hint="eastAsia" w:eastAsia="仿宋_GB2312"/>
                <w:szCs w:val="21"/>
                <w:lang w:val="en-US" w:eastAsia="zh-CN"/>
              </w:rPr>
              <w:t>薛凯</w:t>
            </w:r>
          </w:p>
        </w:tc>
        <w:tc>
          <w:tcPr>
            <w:tcW w:w="675" w:type="dxa"/>
            <w:vAlign w:val="center"/>
          </w:tcPr>
          <w:p>
            <w:pPr>
              <w:spacing w:line="240" w:lineRule="exact"/>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1983.2</w:t>
            </w:r>
          </w:p>
        </w:tc>
        <w:tc>
          <w:tcPr>
            <w:tcW w:w="1125" w:type="dxa"/>
            <w:vAlign w:val="center"/>
          </w:tcPr>
          <w:p>
            <w:pPr>
              <w:spacing w:line="240" w:lineRule="exact"/>
              <w:jc w:val="center"/>
              <w:rPr>
                <w:rFonts w:hint="eastAsia" w:eastAsia="仿宋_GB2312"/>
                <w:szCs w:val="21"/>
              </w:rPr>
            </w:pPr>
            <w:r>
              <w:rPr>
                <w:rFonts w:hint="eastAsia" w:eastAsia="仿宋_GB2312"/>
                <w:color w:val="auto"/>
                <w:szCs w:val="21"/>
                <w:lang w:val="en-US" w:eastAsia="zh-CN"/>
              </w:rPr>
              <w:t>群众</w:t>
            </w:r>
          </w:p>
        </w:tc>
        <w:tc>
          <w:tcPr>
            <w:tcW w:w="1123"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专科</w:t>
            </w:r>
          </w:p>
        </w:tc>
        <w:tc>
          <w:tcPr>
            <w:tcW w:w="1916" w:type="dxa"/>
            <w:vAlign w:val="center"/>
          </w:tcPr>
          <w:p>
            <w:pPr>
              <w:spacing w:line="240" w:lineRule="exact"/>
              <w:jc w:val="center"/>
              <w:rPr>
                <w:rFonts w:hint="eastAsia" w:eastAsia="仿宋_GB2312"/>
                <w:szCs w:val="21"/>
              </w:rPr>
            </w:pPr>
            <w:r>
              <w:rPr>
                <w:rFonts w:hint="eastAsia" w:eastAsia="仿宋_GB2312"/>
                <w:color w:val="auto"/>
                <w:szCs w:val="21"/>
                <w:lang w:val="en-US" w:eastAsia="zh-CN"/>
              </w:rPr>
              <w:t>移动互联应用技术（5G通信方向）</w:t>
            </w:r>
          </w:p>
        </w:tc>
        <w:tc>
          <w:tcPr>
            <w:tcW w:w="4590" w:type="dxa"/>
            <w:vAlign w:val="center"/>
          </w:tcPr>
          <w:p>
            <w:pPr>
              <w:spacing w:line="240" w:lineRule="exact"/>
              <w:jc w:val="center"/>
              <w:rPr>
                <w:rFonts w:hint="eastAsia" w:eastAsia="仿宋_GB2312"/>
                <w:szCs w:val="21"/>
              </w:rPr>
            </w:pPr>
            <w:r>
              <w:rPr>
                <w:rFonts w:hint="eastAsia" w:eastAsia="仿宋_GB2312"/>
                <w:szCs w:val="21"/>
                <w:lang w:val="en-US" w:eastAsia="zh-CN"/>
              </w:rPr>
              <w:t>山西西点科技有限责任公司</w:t>
            </w:r>
          </w:p>
        </w:tc>
        <w:tc>
          <w:tcPr>
            <w:tcW w:w="1598" w:type="dxa"/>
            <w:vAlign w:val="center"/>
          </w:tcPr>
          <w:p>
            <w:pPr>
              <w:autoSpaceDN w:val="0"/>
              <w:spacing w:line="240" w:lineRule="exact"/>
              <w:jc w:val="center"/>
              <w:textAlignment w:val="baseline"/>
              <w:rPr>
                <w:rFonts w:hint="eastAsia" w:eastAsia="仿宋_GB2312"/>
                <w:szCs w:val="21"/>
              </w:rPr>
            </w:pPr>
            <w:r>
              <w:rPr>
                <w:rFonts w:hint="eastAsia" w:ascii="仿宋" w:hAnsi="仿宋" w:eastAsia="仿宋" w:cs="宋体"/>
                <w:sz w:val="21"/>
                <w:szCs w:val="21"/>
              </w:rPr>
              <w:t>工程师</w:t>
            </w:r>
            <w:r>
              <w:rPr>
                <w:rFonts w:hint="eastAsia" w:ascii="仿宋" w:hAnsi="仿宋" w:eastAsia="仿宋" w:cs="宋体"/>
                <w:sz w:val="21"/>
                <w:szCs w:val="21"/>
                <w:lang w:eastAsia="zh-CN"/>
              </w:rPr>
              <w:t>（</w:t>
            </w:r>
            <w:r>
              <w:rPr>
                <w:rFonts w:hint="eastAsia" w:ascii="仿宋" w:hAnsi="仿宋" w:eastAsia="仿宋" w:cs="宋体"/>
                <w:sz w:val="21"/>
                <w:szCs w:val="21"/>
                <w:lang w:val="en-US" w:eastAsia="zh-CN"/>
              </w:rPr>
              <w:t>企业</w:t>
            </w:r>
            <w:r>
              <w:rPr>
                <w:rFonts w:hint="eastAsia" w:ascii="仿宋" w:hAnsi="仿宋" w:eastAsia="仿宋" w:cs="宋体"/>
                <w:sz w:val="21"/>
                <w:szCs w:val="21"/>
                <w:lang w:eastAsia="zh-CN"/>
              </w:rPr>
              <w:t>）</w:t>
            </w:r>
          </w:p>
        </w:tc>
        <w:tc>
          <w:tcPr>
            <w:tcW w:w="1578"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15935960952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11</w:t>
            </w:r>
          </w:p>
        </w:tc>
        <w:tc>
          <w:tcPr>
            <w:tcW w:w="1013" w:type="dxa"/>
            <w:vAlign w:val="center"/>
          </w:tcPr>
          <w:p>
            <w:pPr>
              <w:spacing w:line="240" w:lineRule="exact"/>
              <w:jc w:val="center"/>
              <w:rPr>
                <w:rFonts w:hint="eastAsia" w:eastAsia="仿宋_GB2312"/>
                <w:szCs w:val="21"/>
              </w:rPr>
            </w:pPr>
          </w:p>
        </w:tc>
        <w:tc>
          <w:tcPr>
            <w:tcW w:w="675" w:type="dxa"/>
            <w:vAlign w:val="center"/>
          </w:tcPr>
          <w:p>
            <w:pPr>
              <w:spacing w:line="240" w:lineRule="exact"/>
              <w:jc w:val="center"/>
              <w:rPr>
                <w:rFonts w:hint="eastAsia" w:eastAsia="仿宋_GB2312"/>
                <w:szCs w:val="21"/>
              </w:rPr>
            </w:pPr>
          </w:p>
        </w:tc>
        <w:tc>
          <w:tcPr>
            <w:tcW w:w="1125" w:type="dxa"/>
            <w:vAlign w:val="center"/>
          </w:tcPr>
          <w:p>
            <w:pPr>
              <w:spacing w:line="240" w:lineRule="exact"/>
              <w:jc w:val="center"/>
              <w:rPr>
                <w:rFonts w:hint="eastAsia" w:eastAsia="仿宋_GB2312"/>
                <w:szCs w:val="21"/>
              </w:rPr>
            </w:pPr>
          </w:p>
        </w:tc>
        <w:tc>
          <w:tcPr>
            <w:tcW w:w="1125" w:type="dxa"/>
            <w:vAlign w:val="center"/>
          </w:tcPr>
          <w:p>
            <w:pPr>
              <w:spacing w:line="240" w:lineRule="exact"/>
              <w:jc w:val="center"/>
              <w:rPr>
                <w:rFonts w:hint="eastAsia" w:eastAsia="仿宋_GB2312"/>
                <w:szCs w:val="21"/>
              </w:rPr>
            </w:pPr>
          </w:p>
        </w:tc>
        <w:tc>
          <w:tcPr>
            <w:tcW w:w="1123" w:type="dxa"/>
            <w:vAlign w:val="center"/>
          </w:tcPr>
          <w:p>
            <w:pPr>
              <w:spacing w:line="240" w:lineRule="exact"/>
              <w:jc w:val="center"/>
              <w:rPr>
                <w:rFonts w:hint="eastAsia" w:eastAsia="仿宋_GB2312"/>
                <w:szCs w:val="21"/>
              </w:rPr>
            </w:pPr>
          </w:p>
        </w:tc>
        <w:tc>
          <w:tcPr>
            <w:tcW w:w="1916" w:type="dxa"/>
            <w:vAlign w:val="center"/>
          </w:tcPr>
          <w:p>
            <w:pPr>
              <w:spacing w:line="240" w:lineRule="exact"/>
              <w:jc w:val="center"/>
              <w:rPr>
                <w:rFonts w:hint="eastAsia" w:eastAsia="仿宋_GB2312"/>
                <w:szCs w:val="21"/>
              </w:rPr>
            </w:pPr>
          </w:p>
        </w:tc>
        <w:tc>
          <w:tcPr>
            <w:tcW w:w="4590" w:type="dxa"/>
            <w:vAlign w:val="center"/>
          </w:tcPr>
          <w:p>
            <w:pPr>
              <w:spacing w:line="240" w:lineRule="exact"/>
              <w:rPr>
                <w:rFonts w:hint="eastAsia" w:eastAsia="仿宋_GB2312"/>
                <w:szCs w:val="21"/>
              </w:rPr>
            </w:pPr>
          </w:p>
        </w:tc>
        <w:tc>
          <w:tcPr>
            <w:tcW w:w="1598" w:type="dxa"/>
            <w:vAlign w:val="center"/>
          </w:tcPr>
          <w:p>
            <w:pPr>
              <w:spacing w:line="240" w:lineRule="exact"/>
              <w:jc w:val="center"/>
              <w:rPr>
                <w:rFonts w:hint="eastAsia" w:eastAsia="仿宋_GB2312"/>
                <w:szCs w:val="21"/>
              </w:rPr>
            </w:pPr>
          </w:p>
        </w:tc>
        <w:tc>
          <w:tcPr>
            <w:tcW w:w="1578" w:type="dxa"/>
            <w:vAlign w:val="center"/>
          </w:tcPr>
          <w:p>
            <w:pPr>
              <w:spacing w:line="240" w:lineRule="exact"/>
              <w:jc w:val="center"/>
              <w:rPr>
                <w:rFonts w:hint="eastAsia" w:eastAsia="仿宋_GB231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rPr>
            </w:pPr>
            <w:r>
              <w:rPr>
                <w:rFonts w:hint="eastAsia" w:eastAsia="仿宋_GB2312"/>
                <w:szCs w:val="21"/>
              </w:rPr>
              <w:t>12</w:t>
            </w:r>
          </w:p>
        </w:tc>
        <w:tc>
          <w:tcPr>
            <w:tcW w:w="1013" w:type="dxa"/>
            <w:vAlign w:val="center"/>
          </w:tcPr>
          <w:p>
            <w:pPr>
              <w:spacing w:line="240" w:lineRule="exact"/>
              <w:jc w:val="center"/>
              <w:rPr>
                <w:rFonts w:hint="eastAsia" w:eastAsia="仿宋_GB2312"/>
                <w:szCs w:val="21"/>
              </w:rPr>
            </w:pPr>
          </w:p>
        </w:tc>
        <w:tc>
          <w:tcPr>
            <w:tcW w:w="675" w:type="dxa"/>
            <w:vAlign w:val="center"/>
          </w:tcPr>
          <w:p>
            <w:pPr>
              <w:spacing w:line="240" w:lineRule="exact"/>
              <w:jc w:val="center"/>
              <w:rPr>
                <w:rFonts w:hint="eastAsia" w:eastAsia="仿宋_GB2312"/>
                <w:szCs w:val="21"/>
              </w:rPr>
            </w:pPr>
          </w:p>
        </w:tc>
        <w:tc>
          <w:tcPr>
            <w:tcW w:w="1125" w:type="dxa"/>
            <w:vAlign w:val="center"/>
          </w:tcPr>
          <w:p>
            <w:pPr>
              <w:spacing w:line="240" w:lineRule="exact"/>
              <w:jc w:val="center"/>
              <w:rPr>
                <w:rFonts w:hint="eastAsia" w:eastAsia="仿宋_GB2312"/>
                <w:szCs w:val="21"/>
              </w:rPr>
            </w:pPr>
          </w:p>
        </w:tc>
        <w:tc>
          <w:tcPr>
            <w:tcW w:w="1125" w:type="dxa"/>
            <w:vAlign w:val="center"/>
          </w:tcPr>
          <w:p>
            <w:pPr>
              <w:spacing w:line="240" w:lineRule="exact"/>
              <w:jc w:val="center"/>
              <w:rPr>
                <w:rFonts w:hint="eastAsia" w:eastAsia="仿宋_GB2312"/>
                <w:szCs w:val="21"/>
              </w:rPr>
            </w:pPr>
          </w:p>
        </w:tc>
        <w:tc>
          <w:tcPr>
            <w:tcW w:w="1123" w:type="dxa"/>
            <w:vAlign w:val="center"/>
          </w:tcPr>
          <w:p>
            <w:pPr>
              <w:spacing w:line="240" w:lineRule="exact"/>
              <w:jc w:val="center"/>
              <w:rPr>
                <w:rFonts w:hint="eastAsia" w:eastAsia="仿宋_GB2312"/>
                <w:szCs w:val="21"/>
              </w:rPr>
            </w:pPr>
          </w:p>
        </w:tc>
        <w:tc>
          <w:tcPr>
            <w:tcW w:w="1916" w:type="dxa"/>
            <w:vAlign w:val="center"/>
          </w:tcPr>
          <w:p>
            <w:pPr>
              <w:spacing w:line="240" w:lineRule="exact"/>
              <w:jc w:val="center"/>
              <w:rPr>
                <w:rFonts w:hint="eastAsia" w:eastAsia="仿宋_GB2312"/>
                <w:szCs w:val="21"/>
              </w:rPr>
            </w:pPr>
          </w:p>
        </w:tc>
        <w:tc>
          <w:tcPr>
            <w:tcW w:w="4590" w:type="dxa"/>
            <w:vAlign w:val="center"/>
          </w:tcPr>
          <w:p>
            <w:pPr>
              <w:spacing w:line="240" w:lineRule="exact"/>
              <w:rPr>
                <w:rFonts w:hint="eastAsia" w:eastAsia="仿宋_GB2312"/>
                <w:szCs w:val="21"/>
              </w:rPr>
            </w:pPr>
          </w:p>
        </w:tc>
        <w:tc>
          <w:tcPr>
            <w:tcW w:w="1598" w:type="dxa"/>
            <w:vAlign w:val="center"/>
          </w:tcPr>
          <w:p>
            <w:pPr>
              <w:autoSpaceDN w:val="0"/>
              <w:spacing w:line="240" w:lineRule="exact"/>
              <w:jc w:val="center"/>
              <w:textAlignment w:val="baseline"/>
              <w:rPr>
                <w:rFonts w:hint="eastAsia" w:eastAsia="仿宋_GB2312"/>
                <w:szCs w:val="21"/>
              </w:rPr>
            </w:pPr>
          </w:p>
        </w:tc>
        <w:tc>
          <w:tcPr>
            <w:tcW w:w="1578" w:type="dxa"/>
            <w:vAlign w:val="center"/>
          </w:tcPr>
          <w:p>
            <w:pPr>
              <w:spacing w:line="240" w:lineRule="exact"/>
              <w:jc w:val="center"/>
              <w:rPr>
                <w:rFonts w:hint="eastAsia" w:eastAsia="仿宋_GB2312"/>
                <w:szCs w:val="21"/>
              </w:rPr>
            </w:pPr>
          </w:p>
        </w:tc>
      </w:tr>
    </w:tbl>
    <w:p>
      <w:pPr>
        <w:widowControl/>
        <w:spacing w:before="156" w:beforeLines="50" w:after="156" w:afterLines="50" w:line="360" w:lineRule="auto"/>
        <w:jc w:val="center"/>
        <w:outlineLvl w:val="1"/>
        <w:rPr>
          <w:rFonts w:eastAsia="仿宋_GB2312"/>
          <w:bCs/>
          <w:sz w:val="24"/>
        </w:rPr>
        <w:sectPr>
          <w:pgSz w:w="16838" w:h="11906" w:orient="landscape"/>
          <w:pgMar w:top="1800" w:right="1440" w:bottom="1800" w:left="1440" w:header="851" w:footer="992" w:gutter="0"/>
          <w:cols w:space="720" w:num="1"/>
          <w:docGrid w:type="lines" w:linePitch="312" w:charSpace="0"/>
        </w:sectPr>
      </w:pPr>
    </w:p>
    <w:p>
      <w:pPr>
        <w:widowControl/>
        <w:spacing w:before="156" w:beforeLines="50" w:after="156" w:afterLines="50" w:line="650" w:lineRule="exact"/>
        <w:jc w:val="both"/>
        <w:outlineLvl w:val="1"/>
        <w:rPr>
          <w:rFonts w:hint="default" w:ascii="黑体" w:hAnsi="黑体" w:eastAsia="黑体" w:cs="黑体"/>
          <w:bCs/>
          <w:kern w:val="0"/>
          <w:sz w:val="44"/>
          <w:szCs w:val="44"/>
          <w:lang w:val="en-US" w:eastAsia="zh-CN"/>
        </w:rPr>
      </w:pPr>
      <w:bookmarkStart w:id="83" w:name="_Toc38990670"/>
      <w:bookmarkStart w:id="84" w:name="_Toc42020178"/>
    </w:p>
    <w:p>
      <w:pPr>
        <w:widowControl/>
        <w:spacing w:before="156" w:beforeLines="50" w:after="156" w:afterLines="50" w:line="650" w:lineRule="exact"/>
        <w:jc w:val="center"/>
        <w:outlineLvl w:val="1"/>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山西运城职业技术学院学生</w:t>
      </w:r>
    </w:p>
    <w:p>
      <w:pPr>
        <w:widowControl/>
        <w:spacing w:before="156" w:beforeLines="50" w:after="156" w:afterLines="50" w:line="650" w:lineRule="exact"/>
        <w:jc w:val="center"/>
        <w:outlineLvl w:val="1"/>
        <w:rPr>
          <w:rFonts w:hint="eastAsia" w:ascii="方正小标宋简体" w:hAnsi="方正小标宋简体" w:eastAsia="方正小标宋简体" w:cs="方正小标宋简体"/>
          <w:bCs/>
          <w:kern w:val="0"/>
          <w:sz w:val="32"/>
          <w:szCs w:val="32"/>
        </w:rPr>
      </w:pPr>
      <w:r>
        <w:rPr>
          <w:rFonts w:hint="eastAsia" w:ascii="方正小标宋简体" w:hAnsi="方正小标宋简体" w:eastAsia="方正小标宋简体" w:cs="方正小标宋简体"/>
          <w:bCs/>
          <w:kern w:val="0"/>
          <w:sz w:val="44"/>
          <w:szCs w:val="44"/>
        </w:rPr>
        <w:t>学分认定和转换实施办法（试行）</w:t>
      </w:r>
      <w:bookmarkEnd w:id="83"/>
      <w:bookmarkEnd w:id="84"/>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8"/>
        <w:spacing w:before="0" w:beforeAutospacing="0" w:after="0" w:afterAutospacing="0" w:line="650" w:lineRule="exact"/>
        <w:rPr>
          <w:rFonts w:hint="eastAsia" w:ascii="黑体" w:hAnsi="黑体" w:eastAsia="黑体" w:cs="黑体"/>
          <w:sz w:val="32"/>
          <w:szCs w:val="32"/>
        </w:rPr>
      </w:pPr>
      <w:r>
        <w:rPr>
          <w:rFonts w:hint="eastAsia" w:ascii="黑体" w:hAnsi="黑体" w:eastAsia="黑体" w:cs="黑体"/>
          <w:sz w:val="32"/>
          <w:szCs w:val="32"/>
        </w:rPr>
        <w:t>一、适用范围</w:t>
      </w:r>
    </w:p>
    <w:p>
      <w:pPr>
        <w:pStyle w:val="8"/>
        <w:spacing w:before="0" w:beforeAutospacing="0" w:after="0" w:afterAutospacing="0" w:line="65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（一）适用对象：我院高职在籍学生。</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（二）适用专业：教育部正式备案获批准的27个高职专业。</w:t>
      </w:r>
    </w:p>
    <w:p>
      <w:pPr>
        <w:pStyle w:val="8"/>
        <w:spacing w:before="0" w:beforeAutospacing="0" w:after="0" w:afterAutospacing="0" w:line="650" w:lineRule="exact"/>
        <w:ind w:firstLine="640" w:firstLineChars="200"/>
        <w:rPr>
          <w:rFonts w:hint="eastAsia" w:ascii="黑体" w:hAnsi="黑体" w:eastAsia="黑体" w:cs="黑体"/>
          <w:sz w:val="32"/>
          <w:szCs w:val="32"/>
        </w:rPr>
      </w:pPr>
      <w:r>
        <w:rPr>
          <w:rFonts w:hint="eastAsia" w:ascii="Times New Roman" w:hAnsi="Times New Roman" w:eastAsia="仿宋_GB2312" w:cs="仿宋_GB2312"/>
          <w:sz w:val="32"/>
          <w:szCs w:val="32"/>
        </w:rPr>
        <w:t>（三）适用领域：高职全日制学习及非学历成果学分认定和转换。</w:t>
      </w:r>
    </w:p>
    <w:p>
      <w:pPr>
        <w:pStyle w:val="8"/>
        <w:spacing w:before="0" w:beforeAutospacing="0" w:after="0" w:afterAutospacing="0" w:line="650" w:lineRule="exact"/>
        <w:rPr>
          <w:rFonts w:hint="eastAsia" w:ascii="黑体" w:hAnsi="黑体" w:eastAsia="黑体" w:cs="黑体"/>
          <w:sz w:val="32"/>
          <w:szCs w:val="32"/>
        </w:rPr>
      </w:pPr>
      <w:r>
        <w:rPr>
          <w:rFonts w:hint="eastAsia" w:ascii="黑体" w:hAnsi="黑体" w:eastAsia="黑体" w:cs="黑体"/>
          <w:sz w:val="32"/>
          <w:szCs w:val="32"/>
        </w:rPr>
        <w:t>二、具体办法</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（一）同等及以上学历的学分认定和转换</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1.同等及以上学历的学分认定和转换为学历教育课程的学分，原则上不得超过相关专业毕业总学分的50%。</w:t>
      </w:r>
    </w:p>
    <w:p>
      <w:pPr>
        <w:pStyle w:val="8"/>
        <w:spacing w:before="0" w:beforeAutospacing="0" w:after="0" w:afterAutospacing="0" w:line="650" w:lineRule="exact"/>
        <w:ind w:firstLine="480" w:firstLineChars="15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（二）低一级学历的学分认定和转换</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1.低一级学历的学分认定和转换仅适用于实践技能类课程。</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2.低一级学历的学分认定和转换为学历教育课程的学分，原则上不得超过相关专业毕业总学分的25%。</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（三）高等教育自学考试课程的学分认定和转换</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（四）在线课程学习证书的学分认定和转换</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1. 在线课程学习证书是指在国内外主流开放课程学习平台获得的学习证书。</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2. 在线课程学习证书的学分认定和转换为学历教育课程的学分，原则上不得超过相关专业毕业总学分的25%。</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3. 各专业以在线课程的教学目标、教学课时、教学内容和考核要求等内容为依据认定和转换对应课程的学分。</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（五）国家职业资格证书的学分认定和转换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国家职业资格证书是指按照国家职业标准，通过政府认定的考核鉴定机构，对劳动者的技能水平和从业资格进行评价和认定的国家证书。</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国家职业资格证书的学分认定和转换为学历教育课程的学分，原则上不得超过相关专业毕业总学分的25%。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各专业根据国家职业资格证书级别和内容相关程度，可认定和转换为相关专业对应课程的学分。 </w:t>
      </w: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（六）非国家职业资格证书的学分认定和转换</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非国家职业资格证书指技能等级证书、专项能力证书、政府认定的行业证书等。</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非国家职业资格证书的学分认定和转换为学历教育课程的学分，原则上不得超过相关专业毕业总学分的25%。</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各专业根据非国家职业资格证书的级别和内容相关度，可认定和转换为相关专业对应课程的学分。</w:t>
      </w: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（七）培训证书的学分认定和转换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培训证书是指由国家行政部门认定的有关职业技能、专业技术和岗位培训等方面证书。</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培训证书的学分认定和转换为学历教育课程的学分，原则上不得超过相关专业毕业总学分的25%。</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3.各专业根据培训证书的级别和内容相关程度，可认定和转换为相关专业对应课程的学分。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各专业学生获得的培训证书学分认定和转换为学历教育课程学分，应为学生入学后获得，且有效期为学习者获得培训证书之日起的 3 年内。</w:t>
      </w: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（八）业绩类成果的学分认定和转换 </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业绩类成果主要指个人取得学术、职业或其他方面的成果，包括但不限于创新创业、科学研究、社会服务、文化传承、竞赛奖励等。</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业绩类成果的学分认定和转换为学历教育课程的学分，原则上不得超过相关专业毕业总学分的25%。</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学生获得的省级以上技能、专业竞赛等竞赛奖励奖项，根据竞赛内容、级别和名次，经各系（部）和学院审核后根据转换要求可认定和转换为相关专业对应课程的部分或全部学分。</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（九）学分认定和转换程序</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1.由持有符合学分认定的相关材料（证书）的学生向系部提出申请，系部按照要求进行审核，审核合格后报教务处核查备案。</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2.各系部根据学生递交的相关材料和专业人才培养方案中的课程设置情况，进行相应学分认定和转换计算，计算结果计入学生学习成绩。</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3.相关课程的学分认定和转换工作每学期进行一次。</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4.学生递交的学分认定和转换相关材料必须真实有效，否则不予认定。</w:t>
      </w:r>
    </w:p>
    <w:p>
      <w:pPr>
        <w:pStyle w:val="8"/>
        <w:spacing w:before="0" w:beforeAutospacing="0" w:after="0" w:afterAutospacing="0" w:line="650" w:lineRule="exact"/>
        <w:ind w:firstLine="640" w:firstLineChars="200"/>
        <w:rPr>
          <w:rFonts w:hint="eastAsia" w:ascii="楷体" w:hAnsi="楷体" w:eastAsia="楷体" w:cs="楷体"/>
          <w:sz w:val="32"/>
          <w:szCs w:val="32"/>
        </w:rPr>
      </w:pPr>
    </w:p>
    <w:p>
      <w:pPr>
        <w:pStyle w:val="8"/>
        <w:spacing w:before="0" w:beforeAutospacing="0" w:after="0" w:afterAutospacing="0" w:line="65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（十）附则</w:t>
      </w:r>
    </w:p>
    <w:p>
      <w:pPr>
        <w:pStyle w:val="8"/>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hint="eastAsia" w:eastAsia="仿宋_GB2312"/>
          <w:sz w:val="36"/>
          <w:szCs w:val="36"/>
        </w:rPr>
        <w:t>:</w:t>
      </w:r>
    </w:p>
    <w:p>
      <w:pPr>
        <w:spacing w:line="360" w:lineRule="auto"/>
        <w:jc w:val="center"/>
        <w:rPr>
          <w:rFonts w:eastAsia="仿宋_GB2312"/>
          <w:sz w:val="44"/>
          <w:szCs w:val="44"/>
        </w:rPr>
      </w:pPr>
      <w:r>
        <w:rPr>
          <w:rFonts w:hint="eastAsia" w:eastAsia="仿宋_GB2312"/>
          <w:b/>
          <w:bCs/>
          <w:sz w:val="44"/>
          <w:szCs w:val="44"/>
        </w:rPr>
        <w:t>学生</w:t>
      </w:r>
      <w:r>
        <w:rPr>
          <w:rFonts w:eastAsia="仿宋_GB2312"/>
          <w:b/>
          <w:bCs/>
          <w:sz w:val="44"/>
          <w:szCs w:val="44"/>
        </w:rPr>
        <w:t>学分</w:t>
      </w:r>
      <w:r>
        <w:rPr>
          <w:rFonts w:hint="eastAsia" w:eastAsia="仿宋_GB2312"/>
          <w:b/>
          <w:bCs/>
          <w:sz w:val="44"/>
          <w:szCs w:val="44"/>
        </w:rPr>
        <w:t>认定和转换</w:t>
      </w:r>
      <w:r>
        <w:rPr>
          <w:rFonts w:eastAsia="仿宋_GB2312"/>
          <w:b/>
          <w:bCs/>
          <w:sz w:val="44"/>
          <w:szCs w:val="44"/>
        </w:rPr>
        <w:t>申请</w:t>
      </w:r>
      <w:r>
        <w:rPr>
          <w:rFonts w:hint="eastAsia" w:eastAsia="仿宋_GB2312"/>
          <w:b/>
          <w:bCs/>
          <w:sz w:val="44"/>
          <w:szCs w:val="44"/>
        </w:rPr>
        <w:t>表</w:t>
      </w:r>
    </w:p>
    <w:tbl>
      <w:tblPr>
        <w:tblStyle w:val="9"/>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姓</w:t>
            </w:r>
            <w:r>
              <w:rPr>
                <w:rFonts w:hint="eastAsia" w:eastAsia="仿宋_GB2312"/>
                <w:szCs w:val="21"/>
              </w:rPr>
              <w:t xml:space="preserve">  </w:t>
            </w:r>
            <w:r>
              <w:rPr>
                <w:rFonts w:eastAsia="仿宋_GB231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学</w:t>
            </w:r>
            <w:r>
              <w:rPr>
                <w:rFonts w:hint="eastAsia" w:eastAsia="仿宋_GB2312"/>
                <w:szCs w:val="21"/>
              </w:rPr>
              <w:t xml:space="preserve">  </w:t>
            </w:r>
            <w:r>
              <w:rPr>
                <w:rFonts w:eastAsia="仿宋_GB231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szCs w:val="21"/>
              </w:rPr>
            </w:pPr>
            <w:r>
              <w:rPr>
                <w:rFonts w:eastAsia="仿宋_GB231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hint="eastAsia" w:eastAsia="仿宋_GB231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hint="eastAsia" w:eastAsia="仿宋_GB2312"/>
                <w:szCs w:val="21"/>
              </w:rPr>
              <w:t>相关材料</w:t>
            </w:r>
          </w:p>
          <w:p>
            <w:pPr>
              <w:spacing w:line="360" w:lineRule="auto"/>
              <w:jc w:val="center"/>
              <w:rPr>
                <w:rFonts w:eastAsia="仿宋_GB2312"/>
                <w:szCs w:val="21"/>
              </w:rPr>
            </w:pPr>
            <w:r>
              <w:rPr>
                <w:rFonts w:hint="eastAsia" w:eastAsia="仿宋_GB231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left"/>
              <w:rPr>
                <w:rFonts w:eastAsia="仿宋_GB2312"/>
                <w:szCs w:val="21"/>
              </w:rPr>
            </w:pPr>
            <w:r>
              <w:rPr>
                <w:rFonts w:hint="eastAsia" w:eastAsia="仿宋_GB231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拟转换课程</w:t>
            </w:r>
          </w:p>
          <w:p>
            <w:pPr>
              <w:spacing w:line="360" w:lineRule="auto"/>
              <w:jc w:val="center"/>
              <w:rPr>
                <w:rFonts w:eastAsia="仿宋_GB2312"/>
                <w:szCs w:val="21"/>
              </w:rPr>
            </w:pPr>
            <w:r>
              <w:rPr>
                <w:rFonts w:hint="eastAsia" w:eastAsia="仿宋_GB231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eastAsia="仿宋_GB231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转换课程</w:t>
            </w:r>
            <w:r>
              <w:rPr>
                <w:rFonts w:hint="eastAsia" w:eastAsia="仿宋_GB231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eastAsia="仿宋_GB2312"/>
                <w:szCs w:val="21"/>
              </w:rPr>
              <w:t>转换课程教师意见：</w:t>
            </w:r>
          </w:p>
          <w:p>
            <w:pPr>
              <w:spacing w:line="360" w:lineRule="auto"/>
              <w:rPr>
                <w:rFonts w:eastAsia="仿宋_GB2312"/>
                <w:szCs w:val="21"/>
              </w:rPr>
            </w:pPr>
            <w:r>
              <w:rPr>
                <w:rFonts w:eastAsia="仿宋_GB2312"/>
                <w:szCs w:val="21"/>
              </w:rPr>
              <w:t> </w:t>
            </w:r>
          </w:p>
          <w:p>
            <w:pPr>
              <w:spacing w:line="360" w:lineRule="auto"/>
              <w:rPr>
                <w:rFonts w:eastAsia="仿宋_GB2312"/>
                <w:szCs w:val="21"/>
              </w:rPr>
            </w:pPr>
            <w:r>
              <w:rPr>
                <w:rFonts w:hint="eastAsia" w:eastAsia="仿宋_GB2312"/>
                <w:szCs w:val="21"/>
              </w:rPr>
              <w:t xml:space="preserve">                                        </w:t>
            </w:r>
            <w:r>
              <w:rPr>
                <w:rFonts w:eastAsia="仿宋_GB2312"/>
                <w:szCs w:val="21"/>
              </w:rPr>
              <w:t>签字：                         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hint="eastAsia" w:eastAsia="仿宋_GB2312"/>
                <w:szCs w:val="21"/>
              </w:rPr>
              <w:t>系部审核</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r>
              <w:rPr>
                <w:rFonts w:hint="eastAsia" w:eastAsia="仿宋_GB2312"/>
                <w:szCs w:val="21"/>
              </w:rPr>
              <w:t xml:space="preserve">                                     </w:t>
            </w:r>
            <w:r>
              <w:rPr>
                <w:rFonts w:eastAsia="仿宋_GB2312"/>
                <w:szCs w:val="21"/>
              </w:rPr>
              <w:t>签名：               （</w:t>
            </w:r>
            <w:r>
              <w:rPr>
                <w:rFonts w:hint="eastAsia" w:eastAsia="仿宋_GB2312"/>
                <w:szCs w:val="21"/>
              </w:rPr>
              <w:t>盖</w:t>
            </w:r>
            <w:r>
              <w:rPr>
                <w:rFonts w:eastAsia="仿宋_GB2312"/>
                <w:szCs w:val="21"/>
              </w:rPr>
              <w:t xml:space="preserve">章）  </w:t>
            </w:r>
            <w:r>
              <w:rPr>
                <w:rFonts w:hint="eastAsia" w:eastAsia="仿宋_GB2312"/>
                <w:szCs w:val="21"/>
              </w:rPr>
              <w:t xml:space="preserve">   </w:t>
            </w:r>
            <w:r>
              <w:rPr>
                <w:rFonts w:eastAsia="仿宋_GB2312"/>
                <w:szCs w:val="21"/>
              </w:rPr>
              <w:t>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hint="eastAsia" w:eastAsia="仿宋_GB2312"/>
                <w:szCs w:val="21"/>
              </w:rPr>
              <w:t>教务处核查</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p>
          <w:p>
            <w:pPr>
              <w:spacing w:line="360" w:lineRule="auto"/>
              <w:rPr>
                <w:rFonts w:eastAsia="仿宋_GB2312"/>
                <w:szCs w:val="21"/>
              </w:rPr>
            </w:pPr>
            <w:r>
              <w:rPr>
                <w:rFonts w:hint="eastAsia" w:eastAsia="仿宋_GB2312"/>
                <w:szCs w:val="21"/>
              </w:rPr>
              <w:t xml:space="preserve">                                     </w:t>
            </w:r>
            <w:r>
              <w:rPr>
                <w:rFonts w:eastAsia="仿宋_GB2312"/>
                <w:szCs w:val="21"/>
              </w:rPr>
              <w:t>签名：               （</w:t>
            </w:r>
            <w:r>
              <w:rPr>
                <w:rFonts w:hint="eastAsia" w:eastAsia="仿宋_GB2312"/>
                <w:szCs w:val="21"/>
              </w:rPr>
              <w:t>盖</w:t>
            </w:r>
            <w:r>
              <w:rPr>
                <w:rFonts w:eastAsia="仿宋_GB2312"/>
                <w:szCs w:val="21"/>
              </w:rPr>
              <w:t xml:space="preserve">章）  </w:t>
            </w:r>
            <w:r>
              <w:rPr>
                <w:rFonts w:hint="eastAsia" w:eastAsia="仿宋_GB2312"/>
                <w:szCs w:val="21"/>
              </w:rPr>
              <w:t xml:space="preserve">   </w:t>
            </w:r>
            <w:r>
              <w:rPr>
                <w:rFonts w:eastAsia="仿宋_GB2312"/>
                <w:szCs w:val="21"/>
              </w:rPr>
              <w:t>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日</w:t>
            </w:r>
          </w:p>
        </w:tc>
      </w:tr>
    </w:tbl>
    <w:p>
      <w:pPr>
        <w:spacing w:line="360" w:lineRule="auto"/>
        <w:jc w:val="left"/>
        <w:rPr>
          <w:rFonts w:eastAsia="仿宋_GB2312"/>
          <w:szCs w:val="21"/>
        </w:rPr>
      </w:pPr>
      <w:r>
        <w:rPr>
          <w:rFonts w:eastAsia="仿宋_GB2312"/>
          <w:szCs w:val="21"/>
        </w:rPr>
        <w:t>注：1.此表一式</w:t>
      </w:r>
      <w:r>
        <w:rPr>
          <w:rFonts w:hint="eastAsia" w:eastAsia="仿宋_GB2312"/>
          <w:szCs w:val="21"/>
        </w:rPr>
        <w:t>四</w:t>
      </w:r>
      <w:r>
        <w:rPr>
          <w:rFonts w:eastAsia="仿宋_GB2312"/>
          <w:szCs w:val="21"/>
        </w:rPr>
        <w:t>份，学生本人、所属</w:t>
      </w:r>
      <w:r>
        <w:rPr>
          <w:rFonts w:hint="eastAsia" w:eastAsia="仿宋_GB2312"/>
          <w:szCs w:val="21"/>
        </w:rPr>
        <w:t>系</w:t>
      </w:r>
      <w:r>
        <w:rPr>
          <w:rFonts w:eastAsia="仿宋_GB2312"/>
          <w:szCs w:val="21"/>
        </w:rPr>
        <w:t>部</w:t>
      </w:r>
      <w:r>
        <w:rPr>
          <w:rFonts w:hint="eastAsia" w:eastAsia="仿宋_GB2312"/>
          <w:szCs w:val="21"/>
        </w:rPr>
        <w:t>（存档）</w:t>
      </w:r>
      <w:r>
        <w:rPr>
          <w:rFonts w:eastAsia="仿宋_GB2312"/>
          <w:szCs w:val="21"/>
        </w:rPr>
        <w:t>、任课教师</w:t>
      </w:r>
      <w:r>
        <w:rPr>
          <w:rFonts w:hint="eastAsia" w:eastAsia="仿宋_GB2312"/>
          <w:szCs w:val="21"/>
        </w:rPr>
        <w:t>、教务处</w:t>
      </w:r>
      <w:r>
        <w:rPr>
          <w:rFonts w:eastAsia="仿宋_GB2312"/>
          <w:szCs w:val="21"/>
        </w:rPr>
        <w:t>各一份</w:t>
      </w:r>
      <w:r>
        <w:rPr>
          <w:rFonts w:hint="eastAsia" w:eastAsia="仿宋_GB2312"/>
          <w:szCs w:val="21"/>
        </w:rPr>
        <w:t>。</w:t>
      </w:r>
    </w:p>
    <w:p>
      <w:pPr>
        <w:spacing w:before="156" w:beforeLines="50" w:after="156" w:afterLines="50" w:line="360" w:lineRule="auto"/>
        <w:jc w:val="center"/>
        <w:rPr>
          <w:rFonts w:hint="eastAsia" w:eastAsia="仿宋_GB2312" w:cs="宋体"/>
          <w:b/>
          <w:sz w:val="36"/>
          <w:szCs w:val="36"/>
          <w:lang w:val="en-US" w:eastAsia="zh-CN"/>
        </w:rPr>
      </w:pPr>
      <w:r>
        <w:rPr>
          <w:rFonts w:hint="eastAsia" w:eastAsia="仿宋_GB2312" w:cs="宋体"/>
          <w:b/>
          <w:sz w:val="36"/>
          <w:szCs w:val="36"/>
          <w:lang w:val="en-US" w:eastAsia="zh-CN"/>
        </w:rPr>
        <w:t>移动互联应用技术</w:t>
      </w:r>
      <w:r>
        <w:rPr>
          <w:rFonts w:hint="eastAsia" w:eastAsia="仿宋_GB2312" w:cs="宋体"/>
          <w:b/>
          <w:sz w:val="36"/>
          <w:szCs w:val="36"/>
        </w:rPr>
        <w:t>专业</w:t>
      </w:r>
      <w:r>
        <w:rPr>
          <w:rFonts w:hint="eastAsia" w:eastAsia="仿宋_GB2312" w:cs="宋体"/>
          <w:b/>
          <w:sz w:val="36"/>
          <w:szCs w:val="36"/>
          <w:lang w:val="en-US" w:eastAsia="zh-CN"/>
        </w:rPr>
        <w:t>（5G通信方向）</w:t>
      </w:r>
    </w:p>
    <w:p>
      <w:pPr>
        <w:spacing w:before="156" w:beforeLines="50" w:after="156" w:afterLines="50" w:line="360" w:lineRule="auto"/>
        <w:jc w:val="center"/>
        <w:rPr>
          <w:rFonts w:eastAsia="仿宋_GB2312" w:cs="宋体"/>
          <w:bCs/>
          <w:sz w:val="36"/>
          <w:szCs w:val="36"/>
        </w:rPr>
      </w:pPr>
      <w:r>
        <w:rPr>
          <w:rFonts w:hint="eastAsia" w:eastAsia="仿宋_GB2312" w:cs="宋体"/>
          <w:b/>
          <w:sz w:val="36"/>
          <w:szCs w:val="36"/>
        </w:rPr>
        <w:t>“以证代课”学分认定与转换一览表</w:t>
      </w:r>
    </w:p>
    <w:tbl>
      <w:tblPr>
        <w:tblStyle w:val="9"/>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4"/>
              <w:snapToGrid w:val="0"/>
              <w:spacing w:line="240" w:lineRule="auto"/>
              <w:ind w:firstLine="0" w:firstLineChars="0"/>
              <w:jc w:val="center"/>
              <w:rPr>
                <w:rFonts w:hint="eastAsia" w:eastAsia="仿宋_GB2312" w:cs="Times New Roman"/>
                <w:szCs w:val="21"/>
              </w:rPr>
            </w:pPr>
            <w:r>
              <w:rPr>
                <w:rFonts w:hint="eastAsia" w:eastAsia="仿宋_GB2312" w:cs="Times New Roman"/>
                <w:szCs w:val="21"/>
              </w:rPr>
              <w:t>序号</w:t>
            </w:r>
          </w:p>
        </w:tc>
        <w:tc>
          <w:tcPr>
            <w:tcW w:w="2738" w:type="dxa"/>
            <w:vAlign w:val="center"/>
          </w:tcPr>
          <w:p>
            <w:pPr>
              <w:pStyle w:val="24"/>
              <w:snapToGrid w:val="0"/>
              <w:spacing w:line="240" w:lineRule="auto"/>
              <w:ind w:firstLine="0" w:firstLineChars="0"/>
              <w:jc w:val="center"/>
              <w:rPr>
                <w:rFonts w:hint="eastAsia" w:eastAsia="仿宋_GB2312" w:cs="Times New Roman"/>
                <w:szCs w:val="21"/>
              </w:rPr>
            </w:pPr>
            <w:r>
              <w:rPr>
                <w:rFonts w:hint="eastAsia" w:eastAsia="仿宋_GB2312" w:cs="Times New Roman"/>
                <w:szCs w:val="21"/>
              </w:rPr>
              <w:t>资格证书名称</w:t>
            </w:r>
          </w:p>
        </w:tc>
        <w:tc>
          <w:tcPr>
            <w:tcW w:w="2520" w:type="dxa"/>
            <w:vAlign w:val="center"/>
          </w:tcPr>
          <w:p>
            <w:pPr>
              <w:pStyle w:val="24"/>
              <w:snapToGrid w:val="0"/>
              <w:spacing w:line="240" w:lineRule="auto"/>
              <w:ind w:firstLine="0" w:firstLineChars="0"/>
              <w:jc w:val="center"/>
              <w:rPr>
                <w:rFonts w:hint="eastAsia" w:eastAsia="仿宋_GB2312" w:cs="Times New Roman"/>
                <w:szCs w:val="21"/>
              </w:rPr>
            </w:pPr>
            <w:r>
              <w:rPr>
                <w:rFonts w:hint="eastAsia" w:eastAsia="仿宋_GB2312" w:cs="Times New Roman"/>
                <w:szCs w:val="21"/>
              </w:rPr>
              <w:t>对应课程</w:t>
            </w:r>
          </w:p>
        </w:tc>
        <w:tc>
          <w:tcPr>
            <w:tcW w:w="1620" w:type="dxa"/>
            <w:vAlign w:val="center"/>
          </w:tcPr>
          <w:p>
            <w:pPr>
              <w:pStyle w:val="24"/>
              <w:snapToGrid w:val="0"/>
              <w:spacing w:line="240" w:lineRule="auto"/>
              <w:ind w:firstLine="0" w:firstLineChars="0"/>
              <w:jc w:val="center"/>
              <w:rPr>
                <w:rFonts w:hint="eastAsia" w:eastAsia="仿宋_GB2312" w:cs="Times New Roman"/>
                <w:szCs w:val="21"/>
              </w:rPr>
            </w:pPr>
            <w:r>
              <w:rPr>
                <w:rFonts w:hint="eastAsia" w:eastAsia="仿宋_GB2312" w:cs="Times New Roman"/>
                <w:szCs w:val="21"/>
              </w:rPr>
              <w:t>置换学分</w:t>
            </w:r>
          </w:p>
        </w:tc>
        <w:tc>
          <w:tcPr>
            <w:tcW w:w="1394" w:type="dxa"/>
            <w:vAlign w:val="center"/>
          </w:tcPr>
          <w:p>
            <w:pPr>
              <w:pStyle w:val="24"/>
              <w:snapToGrid w:val="0"/>
              <w:spacing w:line="240" w:lineRule="auto"/>
              <w:ind w:firstLine="0" w:firstLineChars="0"/>
              <w:jc w:val="center"/>
              <w:rPr>
                <w:rFonts w:eastAsia="仿宋_GB2312" w:cs="Times New Roman"/>
                <w:szCs w:val="21"/>
              </w:rPr>
            </w:pPr>
            <w:r>
              <w:rPr>
                <w:rFonts w:hint="eastAsia" w:eastAsia="仿宋_GB2312" w:cs="Times New Roman"/>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1</w:t>
            </w:r>
          </w:p>
        </w:tc>
        <w:tc>
          <w:tcPr>
            <w:tcW w:w="2738"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b w:val="0"/>
                <w:bCs w:val="0"/>
                <w:color w:val="auto"/>
                <w:sz w:val="18"/>
                <w:szCs w:val="18"/>
                <w:lang w:val="en-US" w:eastAsia="zh-CN"/>
              </w:rPr>
              <w:t>5G网优高级认证 HCIA</w:t>
            </w:r>
          </w:p>
        </w:tc>
        <w:tc>
          <w:tcPr>
            <w:tcW w:w="2520" w:type="dxa"/>
            <w:vAlign w:val="center"/>
          </w:tcPr>
          <w:p>
            <w:pPr>
              <w:widowControl/>
              <w:spacing w:line="300" w:lineRule="exact"/>
              <w:jc w:val="center"/>
              <w:textAlignment w:val="center"/>
              <w:rPr>
                <w:rFonts w:hint="eastAsia" w:eastAsia="仿宋_GB2312"/>
                <w:color w:val="auto"/>
                <w:szCs w:val="21"/>
              </w:rPr>
            </w:pPr>
            <w:r>
              <w:rPr>
                <w:rFonts w:hint="eastAsia" w:eastAsia="仿宋_GB2312"/>
                <w:color w:val="auto"/>
                <w:szCs w:val="21"/>
              </w:rPr>
              <w:t>5G全网部署与优化</w:t>
            </w:r>
          </w:p>
        </w:tc>
        <w:tc>
          <w:tcPr>
            <w:tcW w:w="1620"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2</w:t>
            </w:r>
          </w:p>
        </w:tc>
        <w:tc>
          <w:tcPr>
            <w:tcW w:w="2738"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b w:val="0"/>
                <w:bCs w:val="0"/>
                <w:color w:val="auto"/>
                <w:sz w:val="18"/>
                <w:szCs w:val="18"/>
                <w:lang w:val="en-US" w:eastAsia="zh-CN"/>
              </w:rPr>
              <w:t>5G网优高级认证 HCIP</w:t>
            </w:r>
          </w:p>
        </w:tc>
        <w:tc>
          <w:tcPr>
            <w:tcW w:w="2520" w:type="dxa"/>
            <w:vAlign w:val="center"/>
          </w:tcPr>
          <w:p>
            <w:pPr>
              <w:widowControl/>
              <w:spacing w:line="300" w:lineRule="exact"/>
              <w:jc w:val="center"/>
              <w:textAlignment w:val="center"/>
              <w:rPr>
                <w:rFonts w:eastAsia="仿宋_GB2312"/>
                <w:color w:val="auto"/>
                <w:szCs w:val="21"/>
              </w:rPr>
            </w:pPr>
            <w:r>
              <w:rPr>
                <w:rFonts w:hint="eastAsia" w:eastAsia="仿宋_GB2312"/>
                <w:color w:val="auto"/>
                <w:szCs w:val="21"/>
              </w:rPr>
              <w:t>5G全网部署与优化</w:t>
            </w:r>
          </w:p>
        </w:tc>
        <w:tc>
          <w:tcPr>
            <w:tcW w:w="1620"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3</w:t>
            </w:r>
          </w:p>
        </w:tc>
        <w:tc>
          <w:tcPr>
            <w:tcW w:w="2738"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省级技能竞赛</w:t>
            </w:r>
          </w:p>
        </w:tc>
        <w:tc>
          <w:tcPr>
            <w:tcW w:w="2520"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相应课程</w:t>
            </w:r>
          </w:p>
        </w:tc>
        <w:tc>
          <w:tcPr>
            <w:tcW w:w="1620"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2</w:t>
            </w:r>
            <w:r>
              <w:rPr>
                <w:rFonts w:eastAsia="仿宋_GB2312" w:cs="Times New Roman"/>
                <w:color w:val="auto"/>
                <w:szCs w:val="21"/>
              </w:rPr>
              <w:t>-4</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2</w:t>
            </w:r>
            <w:r>
              <w:rPr>
                <w:rFonts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4</w:t>
            </w:r>
          </w:p>
        </w:tc>
        <w:tc>
          <w:tcPr>
            <w:tcW w:w="2738"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国家技能竞赛</w:t>
            </w:r>
          </w:p>
        </w:tc>
        <w:tc>
          <w:tcPr>
            <w:tcW w:w="2520"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相应课程</w:t>
            </w:r>
          </w:p>
        </w:tc>
        <w:tc>
          <w:tcPr>
            <w:tcW w:w="1620"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6</w:t>
            </w:r>
            <w:r>
              <w:rPr>
                <w:rFonts w:eastAsia="仿宋_GB2312" w:cs="Times New Roman"/>
                <w:color w:val="auto"/>
                <w:szCs w:val="21"/>
              </w:rPr>
              <w:t>-8</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6</w:t>
            </w:r>
            <w:r>
              <w:rPr>
                <w:rFonts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5</w:t>
            </w:r>
          </w:p>
        </w:tc>
        <w:tc>
          <w:tcPr>
            <w:tcW w:w="2738" w:type="dxa"/>
            <w:vAlign w:val="center"/>
          </w:tcPr>
          <w:p>
            <w:pPr>
              <w:pStyle w:val="24"/>
              <w:snapToGrid w:val="0"/>
              <w:spacing w:line="300" w:lineRule="exact"/>
              <w:ind w:firstLine="0" w:firstLineChars="0"/>
              <w:jc w:val="center"/>
              <w:rPr>
                <w:rFonts w:eastAsia="仿宋_GB2312"/>
                <w:color w:val="auto"/>
                <w:szCs w:val="21"/>
              </w:rPr>
            </w:pPr>
            <w:r>
              <w:rPr>
                <w:rFonts w:hint="eastAsia" w:eastAsia="仿宋_GB2312"/>
                <w:color w:val="auto"/>
                <w:szCs w:val="21"/>
              </w:rPr>
              <w:t>有从事计算机行业1年以内工作经历</w:t>
            </w:r>
          </w:p>
        </w:tc>
        <w:tc>
          <w:tcPr>
            <w:tcW w:w="2520"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tc>
        <w:tc>
          <w:tcPr>
            <w:tcW w:w="1620" w:type="dxa"/>
            <w:vAlign w:val="center"/>
          </w:tcPr>
          <w:p>
            <w:pPr>
              <w:pStyle w:val="24"/>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6</w:t>
            </w:r>
          </w:p>
        </w:tc>
        <w:tc>
          <w:tcPr>
            <w:tcW w:w="2738"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有从事计算机行业1-3年工作经历</w:t>
            </w:r>
          </w:p>
        </w:tc>
        <w:tc>
          <w:tcPr>
            <w:tcW w:w="2520"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顶岗实习</w:t>
            </w:r>
          </w:p>
        </w:tc>
        <w:tc>
          <w:tcPr>
            <w:tcW w:w="1620" w:type="dxa"/>
            <w:vAlign w:val="center"/>
          </w:tcPr>
          <w:p>
            <w:pPr>
              <w:pStyle w:val="24"/>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14</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4"/>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7</w:t>
            </w:r>
          </w:p>
        </w:tc>
        <w:tc>
          <w:tcPr>
            <w:tcW w:w="2738"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有从事计算机行业3年以上工作经历</w:t>
            </w:r>
          </w:p>
        </w:tc>
        <w:tc>
          <w:tcPr>
            <w:tcW w:w="2520" w:type="dxa"/>
            <w:vAlign w:val="center"/>
          </w:tcPr>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认</w:t>
            </w:r>
            <w:r>
              <w:rPr>
                <w:rFonts w:hint="eastAsia" w:eastAsia="仿宋_GB2312"/>
                <w:color w:val="auto"/>
                <w:kern w:val="0"/>
                <w:szCs w:val="21"/>
              </w:rPr>
              <w:t>知</w:t>
            </w:r>
            <w:r>
              <w:rPr>
                <w:rFonts w:hint="eastAsia" w:eastAsia="仿宋_GB2312"/>
                <w:color w:val="auto"/>
                <w:szCs w:val="21"/>
              </w:rPr>
              <w:t>实习</w:t>
            </w:r>
          </w:p>
          <w:p>
            <w:pPr>
              <w:pStyle w:val="24"/>
              <w:snapToGrid w:val="0"/>
              <w:spacing w:line="300" w:lineRule="exact"/>
              <w:ind w:firstLine="0" w:firstLineChars="0"/>
              <w:jc w:val="center"/>
              <w:rPr>
                <w:rFonts w:hint="eastAsia" w:eastAsia="仿宋_GB2312"/>
                <w:color w:val="auto"/>
                <w:szCs w:val="21"/>
              </w:rPr>
            </w:pPr>
            <w:r>
              <w:rPr>
                <w:rFonts w:hint="eastAsia" w:eastAsia="仿宋_GB2312"/>
                <w:color w:val="auto"/>
                <w:szCs w:val="21"/>
              </w:rPr>
              <w:t>顶岗实习</w:t>
            </w:r>
          </w:p>
        </w:tc>
        <w:tc>
          <w:tcPr>
            <w:tcW w:w="1620" w:type="dxa"/>
            <w:vAlign w:val="center"/>
          </w:tcPr>
          <w:p>
            <w:pPr>
              <w:pStyle w:val="24"/>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28</w:t>
            </w:r>
          </w:p>
        </w:tc>
        <w:tc>
          <w:tcPr>
            <w:tcW w:w="1394" w:type="dxa"/>
            <w:vAlign w:val="center"/>
          </w:tcPr>
          <w:p>
            <w:pPr>
              <w:pStyle w:val="24"/>
              <w:snapToGrid w:val="0"/>
              <w:spacing w:line="300" w:lineRule="exact"/>
              <w:ind w:firstLine="0" w:firstLineChars="0"/>
              <w:jc w:val="center"/>
              <w:rPr>
                <w:rFonts w:hint="eastAsia" w:eastAsia="仿宋_GB2312" w:cs="Times New Roman"/>
                <w:color w:val="auto"/>
                <w:szCs w:val="21"/>
              </w:rPr>
            </w:pPr>
            <w:r>
              <w:rPr>
                <w:rFonts w:hint="eastAsia" w:eastAsia="仿宋_GB2312" w:cs="Times New Roman"/>
                <w:color w:val="auto"/>
                <w:szCs w:val="21"/>
              </w:rPr>
              <w:t>28</w:t>
            </w:r>
          </w:p>
        </w:tc>
      </w:tr>
    </w:tbl>
    <w:p>
      <w:pPr>
        <w:spacing w:line="600" w:lineRule="exact"/>
        <w:rPr>
          <w:rFonts w:eastAsia="仿宋_GB2312"/>
          <w:b/>
          <w:bCs/>
          <w:color w:val="FF0000"/>
          <w:sz w:val="28"/>
          <w:szCs w:val="28"/>
        </w:rPr>
      </w:pPr>
    </w:p>
    <w:p>
      <w:pPr>
        <w:spacing w:line="620" w:lineRule="exact"/>
        <w:rPr>
          <w:rFonts w:hint="eastAsia" w:eastAsia="仿宋_GB2312"/>
          <w:sz w:val="52"/>
          <w:szCs w:val="52"/>
        </w:rPr>
      </w:pPr>
    </w:p>
    <w:p>
      <w:pPr>
        <w:spacing w:line="360" w:lineRule="auto"/>
        <w:ind w:firstLine="6480" w:firstLineChars="2700"/>
        <w:rPr>
          <w:rFonts w:eastAsia="仿宋_GB2312"/>
          <w:sz w:val="24"/>
        </w:rPr>
      </w:pPr>
    </w:p>
    <w:p>
      <w:pPr>
        <w:spacing w:line="600" w:lineRule="exact"/>
        <w:rPr>
          <w:rFonts w:hint="eastAsia" w:eastAsia="仿宋_GB2312"/>
          <w:b/>
          <w:bCs/>
          <w:sz w:val="28"/>
          <w:szCs w:val="28"/>
        </w:rPr>
      </w:pPr>
    </w:p>
    <w:p>
      <w:pPr>
        <w:spacing w:line="600" w:lineRule="exact"/>
        <w:rPr>
          <w:rFonts w:hint="eastAsia" w:eastAsia="仿宋_GB2312"/>
          <w:b/>
          <w:bCs/>
          <w:sz w:val="28"/>
          <w:szCs w:val="28"/>
        </w:rPr>
      </w:pPr>
    </w:p>
    <w:p>
      <w:pPr>
        <w:spacing w:line="600" w:lineRule="exact"/>
        <w:rPr>
          <w:rFonts w:hint="eastAsia" w:eastAsia="仿宋_GB2312"/>
          <w:b/>
          <w:bCs/>
          <w:sz w:val="28"/>
          <w:szCs w:val="28"/>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rPr>
          <w:rFonts w:hint="eastAsia" w:ascii="仿宋" w:hAnsi="仿宋" w:eastAsia="仿宋" w:cs="仿宋"/>
          <w:b/>
          <w:bCs/>
          <w:color w:val="000000"/>
          <w:sz w:val="32"/>
          <w:szCs w:val="32"/>
        </w:rPr>
      </w:pPr>
    </w:p>
    <w:p>
      <w:pPr>
        <w:spacing w:line="560" w:lineRule="exact"/>
        <w:jc w:val="center"/>
        <w:outlineLvl w:val="1"/>
        <w:rPr>
          <w:rFonts w:ascii="仿宋" w:hAnsi="仿宋" w:eastAsia="仿宋" w:cs="仿宋"/>
          <w:b/>
          <w:bCs/>
          <w:color w:val="000000"/>
          <w:sz w:val="32"/>
          <w:szCs w:val="32"/>
        </w:rPr>
      </w:pPr>
      <w:bookmarkStart w:id="85" w:name="_Toc29735"/>
      <w:bookmarkStart w:id="86" w:name="_Toc30229"/>
      <w:r>
        <w:rPr>
          <w:rFonts w:ascii="仿宋" w:hAnsi="仿宋" w:eastAsia="仿宋" w:cs="仿宋"/>
          <w:b/>
          <w:bCs/>
          <w:sz w:val="22"/>
          <w:szCs w:val="28"/>
        </w:rPr>
        <mc:AlternateContent>
          <mc:Choice Requires="wps">
            <w:drawing>
              <wp:anchor distT="0" distB="0" distL="0" distR="0" simplePos="0" relativeHeight="251675648" behindDoc="0" locked="0" layoutInCell="1" allowOverlap="1">
                <wp:simplePos x="0" y="0"/>
                <wp:positionH relativeFrom="column">
                  <wp:posOffset>2524125</wp:posOffset>
                </wp:positionH>
                <wp:positionV relativeFrom="paragraph">
                  <wp:posOffset>8766810</wp:posOffset>
                </wp:positionV>
                <wp:extent cx="123825" cy="193040"/>
                <wp:effectExtent l="0" t="0" r="13335" b="508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75648;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000000"/>
          <w:sz w:val="32"/>
          <w:szCs w:val="32"/>
        </w:rPr>
        <w:t>山西运城农业职业技术学院</w:t>
      </w:r>
      <w:bookmarkEnd w:id="85"/>
      <w:bookmarkEnd w:id="86"/>
    </w:p>
    <w:p>
      <w:pPr>
        <w:spacing w:line="560" w:lineRule="exact"/>
        <w:jc w:val="center"/>
        <w:outlineLvl w:val="1"/>
        <w:rPr>
          <w:rFonts w:eastAsia="仿宋_GB2312"/>
          <w:b/>
          <w:bCs/>
          <w:color w:val="000000"/>
          <w:sz w:val="32"/>
          <w:szCs w:val="32"/>
        </w:rPr>
      </w:pPr>
      <w:bookmarkStart w:id="87" w:name="_Toc28861"/>
      <w:bookmarkStart w:id="88" w:name="_Toc15295"/>
      <w:r>
        <w:rPr>
          <w:rFonts w:hint="eastAsia" w:ascii="仿宋" w:hAnsi="仿宋" w:eastAsia="仿宋" w:cs="仿宋"/>
          <w:b/>
          <w:bCs/>
          <w:color w:val="000000"/>
          <w:sz w:val="32"/>
          <w:szCs w:val="32"/>
        </w:rPr>
        <w:t>20</w:t>
      </w:r>
      <w:r>
        <w:rPr>
          <w:rFonts w:hint="eastAsia" w:ascii="仿宋" w:hAnsi="仿宋" w:eastAsia="仿宋" w:cs="仿宋"/>
          <w:b/>
          <w:bCs/>
          <w:color w:val="000000"/>
          <w:sz w:val="32"/>
          <w:szCs w:val="32"/>
          <w:lang w:val="en-US" w:eastAsia="zh-CN"/>
        </w:rPr>
        <w:t>22</w:t>
      </w:r>
      <w:r>
        <w:rPr>
          <w:rFonts w:hint="eastAsia" w:ascii="仿宋" w:hAnsi="仿宋" w:eastAsia="仿宋" w:cs="仿宋"/>
          <w:b/>
          <w:bCs/>
          <w:color w:val="000000"/>
          <w:sz w:val="32"/>
          <w:szCs w:val="32"/>
        </w:rPr>
        <w:t>级</w:t>
      </w:r>
      <w:r>
        <w:rPr>
          <w:rFonts w:hint="eastAsia" w:ascii="仿宋" w:hAnsi="仿宋" w:eastAsia="仿宋" w:cs="仿宋"/>
          <w:b/>
          <w:bCs/>
          <w:color w:val="000000"/>
          <w:sz w:val="32"/>
          <w:szCs w:val="32"/>
          <w:lang w:val="en-US" w:eastAsia="zh-CN"/>
        </w:rPr>
        <w:t>移动互联应用技术</w:t>
      </w:r>
      <w:r>
        <w:rPr>
          <w:rFonts w:hint="eastAsia" w:ascii="仿宋" w:hAnsi="仿宋" w:eastAsia="仿宋" w:cs="仿宋"/>
          <w:b/>
          <w:bCs/>
          <w:color w:val="000000"/>
          <w:sz w:val="32"/>
          <w:szCs w:val="32"/>
        </w:rPr>
        <w:t>专业人才培养方案审核表</w:t>
      </w:r>
      <w:bookmarkEnd w:id="87"/>
      <w:bookmarkEnd w:id="88"/>
    </w:p>
    <w:tbl>
      <w:tblPr>
        <w:tblStyle w:val="9"/>
        <w:tblW w:w="829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24"/>
        <w:gridCol w:w="1426"/>
        <w:gridCol w:w="1425"/>
        <w:gridCol w:w="1521"/>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系（部）</w:t>
            </w: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r>
              <w:rPr>
                <w:rFonts w:hint="eastAsia" w:eastAsia="仿宋_GB2312"/>
                <w:bCs/>
                <w:color w:val="000000"/>
                <w:sz w:val="24"/>
              </w:rPr>
              <w:t>专业名称</w:t>
            </w: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r>
              <w:rPr>
                <w:rFonts w:hint="eastAsia" w:eastAsia="仿宋_GB2312"/>
                <w:bCs/>
                <w:color w:val="000000"/>
                <w:sz w:val="24"/>
              </w:rPr>
              <w:t>专业负责人</w:t>
            </w: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72" w:type="dxa"/>
            <w:vMerge w:val="restart"/>
            <w:vAlign w:val="center"/>
          </w:tcPr>
          <w:p>
            <w:pPr>
              <w:spacing w:line="300" w:lineRule="exact"/>
              <w:jc w:val="center"/>
              <w:rPr>
                <w:rFonts w:eastAsia="仿宋_GB2312"/>
                <w:bCs/>
                <w:color w:val="000000"/>
                <w:sz w:val="24"/>
              </w:rPr>
            </w:pPr>
            <w:r>
              <w:rPr>
                <w:rFonts w:hint="eastAsia" w:eastAsia="仿宋_GB2312"/>
                <w:bCs/>
                <w:color w:val="000000"/>
                <w:sz w:val="24"/>
              </w:rPr>
              <w:t>参与制订人员情况</w:t>
            </w:r>
          </w:p>
        </w:tc>
        <w:tc>
          <w:tcPr>
            <w:tcW w:w="1424" w:type="dxa"/>
            <w:vAlign w:val="center"/>
          </w:tcPr>
          <w:p>
            <w:pPr>
              <w:spacing w:line="300" w:lineRule="exact"/>
              <w:jc w:val="center"/>
              <w:rPr>
                <w:rFonts w:eastAsia="仿宋_GB2312"/>
                <w:bCs/>
                <w:color w:val="000000"/>
                <w:sz w:val="24"/>
              </w:rPr>
            </w:pPr>
            <w:r>
              <w:rPr>
                <w:rFonts w:hint="eastAsia" w:eastAsia="仿宋_GB2312"/>
                <w:bCs/>
                <w:color w:val="000000"/>
                <w:sz w:val="24"/>
              </w:rPr>
              <w:t>姓  名</w:t>
            </w:r>
          </w:p>
        </w:tc>
        <w:tc>
          <w:tcPr>
            <w:tcW w:w="1426" w:type="dxa"/>
            <w:vAlign w:val="center"/>
          </w:tcPr>
          <w:p>
            <w:pPr>
              <w:spacing w:line="300" w:lineRule="exact"/>
              <w:jc w:val="center"/>
              <w:rPr>
                <w:rFonts w:eastAsia="仿宋_GB2312"/>
                <w:bCs/>
                <w:color w:val="000000"/>
                <w:sz w:val="24"/>
              </w:rPr>
            </w:pPr>
            <w:r>
              <w:rPr>
                <w:rFonts w:hint="eastAsia" w:eastAsia="仿宋_GB2312"/>
                <w:bCs/>
                <w:color w:val="000000"/>
                <w:sz w:val="24"/>
              </w:rPr>
              <w:t>职  称</w:t>
            </w:r>
          </w:p>
        </w:tc>
        <w:tc>
          <w:tcPr>
            <w:tcW w:w="1425" w:type="dxa"/>
            <w:vAlign w:val="center"/>
          </w:tcPr>
          <w:p>
            <w:pPr>
              <w:spacing w:line="300" w:lineRule="exact"/>
              <w:jc w:val="center"/>
              <w:rPr>
                <w:rFonts w:eastAsia="仿宋_GB2312"/>
                <w:bCs/>
                <w:color w:val="000000"/>
                <w:sz w:val="24"/>
              </w:rPr>
            </w:pPr>
            <w:r>
              <w:rPr>
                <w:rFonts w:hint="eastAsia" w:eastAsia="仿宋_GB2312"/>
                <w:bCs/>
                <w:color w:val="000000"/>
                <w:sz w:val="24"/>
              </w:rPr>
              <w:t>工作单位</w:t>
            </w:r>
          </w:p>
        </w:tc>
        <w:tc>
          <w:tcPr>
            <w:tcW w:w="1521" w:type="dxa"/>
            <w:vAlign w:val="center"/>
          </w:tcPr>
          <w:p>
            <w:pPr>
              <w:spacing w:line="300" w:lineRule="exact"/>
              <w:jc w:val="center"/>
              <w:rPr>
                <w:rFonts w:eastAsia="仿宋_GB2312"/>
                <w:bCs/>
                <w:color w:val="000000"/>
                <w:sz w:val="24"/>
              </w:rPr>
            </w:pPr>
            <w:r>
              <w:rPr>
                <w:rFonts w:hint="eastAsia" w:eastAsia="仿宋_GB2312"/>
                <w:bCs/>
                <w:color w:val="000000"/>
                <w:sz w:val="24"/>
              </w:rPr>
              <w:t>承担任务</w:t>
            </w:r>
          </w:p>
        </w:tc>
        <w:tc>
          <w:tcPr>
            <w:tcW w:w="1330" w:type="dxa"/>
            <w:vAlign w:val="center"/>
          </w:tcPr>
          <w:p>
            <w:pPr>
              <w:spacing w:line="300" w:lineRule="exact"/>
              <w:jc w:val="center"/>
              <w:rPr>
                <w:rFonts w:eastAsia="仿宋_GB2312"/>
                <w:bCs/>
                <w:color w:val="000000"/>
                <w:sz w:val="24"/>
              </w:rPr>
            </w:pPr>
            <w:r>
              <w:rPr>
                <w:rFonts w:hint="eastAsia" w:eastAsia="仿宋_GB2312"/>
                <w:bCs/>
                <w:color w:val="000000"/>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trPr>
        <w:tc>
          <w:tcPr>
            <w:tcW w:w="1172" w:type="dxa"/>
            <w:vMerge w:val="continue"/>
            <w:vAlign w:val="center"/>
          </w:tcPr>
          <w:p>
            <w:pPr>
              <w:spacing w:line="300" w:lineRule="exact"/>
              <w:jc w:val="center"/>
              <w:rPr>
                <w:rFonts w:eastAsia="仿宋_GB2312"/>
                <w:bCs/>
                <w:color w:val="000000"/>
                <w:sz w:val="24"/>
              </w:rPr>
            </w:pPr>
          </w:p>
        </w:tc>
        <w:tc>
          <w:tcPr>
            <w:tcW w:w="1424" w:type="dxa"/>
            <w:vAlign w:val="center"/>
          </w:tcPr>
          <w:p>
            <w:pPr>
              <w:spacing w:line="300" w:lineRule="exact"/>
              <w:jc w:val="center"/>
              <w:rPr>
                <w:rFonts w:eastAsia="仿宋_GB2312"/>
                <w:bCs/>
                <w:color w:val="000000"/>
                <w:sz w:val="24"/>
              </w:rPr>
            </w:pPr>
          </w:p>
        </w:tc>
        <w:tc>
          <w:tcPr>
            <w:tcW w:w="1426" w:type="dxa"/>
            <w:vAlign w:val="center"/>
          </w:tcPr>
          <w:p>
            <w:pPr>
              <w:spacing w:line="300" w:lineRule="exact"/>
              <w:jc w:val="center"/>
              <w:rPr>
                <w:rFonts w:eastAsia="仿宋_GB2312"/>
                <w:bCs/>
                <w:color w:val="000000"/>
                <w:sz w:val="24"/>
              </w:rPr>
            </w:pPr>
          </w:p>
        </w:tc>
        <w:tc>
          <w:tcPr>
            <w:tcW w:w="1425" w:type="dxa"/>
            <w:vAlign w:val="center"/>
          </w:tcPr>
          <w:p>
            <w:pPr>
              <w:spacing w:line="300" w:lineRule="exact"/>
              <w:jc w:val="center"/>
              <w:rPr>
                <w:rFonts w:eastAsia="仿宋_GB2312"/>
                <w:bCs/>
                <w:color w:val="000000"/>
                <w:sz w:val="24"/>
              </w:rPr>
            </w:pPr>
          </w:p>
        </w:tc>
        <w:tc>
          <w:tcPr>
            <w:tcW w:w="1521" w:type="dxa"/>
            <w:vAlign w:val="center"/>
          </w:tcPr>
          <w:p>
            <w:pPr>
              <w:spacing w:line="300" w:lineRule="exact"/>
              <w:jc w:val="center"/>
              <w:rPr>
                <w:rFonts w:eastAsia="仿宋_GB2312"/>
                <w:bCs/>
                <w:color w:val="000000"/>
                <w:sz w:val="24"/>
              </w:rPr>
            </w:pP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执笔人</w:t>
            </w:r>
          </w:p>
        </w:tc>
        <w:tc>
          <w:tcPr>
            <w:tcW w:w="2850" w:type="dxa"/>
            <w:gridSpan w:val="2"/>
            <w:vAlign w:val="center"/>
          </w:tcPr>
          <w:p>
            <w:pPr>
              <w:spacing w:line="300" w:lineRule="exact"/>
              <w:jc w:val="center"/>
              <w:rPr>
                <w:rFonts w:eastAsia="仿宋_GB2312"/>
                <w:bCs/>
                <w:color w:val="000000"/>
                <w:sz w:val="24"/>
              </w:rPr>
            </w:pPr>
          </w:p>
        </w:tc>
        <w:tc>
          <w:tcPr>
            <w:tcW w:w="2946" w:type="dxa"/>
            <w:gridSpan w:val="2"/>
            <w:vAlign w:val="center"/>
          </w:tcPr>
          <w:p>
            <w:pPr>
              <w:spacing w:line="300" w:lineRule="exact"/>
              <w:jc w:val="center"/>
              <w:rPr>
                <w:rFonts w:eastAsia="仿宋_GB2312"/>
                <w:bCs/>
                <w:color w:val="000000"/>
                <w:sz w:val="24"/>
              </w:rPr>
            </w:pPr>
            <w:r>
              <w:rPr>
                <w:rFonts w:hint="eastAsia" w:eastAsia="仿宋_GB2312"/>
                <w:bCs/>
                <w:color w:val="000000"/>
                <w:sz w:val="24"/>
              </w:rPr>
              <w:t>制（修）订时间</w:t>
            </w:r>
          </w:p>
        </w:tc>
        <w:tc>
          <w:tcPr>
            <w:tcW w:w="1330"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教学系专业建设指导委员会意见</w:t>
            </w:r>
          </w:p>
        </w:tc>
        <w:tc>
          <w:tcPr>
            <w:tcW w:w="7126"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主任委员（签字）：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系部审核意见</w:t>
            </w:r>
          </w:p>
        </w:tc>
        <w:tc>
          <w:tcPr>
            <w:tcW w:w="7126"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签名：         盖章                                    </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教务处审查意见</w:t>
            </w:r>
          </w:p>
        </w:tc>
        <w:tc>
          <w:tcPr>
            <w:tcW w:w="7126" w:type="dxa"/>
            <w:gridSpan w:val="5"/>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签名：         盖章                                    </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学院专业建设委员会意见</w:t>
            </w:r>
          </w:p>
        </w:tc>
        <w:tc>
          <w:tcPr>
            <w:tcW w:w="7126"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主任委员签字：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院长办公会审批意见</w:t>
            </w:r>
          </w:p>
        </w:tc>
        <w:tc>
          <w:tcPr>
            <w:tcW w:w="7126"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172" w:type="dxa"/>
            <w:vAlign w:val="center"/>
          </w:tcPr>
          <w:p>
            <w:pPr>
              <w:spacing w:line="300" w:lineRule="exact"/>
              <w:jc w:val="center"/>
              <w:rPr>
                <w:rFonts w:eastAsia="仿宋_GB2312"/>
                <w:bCs/>
                <w:color w:val="000000"/>
                <w:sz w:val="24"/>
              </w:rPr>
            </w:pPr>
            <w:r>
              <w:rPr>
                <w:rFonts w:hint="eastAsia" w:eastAsia="仿宋_GB2312"/>
                <w:bCs/>
                <w:color w:val="000000"/>
                <w:sz w:val="24"/>
              </w:rPr>
              <w:t>学院党委会审批意见</w:t>
            </w:r>
          </w:p>
        </w:tc>
        <w:tc>
          <w:tcPr>
            <w:tcW w:w="7126"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bl>
    <w:p>
      <w:pPr>
        <w:widowControl/>
        <w:spacing w:line="440" w:lineRule="atLeast"/>
        <w:jc w:val="left"/>
        <w:rPr>
          <w:rFonts w:eastAsia="仿宋_GB2312"/>
          <w:kern w:val="0"/>
          <w:szCs w:val="21"/>
        </w:rPr>
      </w:pPr>
    </w:p>
    <w:p>
      <w:pPr>
        <w:spacing w:line="480" w:lineRule="auto"/>
        <w:jc w:val="center"/>
        <w:outlineLvl w:val="1"/>
        <w:rPr>
          <w:rFonts w:eastAsia="仿宋_GB2312"/>
          <w:b/>
          <w:bCs/>
          <w:sz w:val="28"/>
          <w:szCs w:val="36"/>
        </w:rPr>
      </w:pPr>
      <w:bookmarkStart w:id="89" w:name="_Toc29337"/>
      <w:bookmarkStart w:id="90" w:name="_Toc12655"/>
      <w:r>
        <w:rPr>
          <w:rFonts w:hint="eastAsia" w:eastAsia="仿宋_GB2312"/>
          <w:b/>
          <w:bCs/>
          <w:sz w:val="32"/>
          <w:szCs w:val="40"/>
        </w:rPr>
        <w:t>山西运城农业职业技术学院教学进程变更审批表</w:t>
      </w:r>
      <w:bookmarkEnd w:id="89"/>
      <w:bookmarkEnd w:id="90"/>
    </w:p>
    <w:tbl>
      <w:tblPr>
        <w:tblStyle w:val="9"/>
        <w:tblpPr w:leftFromText="180" w:rightFromText="180" w:vertAnchor="page" w:horzAnchor="page" w:tblpX="1705" w:tblpY="28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14" w:type="dxa"/>
            <w:gridSpan w:val="2"/>
            <w:vAlign w:val="center"/>
          </w:tcPr>
          <w:p>
            <w:pPr>
              <w:jc w:val="center"/>
              <w:rPr>
                <w:rFonts w:eastAsia="仿宋_GB2312"/>
              </w:rPr>
            </w:pPr>
            <w:r>
              <w:rPr>
                <w:rFonts w:hint="eastAsia" w:eastAsia="仿宋_GB2312"/>
                <w:bCs/>
                <w:color w:val="000000"/>
                <w:sz w:val="24"/>
              </w:rPr>
              <w:t>申请单位</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hint="eastAsia" w:eastAsia="仿宋_GB2312"/>
                <w:bCs/>
                <w:color w:val="000000"/>
                <w:sz w:val="24"/>
              </w:rPr>
              <w:t>适用年级、专业</w:t>
            </w:r>
          </w:p>
        </w:tc>
        <w:tc>
          <w:tcPr>
            <w:tcW w:w="2219"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414" w:type="dxa"/>
            <w:gridSpan w:val="2"/>
            <w:vAlign w:val="center"/>
          </w:tcPr>
          <w:p>
            <w:pPr>
              <w:jc w:val="center"/>
              <w:rPr>
                <w:rFonts w:eastAsia="仿宋_GB2312"/>
              </w:rPr>
            </w:pPr>
            <w:r>
              <w:rPr>
                <w:rFonts w:hint="eastAsia" w:eastAsia="仿宋_GB2312"/>
                <w:bCs/>
                <w:color w:val="000000"/>
                <w:sz w:val="24"/>
              </w:rPr>
              <w:t>申请时间</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hint="eastAsia" w:eastAsia="仿宋_GB2312"/>
                <w:bCs/>
                <w:color w:val="000000"/>
                <w:sz w:val="24"/>
              </w:rPr>
              <w:t>申请执行时间</w:t>
            </w:r>
          </w:p>
        </w:tc>
        <w:tc>
          <w:tcPr>
            <w:tcW w:w="2219"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49" w:type="dxa"/>
            <w:vMerge w:val="restart"/>
            <w:vAlign w:val="center"/>
          </w:tcPr>
          <w:p>
            <w:pPr>
              <w:spacing w:line="300" w:lineRule="exact"/>
              <w:jc w:val="center"/>
              <w:rPr>
                <w:rFonts w:eastAsia="仿宋_GB2312"/>
              </w:rPr>
            </w:pPr>
            <w:r>
              <w:rPr>
                <w:rFonts w:hint="eastAsia" w:eastAsia="仿宋_GB2312"/>
                <w:bCs/>
                <w:color w:val="000000"/>
                <w:sz w:val="24"/>
              </w:rPr>
              <w:t>人才培养方案</w:t>
            </w:r>
            <w:r>
              <w:rPr>
                <w:rFonts w:hint="eastAsia" w:eastAsia="仿宋_GB2312"/>
              </w:rPr>
              <w:t>教学进程表变更内容</w:t>
            </w:r>
          </w:p>
        </w:tc>
        <w:tc>
          <w:tcPr>
            <w:tcW w:w="1065" w:type="dxa"/>
            <w:vAlign w:val="center"/>
          </w:tcPr>
          <w:p>
            <w:pPr>
              <w:spacing w:line="300" w:lineRule="exact"/>
              <w:jc w:val="center"/>
              <w:rPr>
                <w:rFonts w:eastAsia="仿宋_GB2312"/>
                <w:bCs/>
                <w:color w:val="000000"/>
                <w:sz w:val="24"/>
              </w:rPr>
            </w:pPr>
            <w:r>
              <w:rPr>
                <w:rFonts w:hint="eastAsia" w:eastAsia="仿宋_GB2312"/>
                <w:bCs/>
                <w:color w:val="000000"/>
                <w:sz w:val="24"/>
              </w:rPr>
              <w:t>原课程</w:t>
            </w:r>
          </w:p>
          <w:p>
            <w:pPr>
              <w:spacing w:line="300" w:lineRule="exact"/>
              <w:jc w:val="center"/>
              <w:rPr>
                <w:rFonts w:eastAsia="仿宋_GB2312"/>
              </w:rPr>
            </w:pPr>
            <w:r>
              <w:rPr>
                <w:rFonts w:hint="eastAsia" w:eastAsia="仿宋_GB2312"/>
                <w:bCs/>
                <w:color w:val="000000"/>
                <w:sz w:val="24"/>
              </w:rPr>
              <w:t>信息</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49" w:type="dxa"/>
            <w:vMerge w:val="continue"/>
            <w:vAlign w:val="center"/>
          </w:tcPr>
          <w:p>
            <w:pPr>
              <w:spacing w:line="300" w:lineRule="exact"/>
              <w:jc w:val="center"/>
              <w:rPr>
                <w:rFonts w:eastAsia="仿宋_GB2312"/>
              </w:rPr>
            </w:pPr>
          </w:p>
        </w:tc>
        <w:tc>
          <w:tcPr>
            <w:tcW w:w="1065" w:type="dxa"/>
            <w:vAlign w:val="center"/>
          </w:tcPr>
          <w:p>
            <w:pPr>
              <w:spacing w:line="300" w:lineRule="exact"/>
              <w:jc w:val="center"/>
              <w:rPr>
                <w:rFonts w:eastAsia="仿宋_GB2312"/>
              </w:rPr>
            </w:pPr>
            <w:r>
              <w:rPr>
                <w:rFonts w:hint="eastAsia" w:eastAsia="仿宋_GB2312"/>
                <w:bCs/>
                <w:color w:val="000000"/>
                <w:sz w:val="24"/>
              </w:rPr>
              <w:t>变更课程信息</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414" w:type="dxa"/>
            <w:gridSpan w:val="2"/>
            <w:vAlign w:val="center"/>
          </w:tcPr>
          <w:p>
            <w:pPr>
              <w:jc w:val="center"/>
              <w:rPr>
                <w:rFonts w:eastAsia="仿宋_GB2312"/>
              </w:rPr>
            </w:pPr>
            <w:r>
              <w:rPr>
                <w:rFonts w:hint="eastAsia" w:eastAsia="仿宋_GB2312"/>
                <w:bCs/>
                <w:color w:val="000000"/>
                <w:sz w:val="24"/>
              </w:rPr>
              <w:t>变更原因</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系部主任意见</w:t>
            </w:r>
          </w:p>
        </w:tc>
        <w:tc>
          <w:tcPr>
            <w:tcW w:w="6241" w:type="dxa"/>
            <w:gridSpan w:val="3"/>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rPr>
                <w:rFonts w:eastAsia="仿宋_GB2312"/>
                <w:bCs/>
                <w:color w:val="000000"/>
                <w:sz w:val="24"/>
              </w:rPr>
            </w:pP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教务处意见</w:t>
            </w:r>
          </w:p>
        </w:tc>
        <w:tc>
          <w:tcPr>
            <w:tcW w:w="6241" w:type="dxa"/>
            <w:gridSpan w:val="3"/>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分管院长意见</w:t>
            </w:r>
          </w:p>
        </w:tc>
        <w:tc>
          <w:tcPr>
            <w:tcW w:w="6241" w:type="dxa"/>
            <w:gridSpan w:val="3"/>
          </w:tcPr>
          <w:p>
            <w:pPr>
              <w:spacing w:line="300" w:lineRule="exact"/>
              <w:jc w:val="center"/>
              <w:rPr>
                <w:rFonts w:eastAsia="仿宋_GB2312"/>
                <w:bCs/>
                <w:color w:val="000000"/>
                <w:sz w:val="24"/>
              </w:rPr>
            </w:pP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行楷">
    <w:panose1 w:val="02010800040101010101"/>
    <w:charset w:val="86"/>
    <w:family w:val="auto"/>
    <w:pitch w:val="default"/>
    <w:sig w:usb0="00000001" w:usb1="080F0000" w:usb2="00000000" w:usb3="00000000" w:csb0="00040000"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635" b="0"/>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4"/>
                          </w:pPr>
                          <w:r>
                            <w:fldChar w:fldCharType="begin"/>
                          </w:r>
                          <w:r>
                            <w:instrText xml:space="preserve"> PAGE  \* MERGEFORMAT </w:instrText>
                          </w:r>
                          <w:r>
                            <w:fldChar w:fldCharType="separate"/>
                          </w:r>
                          <w:r>
                            <w:rPr>
                              <w:lang w:val="en-US" w:eastAsia="zh-CN"/>
                            </w:rP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Pi91E0AAAAAIBAAAPAAAAAAAAAAEAIAAAACIAAABkcnMv&#10;ZG93bnJldi54bWxQSwECFAAUAAAACACHTuJAaIVTowsCAAADBAAADgAAAAAAAAABACAAAAAfAQAA&#10;ZHJzL2Uyb0RvYy54bWxQSwUGAAAAAAYABgBZAQAAnA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rPr>
                        <w:lang w:val="en-US" w:eastAsia="zh-CN"/>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1905" t="0" r="0" b="1905"/>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4"/>
                            <w:jc w:val="center"/>
                          </w:pPr>
                          <w:r>
                            <w:fldChar w:fldCharType="begin"/>
                          </w:r>
                          <w:r>
                            <w:instrText xml:space="preserve"> PAGE   \* MERGEFORMAT </w:instrText>
                          </w:r>
                          <w:r>
                            <w:fldChar w:fldCharType="separate"/>
                          </w:r>
                          <w:r>
                            <w:rPr>
                              <w:lang w:val="zh-CN" w:eastAsia="zh-CN"/>
                            </w:rP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5X5J0AAAAAMBAAAPAAAAAAAAAAEAIAAAACIAAABkcnMv&#10;ZG93bnJldi54bWxQSwECFAAUAAAACACHTuJAGhavbAsCAAAEBAAADgAAAAAAAAABACAAAAAfAQAA&#10;ZHJzL2Uyb0RvYy54bWxQSwUGAAAAAAYABgBZAQAAnAUAAAAA&#10;">
              <v:fill on="f" focussize="0,0"/>
              <v:stroke on="f"/>
              <v:imagedata o:title=""/>
              <o:lock v:ext="edit" aspectratio="f"/>
              <v:textbox inset="0mm,0mm,0mm,0mm" style="mso-fit-shape-to-text:t;">
                <w:txbxContent>
                  <w:p>
                    <w:pPr>
                      <w:pStyle w:val="4"/>
                      <w:jc w:val="center"/>
                    </w:pPr>
                    <w:r>
                      <w:fldChar w:fldCharType="begin"/>
                    </w:r>
                    <w:r>
                      <w:instrText xml:space="preserve"> PAGE   \* MERGEFORMAT </w:instrText>
                    </w:r>
                    <w:r>
                      <w:fldChar w:fldCharType="separate"/>
                    </w:r>
                    <w:r>
                      <w:rPr>
                        <w:lang w:val="zh-CN" w:eastAsia="zh-CN"/>
                      </w:rPr>
                      <w:t>1</w:t>
                    </w:r>
                    <w:r>
                      <w:fldChar w:fldCharType="end"/>
                    </w:r>
                  </w:p>
                </w:txbxContent>
              </v:textbox>
            </v:shape>
          </w:pict>
        </mc:Fallback>
      </mc:AlternateContent>
    </w:r>
  </w:p>
  <w:p>
    <w:pPr>
      <w:pStyle w:val="4"/>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A23E3"/>
    <w:multiLevelType w:val="singleLevel"/>
    <w:tmpl w:val="A0BA23E3"/>
    <w:lvl w:ilvl="0" w:tentative="0">
      <w:start w:val="2"/>
      <w:numFmt w:val="decimal"/>
      <w:lvlText w:val="%1."/>
      <w:lvlJc w:val="left"/>
      <w:pPr>
        <w:tabs>
          <w:tab w:val="left" w:pos="312"/>
        </w:tabs>
      </w:pPr>
    </w:lvl>
  </w:abstractNum>
  <w:abstractNum w:abstractNumId="1">
    <w:nsid w:val="AA51EB91"/>
    <w:multiLevelType w:val="singleLevel"/>
    <w:tmpl w:val="AA51EB91"/>
    <w:lvl w:ilvl="0" w:tentative="0">
      <w:start w:val="1"/>
      <w:numFmt w:val="decimal"/>
      <w:suff w:val="nothing"/>
      <w:lvlText w:val="%1、"/>
      <w:lvlJc w:val="left"/>
    </w:lvl>
  </w:abstractNum>
  <w:abstractNum w:abstractNumId="2">
    <w:nsid w:val="B3ABC873"/>
    <w:multiLevelType w:val="singleLevel"/>
    <w:tmpl w:val="B3ABC873"/>
    <w:lvl w:ilvl="0" w:tentative="0">
      <w:start w:val="1"/>
      <w:numFmt w:val="decimal"/>
      <w:suff w:val="nothing"/>
      <w:lvlText w:val="%1、"/>
      <w:lvlJc w:val="left"/>
    </w:lvl>
  </w:abstractNum>
  <w:abstractNum w:abstractNumId="3">
    <w:nsid w:val="1C185C27"/>
    <w:multiLevelType w:val="singleLevel"/>
    <w:tmpl w:val="1C185C27"/>
    <w:lvl w:ilvl="0" w:tentative="0">
      <w:start w:val="1"/>
      <w:numFmt w:val="decimal"/>
      <w:suff w:val="nothing"/>
      <w:lvlText w:val="（%1、"/>
      <w:lvlJc w:val="left"/>
      <w:pPr>
        <w:ind w:left="480" w:leftChars="0" w:firstLine="0" w:firstLineChars="0"/>
      </w:pPr>
    </w:lvl>
  </w:abstractNum>
  <w:abstractNum w:abstractNumId="4">
    <w:nsid w:val="51C0356E"/>
    <w:multiLevelType w:val="singleLevel"/>
    <w:tmpl w:val="51C0356E"/>
    <w:lvl w:ilvl="0" w:tentative="0">
      <w:start w:val="1"/>
      <w:numFmt w:val="decimal"/>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94E"/>
    <w:rsid w:val="00001565"/>
    <w:rsid w:val="00001949"/>
    <w:rsid w:val="00002CCC"/>
    <w:rsid w:val="000033C9"/>
    <w:rsid w:val="00006BDD"/>
    <w:rsid w:val="00007E8A"/>
    <w:rsid w:val="0001272E"/>
    <w:rsid w:val="00012B5E"/>
    <w:rsid w:val="0001432E"/>
    <w:rsid w:val="00014C9E"/>
    <w:rsid w:val="00016667"/>
    <w:rsid w:val="000168AD"/>
    <w:rsid w:val="000169AC"/>
    <w:rsid w:val="000169BE"/>
    <w:rsid w:val="0002089B"/>
    <w:rsid w:val="00021792"/>
    <w:rsid w:val="00022B0C"/>
    <w:rsid w:val="000242AE"/>
    <w:rsid w:val="00027A67"/>
    <w:rsid w:val="00031DB6"/>
    <w:rsid w:val="000323F1"/>
    <w:rsid w:val="00033DBD"/>
    <w:rsid w:val="00034F61"/>
    <w:rsid w:val="000357B6"/>
    <w:rsid w:val="00036A9E"/>
    <w:rsid w:val="00037565"/>
    <w:rsid w:val="000400EA"/>
    <w:rsid w:val="00040A8C"/>
    <w:rsid w:val="00040CCD"/>
    <w:rsid w:val="00042357"/>
    <w:rsid w:val="00043274"/>
    <w:rsid w:val="00044234"/>
    <w:rsid w:val="00044457"/>
    <w:rsid w:val="00045F19"/>
    <w:rsid w:val="000473C7"/>
    <w:rsid w:val="000474AF"/>
    <w:rsid w:val="00050842"/>
    <w:rsid w:val="0005086B"/>
    <w:rsid w:val="00052661"/>
    <w:rsid w:val="00055A72"/>
    <w:rsid w:val="00056CDE"/>
    <w:rsid w:val="000609D2"/>
    <w:rsid w:val="00061699"/>
    <w:rsid w:val="000624CD"/>
    <w:rsid w:val="00062BAB"/>
    <w:rsid w:val="00062EF6"/>
    <w:rsid w:val="000639F9"/>
    <w:rsid w:val="000641AC"/>
    <w:rsid w:val="0006432E"/>
    <w:rsid w:val="0006590B"/>
    <w:rsid w:val="00067043"/>
    <w:rsid w:val="00070281"/>
    <w:rsid w:val="00070D9C"/>
    <w:rsid w:val="00071467"/>
    <w:rsid w:val="000717BF"/>
    <w:rsid w:val="00071C06"/>
    <w:rsid w:val="00071C2D"/>
    <w:rsid w:val="0007256B"/>
    <w:rsid w:val="000725F7"/>
    <w:rsid w:val="0007572F"/>
    <w:rsid w:val="0007736F"/>
    <w:rsid w:val="00077AB7"/>
    <w:rsid w:val="0008490C"/>
    <w:rsid w:val="00086BDB"/>
    <w:rsid w:val="00086FC5"/>
    <w:rsid w:val="00087115"/>
    <w:rsid w:val="00087B41"/>
    <w:rsid w:val="00087DDD"/>
    <w:rsid w:val="00090380"/>
    <w:rsid w:val="00091AE2"/>
    <w:rsid w:val="00092BF8"/>
    <w:rsid w:val="00093C09"/>
    <w:rsid w:val="00094945"/>
    <w:rsid w:val="00096F1C"/>
    <w:rsid w:val="000A001D"/>
    <w:rsid w:val="000A1339"/>
    <w:rsid w:val="000A35EE"/>
    <w:rsid w:val="000A383B"/>
    <w:rsid w:val="000A481D"/>
    <w:rsid w:val="000A5BBC"/>
    <w:rsid w:val="000A718B"/>
    <w:rsid w:val="000B2EF0"/>
    <w:rsid w:val="000B47CA"/>
    <w:rsid w:val="000B51EC"/>
    <w:rsid w:val="000B62E1"/>
    <w:rsid w:val="000B7972"/>
    <w:rsid w:val="000C065B"/>
    <w:rsid w:val="000C356B"/>
    <w:rsid w:val="000C4988"/>
    <w:rsid w:val="000C57A8"/>
    <w:rsid w:val="000C616E"/>
    <w:rsid w:val="000C7AF9"/>
    <w:rsid w:val="000D0AD6"/>
    <w:rsid w:val="000D0F94"/>
    <w:rsid w:val="000D25D2"/>
    <w:rsid w:val="000D3195"/>
    <w:rsid w:val="000D360F"/>
    <w:rsid w:val="000D5219"/>
    <w:rsid w:val="000D61D0"/>
    <w:rsid w:val="000D766D"/>
    <w:rsid w:val="000D7B34"/>
    <w:rsid w:val="000E0031"/>
    <w:rsid w:val="000E0871"/>
    <w:rsid w:val="000E4F5A"/>
    <w:rsid w:val="000E5B2F"/>
    <w:rsid w:val="000E69BD"/>
    <w:rsid w:val="000F0853"/>
    <w:rsid w:val="000F1E50"/>
    <w:rsid w:val="000F266C"/>
    <w:rsid w:val="000F2C63"/>
    <w:rsid w:val="000F3CEE"/>
    <w:rsid w:val="000F41FF"/>
    <w:rsid w:val="00100C86"/>
    <w:rsid w:val="00101CEC"/>
    <w:rsid w:val="00102889"/>
    <w:rsid w:val="00103B33"/>
    <w:rsid w:val="00104D96"/>
    <w:rsid w:val="00106A75"/>
    <w:rsid w:val="001114A9"/>
    <w:rsid w:val="00111F19"/>
    <w:rsid w:val="00114088"/>
    <w:rsid w:val="001155CF"/>
    <w:rsid w:val="00115727"/>
    <w:rsid w:val="0011669B"/>
    <w:rsid w:val="00120238"/>
    <w:rsid w:val="001205AD"/>
    <w:rsid w:val="00121BEA"/>
    <w:rsid w:val="00122107"/>
    <w:rsid w:val="00123A66"/>
    <w:rsid w:val="00123DD2"/>
    <w:rsid w:val="001259E6"/>
    <w:rsid w:val="001269C5"/>
    <w:rsid w:val="00126B29"/>
    <w:rsid w:val="00130DD0"/>
    <w:rsid w:val="00130E9C"/>
    <w:rsid w:val="00131B32"/>
    <w:rsid w:val="00134638"/>
    <w:rsid w:val="0013480D"/>
    <w:rsid w:val="001373F5"/>
    <w:rsid w:val="00137EBE"/>
    <w:rsid w:val="00140FA7"/>
    <w:rsid w:val="00141AB4"/>
    <w:rsid w:val="001429CF"/>
    <w:rsid w:val="00144468"/>
    <w:rsid w:val="00145056"/>
    <w:rsid w:val="00145915"/>
    <w:rsid w:val="00147472"/>
    <w:rsid w:val="001516F8"/>
    <w:rsid w:val="00152F3B"/>
    <w:rsid w:val="00154EEE"/>
    <w:rsid w:val="00155A37"/>
    <w:rsid w:val="00155F55"/>
    <w:rsid w:val="00156389"/>
    <w:rsid w:val="00160683"/>
    <w:rsid w:val="00161DD8"/>
    <w:rsid w:val="0016635B"/>
    <w:rsid w:val="001663D1"/>
    <w:rsid w:val="001678D3"/>
    <w:rsid w:val="00174473"/>
    <w:rsid w:val="00175468"/>
    <w:rsid w:val="001756E6"/>
    <w:rsid w:val="00175CA5"/>
    <w:rsid w:val="00176EC7"/>
    <w:rsid w:val="0017764E"/>
    <w:rsid w:val="001812DD"/>
    <w:rsid w:val="00182002"/>
    <w:rsid w:val="0018239D"/>
    <w:rsid w:val="00183016"/>
    <w:rsid w:val="00183AF9"/>
    <w:rsid w:val="00185204"/>
    <w:rsid w:val="00187187"/>
    <w:rsid w:val="00187D2B"/>
    <w:rsid w:val="00187ED0"/>
    <w:rsid w:val="00191030"/>
    <w:rsid w:val="001922DB"/>
    <w:rsid w:val="001931B3"/>
    <w:rsid w:val="001942DF"/>
    <w:rsid w:val="001947DD"/>
    <w:rsid w:val="00194A25"/>
    <w:rsid w:val="001959B4"/>
    <w:rsid w:val="0019727E"/>
    <w:rsid w:val="001A1D58"/>
    <w:rsid w:val="001A20EB"/>
    <w:rsid w:val="001A2FA2"/>
    <w:rsid w:val="001A3358"/>
    <w:rsid w:val="001A367D"/>
    <w:rsid w:val="001A4B17"/>
    <w:rsid w:val="001A6BF2"/>
    <w:rsid w:val="001B02E7"/>
    <w:rsid w:val="001B18F4"/>
    <w:rsid w:val="001B27C8"/>
    <w:rsid w:val="001B2A24"/>
    <w:rsid w:val="001B2B9C"/>
    <w:rsid w:val="001B2DCE"/>
    <w:rsid w:val="001C2D2B"/>
    <w:rsid w:val="001C4BF7"/>
    <w:rsid w:val="001C637F"/>
    <w:rsid w:val="001C7A28"/>
    <w:rsid w:val="001D131D"/>
    <w:rsid w:val="001D15A1"/>
    <w:rsid w:val="001D29DA"/>
    <w:rsid w:val="001D2CD8"/>
    <w:rsid w:val="001D3FA5"/>
    <w:rsid w:val="001D41CD"/>
    <w:rsid w:val="001D4756"/>
    <w:rsid w:val="001D4905"/>
    <w:rsid w:val="001D5A92"/>
    <w:rsid w:val="001D5DDD"/>
    <w:rsid w:val="001D7289"/>
    <w:rsid w:val="001D7F07"/>
    <w:rsid w:val="001E03F5"/>
    <w:rsid w:val="001E064C"/>
    <w:rsid w:val="001E40C4"/>
    <w:rsid w:val="001E4A32"/>
    <w:rsid w:val="001E514D"/>
    <w:rsid w:val="001E5778"/>
    <w:rsid w:val="001E6FBA"/>
    <w:rsid w:val="001E7265"/>
    <w:rsid w:val="001E7EF5"/>
    <w:rsid w:val="001F1351"/>
    <w:rsid w:val="001F1C30"/>
    <w:rsid w:val="001F2551"/>
    <w:rsid w:val="001F4781"/>
    <w:rsid w:val="001F4F74"/>
    <w:rsid w:val="001F59AF"/>
    <w:rsid w:val="001F669E"/>
    <w:rsid w:val="00200E06"/>
    <w:rsid w:val="00201B86"/>
    <w:rsid w:val="00203CDA"/>
    <w:rsid w:val="002041EE"/>
    <w:rsid w:val="00206022"/>
    <w:rsid w:val="00206A5C"/>
    <w:rsid w:val="00206A8B"/>
    <w:rsid w:val="002070FF"/>
    <w:rsid w:val="00207813"/>
    <w:rsid w:val="0021038D"/>
    <w:rsid w:val="00211135"/>
    <w:rsid w:val="0021262C"/>
    <w:rsid w:val="002136CB"/>
    <w:rsid w:val="00214AA9"/>
    <w:rsid w:val="002159A1"/>
    <w:rsid w:val="0022068D"/>
    <w:rsid w:val="00220C81"/>
    <w:rsid w:val="00220F57"/>
    <w:rsid w:val="002213F8"/>
    <w:rsid w:val="00224238"/>
    <w:rsid w:val="00224CEB"/>
    <w:rsid w:val="00225521"/>
    <w:rsid w:val="00225AF9"/>
    <w:rsid w:val="00225FC1"/>
    <w:rsid w:val="0022638F"/>
    <w:rsid w:val="00226EE7"/>
    <w:rsid w:val="00227C56"/>
    <w:rsid w:val="002314E8"/>
    <w:rsid w:val="0023292C"/>
    <w:rsid w:val="00236578"/>
    <w:rsid w:val="00237E3F"/>
    <w:rsid w:val="0024215A"/>
    <w:rsid w:val="00242CD2"/>
    <w:rsid w:val="00243022"/>
    <w:rsid w:val="0024349D"/>
    <w:rsid w:val="002437CC"/>
    <w:rsid w:val="002439D7"/>
    <w:rsid w:val="002452D1"/>
    <w:rsid w:val="002455B4"/>
    <w:rsid w:val="00246117"/>
    <w:rsid w:val="0024703D"/>
    <w:rsid w:val="002471F7"/>
    <w:rsid w:val="00247541"/>
    <w:rsid w:val="00250434"/>
    <w:rsid w:val="00250B6D"/>
    <w:rsid w:val="00251FF2"/>
    <w:rsid w:val="00253203"/>
    <w:rsid w:val="00254CDF"/>
    <w:rsid w:val="00255538"/>
    <w:rsid w:val="00255906"/>
    <w:rsid w:val="00257222"/>
    <w:rsid w:val="00260DB8"/>
    <w:rsid w:val="00261304"/>
    <w:rsid w:val="002615A9"/>
    <w:rsid w:val="002626EE"/>
    <w:rsid w:val="00263FC4"/>
    <w:rsid w:val="00264DD3"/>
    <w:rsid w:val="002651BB"/>
    <w:rsid w:val="00266465"/>
    <w:rsid w:val="00267403"/>
    <w:rsid w:val="00267D90"/>
    <w:rsid w:val="00272349"/>
    <w:rsid w:val="002731DB"/>
    <w:rsid w:val="00275A06"/>
    <w:rsid w:val="00277759"/>
    <w:rsid w:val="00281797"/>
    <w:rsid w:val="00284515"/>
    <w:rsid w:val="00286651"/>
    <w:rsid w:val="002908CF"/>
    <w:rsid w:val="00290D0E"/>
    <w:rsid w:val="00293CA1"/>
    <w:rsid w:val="002946FF"/>
    <w:rsid w:val="002A0F6A"/>
    <w:rsid w:val="002A2AFA"/>
    <w:rsid w:val="002A3369"/>
    <w:rsid w:val="002A4341"/>
    <w:rsid w:val="002A65EF"/>
    <w:rsid w:val="002A6A04"/>
    <w:rsid w:val="002A7846"/>
    <w:rsid w:val="002B0834"/>
    <w:rsid w:val="002B134F"/>
    <w:rsid w:val="002B198B"/>
    <w:rsid w:val="002B427D"/>
    <w:rsid w:val="002B45B0"/>
    <w:rsid w:val="002B49F6"/>
    <w:rsid w:val="002B4EC2"/>
    <w:rsid w:val="002B6A74"/>
    <w:rsid w:val="002C1572"/>
    <w:rsid w:val="002C35D5"/>
    <w:rsid w:val="002C4722"/>
    <w:rsid w:val="002C53A9"/>
    <w:rsid w:val="002C79C3"/>
    <w:rsid w:val="002D38B2"/>
    <w:rsid w:val="002D3BC6"/>
    <w:rsid w:val="002D437E"/>
    <w:rsid w:val="002D59A3"/>
    <w:rsid w:val="002D6D6D"/>
    <w:rsid w:val="002D7600"/>
    <w:rsid w:val="002E11E6"/>
    <w:rsid w:val="002E3171"/>
    <w:rsid w:val="002E4B4E"/>
    <w:rsid w:val="002E4F63"/>
    <w:rsid w:val="002E6A35"/>
    <w:rsid w:val="002E7205"/>
    <w:rsid w:val="002E735F"/>
    <w:rsid w:val="002E7F53"/>
    <w:rsid w:val="002F0425"/>
    <w:rsid w:val="002F0B85"/>
    <w:rsid w:val="002F1570"/>
    <w:rsid w:val="002F1868"/>
    <w:rsid w:val="002F5745"/>
    <w:rsid w:val="002F6A5C"/>
    <w:rsid w:val="003000D3"/>
    <w:rsid w:val="0030055F"/>
    <w:rsid w:val="0030097F"/>
    <w:rsid w:val="00301870"/>
    <w:rsid w:val="00302333"/>
    <w:rsid w:val="00305E4C"/>
    <w:rsid w:val="0030757E"/>
    <w:rsid w:val="00311B87"/>
    <w:rsid w:val="00311E1C"/>
    <w:rsid w:val="00312190"/>
    <w:rsid w:val="00312A6C"/>
    <w:rsid w:val="00314AB6"/>
    <w:rsid w:val="0031503F"/>
    <w:rsid w:val="00315459"/>
    <w:rsid w:val="0031562A"/>
    <w:rsid w:val="00317FBF"/>
    <w:rsid w:val="00321A1A"/>
    <w:rsid w:val="00321FF3"/>
    <w:rsid w:val="0032452D"/>
    <w:rsid w:val="0032669B"/>
    <w:rsid w:val="003267B6"/>
    <w:rsid w:val="00327594"/>
    <w:rsid w:val="00330490"/>
    <w:rsid w:val="00330DBE"/>
    <w:rsid w:val="00332E47"/>
    <w:rsid w:val="00333317"/>
    <w:rsid w:val="00333963"/>
    <w:rsid w:val="00333BEA"/>
    <w:rsid w:val="00335495"/>
    <w:rsid w:val="00336223"/>
    <w:rsid w:val="0034294F"/>
    <w:rsid w:val="00342D66"/>
    <w:rsid w:val="00343197"/>
    <w:rsid w:val="00345E41"/>
    <w:rsid w:val="0034607D"/>
    <w:rsid w:val="003464AC"/>
    <w:rsid w:val="00346CB6"/>
    <w:rsid w:val="00351A04"/>
    <w:rsid w:val="00351CB6"/>
    <w:rsid w:val="00352348"/>
    <w:rsid w:val="00352B78"/>
    <w:rsid w:val="00354013"/>
    <w:rsid w:val="003554BE"/>
    <w:rsid w:val="00355CF8"/>
    <w:rsid w:val="00355DB6"/>
    <w:rsid w:val="003579E7"/>
    <w:rsid w:val="003608A6"/>
    <w:rsid w:val="00360EAE"/>
    <w:rsid w:val="0036107E"/>
    <w:rsid w:val="003619DC"/>
    <w:rsid w:val="003634E6"/>
    <w:rsid w:val="0036571A"/>
    <w:rsid w:val="003664E2"/>
    <w:rsid w:val="00371C4D"/>
    <w:rsid w:val="003723C1"/>
    <w:rsid w:val="00373E08"/>
    <w:rsid w:val="003745C1"/>
    <w:rsid w:val="00376B48"/>
    <w:rsid w:val="00377B68"/>
    <w:rsid w:val="0038007C"/>
    <w:rsid w:val="00380C4B"/>
    <w:rsid w:val="00381024"/>
    <w:rsid w:val="003811EA"/>
    <w:rsid w:val="00381F94"/>
    <w:rsid w:val="0038272E"/>
    <w:rsid w:val="00382BBD"/>
    <w:rsid w:val="00384294"/>
    <w:rsid w:val="00386EA2"/>
    <w:rsid w:val="00387407"/>
    <w:rsid w:val="00390236"/>
    <w:rsid w:val="00391158"/>
    <w:rsid w:val="00391C03"/>
    <w:rsid w:val="00392164"/>
    <w:rsid w:val="00393498"/>
    <w:rsid w:val="00393C35"/>
    <w:rsid w:val="00394DB4"/>
    <w:rsid w:val="00397A89"/>
    <w:rsid w:val="003A0BC6"/>
    <w:rsid w:val="003A1AD8"/>
    <w:rsid w:val="003A22C1"/>
    <w:rsid w:val="003A2A03"/>
    <w:rsid w:val="003A2E10"/>
    <w:rsid w:val="003A2F37"/>
    <w:rsid w:val="003A4D65"/>
    <w:rsid w:val="003A715F"/>
    <w:rsid w:val="003A76E3"/>
    <w:rsid w:val="003B071B"/>
    <w:rsid w:val="003B15F9"/>
    <w:rsid w:val="003B236F"/>
    <w:rsid w:val="003B25C4"/>
    <w:rsid w:val="003B353E"/>
    <w:rsid w:val="003B3AAB"/>
    <w:rsid w:val="003B3C3F"/>
    <w:rsid w:val="003B3D4B"/>
    <w:rsid w:val="003B4E18"/>
    <w:rsid w:val="003B59DB"/>
    <w:rsid w:val="003B76DC"/>
    <w:rsid w:val="003C0B22"/>
    <w:rsid w:val="003C599A"/>
    <w:rsid w:val="003C6387"/>
    <w:rsid w:val="003C761C"/>
    <w:rsid w:val="003D086D"/>
    <w:rsid w:val="003D3E4C"/>
    <w:rsid w:val="003D54AF"/>
    <w:rsid w:val="003D5A7B"/>
    <w:rsid w:val="003D6954"/>
    <w:rsid w:val="003E39B1"/>
    <w:rsid w:val="003E7C23"/>
    <w:rsid w:val="003F00B8"/>
    <w:rsid w:val="003F3843"/>
    <w:rsid w:val="003F4267"/>
    <w:rsid w:val="003F4540"/>
    <w:rsid w:val="003F6B55"/>
    <w:rsid w:val="003F7CE3"/>
    <w:rsid w:val="004002ED"/>
    <w:rsid w:val="00400E0D"/>
    <w:rsid w:val="0040136F"/>
    <w:rsid w:val="00401540"/>
    <w:rsid w:val="00401584"/>
    <w:rsid w:val="004015DB"/>
    <w:rsid w:val="004026A4"/>
    <w:rsid w:val="00402A73"/>
    <w:rsid w:val="00403701"/>
    <w:rsid w:val="00403DC7"/>
    <w:rsid w:val="00405E34"/>
    <w:rsid w:val="004078E3"/>
    <w:rsid w:val="004145EA"/>
    <w:rsid w:val="00414CAD"/>
    <w:rsid w:val="00414D79"/>
    <w:rsid w:val="00415AA0"/>
    <w:rsid w:val="0041788F"/>
    <w:rsid w:val="00420278"/>
    <w:rsid w:val="004229FC"/>
    <w:rsid w:val="00425DE1"/>
    <w:rsid w:val="00427275"/>
    <w:rsid w:val="0043020C"/>
    <w:rsid w:val="00434129"/>
    <w:rsid w:val="0043421F"/>
    <w:rsid w:val="00436635"/>
    <w:rsid w:val="00437EA8"/>
    <w:rsid w:val="00440C13"/>
    <w:rsid w:val="00440EB6"/>
    <w:rsid w:val="00441A80"/>
    <w:rsid w:val="00442426"/>
    <w:rsid w:val="0044526F"/>
    <w:rsid w:val="004452A8"/>
    <w:rsid w:val="0044538C"/>
    <w:rsid w:val="0044546E"/>
    <w:rsid w:val="00447014"/>
    <w:rsid w:val="00447665"/>
    <w:rsid w:val="00447A2F"/>
    <w:rsid w:val="00454E9A"/>
    <w:rsid w:val="00455F0B"/>
    <w:rsid w:val="0046033E"/>
    <w:rsid w:val="004606FF"/>
    <w:rsid w:val="00460A01"/>
    <w:rsid w:val="00460E81"/>
    <w:rsid w:val="00461119"/>
    <w:rsid w:val="00462F9C"/>
    <w:rsid w:val="004638E7"/>
    <w:rsid w:val="00465237"/>
    <w:rsid w:val="00465A3D"/>
    <w:rsid w:val="00471018"/>
    <w:rsid w:val="00473378"/>
    <w:rsid w:val="00476379"/>
    <w:rsid w:val="00476955"/>
    <w:rsid w:val="004808D6"/>
    <w:rsid w:val="00480B3F"/>
    <w:rsid w:val="004810D4"/>
    <w:rsid w:val="00481778"/>
    <w:rsid w:val="004822A7"/>
    <w:rsid w:val="00482D38"/>
    <w:rsid w:val="00487566"/>
    <w:rsid w:val="0049180D"/>
    <w:rsid w:val="00492BB8"/>
    <w:rsid w:val="004940DC"/>
    <w:rsid w:val="0049482C"/>
    <w:rsid w:val="00494A3C"/>
    <w:rsid w:val="00495387"/>
    <w:rsid w:val="00495417"/>
    <w:rsid w:val="00495D0A"/>
    <w:rsid w:val="00497C44"/>
    <w:rsid w:val="00497E50"/>
    <w:rsid w:val="004A0294"/>
    <w:rsid w:val="004A25B2"/>
    <w:rsid w:val="004A5BDE"/>
    <w:rsid w:val="004A6321"/>
    <w:rsid w:val="004A6DAD"/>
    <w:rsid w:val="004A738D"/>
    <w:rsid w:val="004B198C"/>
    <w:rsid w:val="004B2CBC"/>
    <w:rsid w:val="004B34BA"/>
    <w:rsid w:val="004B46B8"/>
    <w:rsid w:val="004B5EC4"/>
    <w:rsid w:val="004B5ED2"/>
    <w:rsid w:val="004B6336"/>
    <w:rsid w:val="004B6C7C"/>
    <w:rsid w:val="004C0400"/>
    <w:rsid w:val="004C156C"/>
    <w:rsid w:val="004C1707"/>
    <w:rsid w:val="004C22EE"/>
    <w:rsid w:val="004C2718"/>
    <w:rsid w:val="004D249C"/>
    <w:rsid w:val="004D39B3"/>
    <w:rsid w:val="004D40EA"/>
    <w:rsid w:val="004E04E7"/>
    <w:rsid w:val="004E057A"/>
    <w:rsid w:val="004E2F2E"/>
    <w:rsid w:val="004E42A4"/>
    <w:rsid w:val="004E5134"/>
    <w:rsid w:val="004F082A"/>
    <w:rsid w:val="004F0A6B"/>
    <w:rsid w:val="004F28C7"/>
    <w:rsid w:val="004F3FAB"/>
    <w:rsid w:val="004F504A"/>
    <w:rsid w:val="004F5A71"/>
    <w:rsid w:val="004F7F11"/>
    <w:rsid w:val="005005F0"/>
    <w:rsid w:val="00503127"/>
    <w:rsid w:val="00503160"/>
    <w:rsid w:val="0050421C"/>
    <w:rsid w:val="00504346"/>
    <w:rsid w:val="00505AD8"/>
    <w:rsid w:val="0050611A"/>
    <w:rsid w:val="00507D47"/>
    <w:rsid w:val="005107D9"/>
    <w:rsid w:val="00510B21"/>
    <w:rsid w:val="00511DFF"/>
    <w:rsid w:val="00512057"/>
    <w:rsid w:val="00512337"/>
    <w:rsid w:val="005150CC"/>
    <w:rsid w:val="00516445"/>
    <w:rsid w:val="00523E34"/>
    <w:rsid w:val="0052633F"/>
    <w:rsid w:val="0053012E"/>
    <w:rsid w:val="00534A89"/>
    <w:rsid w:val="00534E9F"/>
    <w:rsid w:val="00536428"/>
    <w:rsid w:val="00540621"/>
    <w:rsid w:val="00540E8B"/>
    <w:rsid w:val="00541C98"/>
    <w:rsid w:val="0054200D"/>
    <w:rsid w:val="00542752"/>
    <w:rsid w:val="00542AB3"/>
    <w:rsid w:val="00543DC6"/>
    <w:rsid w:val="00545757"/>
    <w:rsid w:val="00546543"/>
    <w:rsid w:val="00546F9E"/>
    <w:rsid w:val="00547224"/>
    <w:rsid w:val="00550540"/>
    <w:rsid w:val="00551195"/>
    <w:rsid w:val="0055212A"/>
    <w:rsid w:val="00555AE9"/>
    <w:rsid w:val="005560EA"/>
    <w:rsid w:val="00556146"/>
    <w:rsid w:val="0055619B"/>
    <w:rsid w:val="00556BF7"/>
    <w:rsid w:val="00556DDE"/>
    <w:rsid w:val="00557048"/>
    <w:rsid w:val="00561559"/>
    <w:rsid w:val="00561BDF"/>
    <w:rsid w:val="005624CA"/>
    <w:rsid w:val="00563C9E"/>
    <w:rsid w:val="00564171"/>
    <w:rsid w:val="0056486F"/>
    <w:rsid w:val="0056727F"/>
    <w:rsid w:val="00567DD2"/>
    <w:rsid w:val="005709E6"/>
    <w:rsid w:val="00571D1D"/>
    <w:rsid w:val="00572877"/>
    <w:rsid w:val="0057292B"/>
    <w:rsid w:val="005739FE"/>
    <w:rsid w:val="00577B48"/>
    <w:rsid w:val="00580D87"/>
    <w:rsid w:val="00581FA6"/>
    <w:rsid w:val="00587B0A"/>
    <w:rsid w:val="00592167"/>
    <w:rsid w:val="00592AA3"/>
    <w:rsid w:val="00595D7C"/>
    <w:rsid w:val="005A2682"/>
    <w:rsid w:val="005A7D3E"/>
    <w:rsid w:val="005B10BD"/>
    <w:rsid w:val="005B1256"/>
    <w:rsid w:val="005B1350"/>
    <w:rsid w:val="005B4049"/>
    <w:rsid w:val="005B472C"/>
    <w:rsid w:val="005B5F8C"/>
    <w:rsid w:val="005B71E5"/>
    <w:rsid w:val="005B7CAB"/>
    <w:rsid w:val="005C15F5"/>
    <w:rsid w:val="005C1AFF"/>
    <w:rsid w:val="005C4D49"/>
    <w:rsid w:val="005C6F14"/>
    <w:rsid w:val="005C7589"/>
    <w:rsid w:val="005D0C53"/>
    <w:rsid w:val="005D2877"/>
    <w:rsid w:val="005D320C"/>
    <w:rsid w:val="005D3C1B"/>
    <w:rsid w:val="005D7BC1"/>
    <w:rsid w:val="005E13EC"/>
    <w:rsid w:val="005E271F"/>
    <w:rsid w:val="005E2AB1"/>
    <w:rsid w:val="005E3EFD"/>
    <w:rsid w:val="005E5015"/>
    <w:rsid w:val="005E6AFE"/>
    <w:rsid w:val="005E6FD0"/>
    <w:rsid w:val="005F07B3"/>
    <w:rsid w:val="005F0ED2"/>
    <w:rsid w:val="005F3663"/>
    <w:rsid w:val="005F7599"/>
    <w:rsid w:val="00600187"/>
    <w:rsid w:val="00600DF1"/>
    <w:rsid w:val="00601E23"/>
    <w:rsid w:val="00603214"/>
    <w:rsid w:val="0060391D"/>
    <w:rsid w:val="00603E70"/>
    <w:rsid w:val="00604464"/>
    <w:rsid w:val="00604D62"/>
    <w:rsid w:val="00605E46"/>
    <w:rsid w:val="006066C8"/>
    <w:rsid w:val="00607030"/>
    <w:rsid w:val="006077FB"/>
    <w:rsid w:val="00610050"/>
    <w:rsid w:val="006100E7"/>
    <w:rsid w:val="00610249"/>
    <w:rsid w:val="00612B82"/>
    <w:rsid w:val="00616E08"/>
    <w:rsid w:val="00617B50"/>
    <w:rsid w:val="00617FB0"/>
    <w:rsid w:val="00620983"/>
    <w:rsid w:val="00621D8E"/>
    <w:rsid w:val="00622E95"/>
    <w:rsid w:val="0062501D"/>
    <w:rsid w:val="00625672"/>
    <w:rsid w:val="0062683E"/>
    <w:rsid w:val="00627653"/>
    <w:rsid w:val="0063015B"/>
    <w:rsid w:val="006311DA"/>
    <w:rsid w:val="0063254B"/>
    <w:rsid w:val="00635203"/>
    <w:rsid w:val="006362F3"/>
    <w:rsid w:val="006374C7"/>
    <w:rsid w:val="00637C32"/>
    <w:rsid w:val="0064123B"/>
    <w:rsid w:val="00641481"/>
    <w:rsid w:val="00641D2D"/>
    <w:rsid w:val="006435D0"/>
    <w:rsid w:val="006438B2"/>
    <w:rsid w:val="00645F4E"/>
    <w:rsid w:val="00650338"/>
    <w:rsid w:val="00651647"/>
    <w:rsid w:val="00651FDA"/>
    <w:rsid w:val="00653EF7"/>
    <w:rsid w:val="00654E63"/>
    <w:rsid w:val="00655717"/>
    <w:rsid w:val="006615B4"/>
    <w:rsid w:val="00663523"/>
    <w:rsid w:val="0066380E"/>
    <w:rsid w:val="00663FFE"/>
    <w:rsid w:val="006647F4"/>
    <w:rsid w:val="00664808"/>
    <w:rsid w:val="00667D72"/>
    <w:rsid w:val="00667F67"/>
    <w:rsid w:val="00671230"/>
    <w:rsid w:val="00672DD1"/>
    <w:rsid w:val="006751C3"/>
    <w:rsid w:val="00675289"/>
    <w:rsid w:val="00677813"/>
    <w:rsid w:val="00677CA4"/>
    <w:rsid w:val="00680B23"/>
    <w:rsid w:val="00680BCF"/>
    <w:rsid w:val="00680F42"/>
    <w:rsid w:val="00681BC4"/>
    <w:rsid w:val="00686BE0"/>
    <w:rsid w:val="00687043"/>
    <w:rsid w:val="00687348"/>
    <w:rsid w:val="006907F6"/>
    <w:rsid w:val="006920E2"/>
    <w:rsid w:val="006928E8"/>
    <w:rsid w:val="00694DF4"/>
    <w:rsid w:val="00696D7C"/>
    <w:rsid w:val="006971BF"/>
    <w:rsid w:val="006A0965"/>
    <w:rsid w:val="006A16DF"/>
    <w:rsid w:val="006A2A60"/>
    <w:rsid w:val="006A3580"/>
    <w:rsid w:val="006A40D1"/>
    <w:rsid w:val="006A43EE"/>
    <w:rsid w:val="006B0AD4"/>
    <w:rsid w:val="006B0D06"/>
    <w:rsid w:val="006B15E3"/>
    <w:rsid w:val="006B316C"/>
    <w:rsid w:val="006B3C1B"/>
    <w:rsid w:val="006B3E87"/>
    <w:rsid w:val="006B4F3D"/>
    <w:rsid w:val="006B657F"/>
    <w:rsid w:val="006C0134"/>
    <w:rsid w:val="006C5A63"/>
    <w:rsid w:val="006C75B7"/>
    <w:rsid w:val="006D01C8"/>
    <w:rsid w:val="006D153B"/>
    <w:rsid w:val="006D3185"/>
    <w:rsid w:val="006D52B1"/>
    <w:rsid w:val="006D6754"/>
    <w:rsid w:val="006D7340"/>
    <w:rsid w:val="006E0231"/>
    <w:rsid w:val="006E2D43"/>
    <w:rsid w:val="006E358E"/>
    <w:rsid w:val="006E65D0"/>
    <w:rsid w:val="006E7ECF"/>
    <w:rsid w:val="006E7FAC"/>
    <w:rsid w:val="006F0DC8"/>
    <w:rsid w:val="006F261D"/>
    <w:rsid w:val="006F2F87"/>
    <w:rsid w:val="006F36A9"/>
    <w:rsid w:val="006F46F5"/>
    <w:rsid w:val="006F5E77"/>
    <w:rsid w:val="006F6070"/>
    <w:rsid w:val="006F60B4"/>
    <w:rsid w:val="006F7169"/>
    <w:rsid w:val="006F7511"/>
    <w:rsid w:val="0070079F"/>
    <w:rsid w:val="00702579"/>
    <w:rsid w:val="007029EC"/>
    <w:rsid w:val="00703F22"/>
    <w:rsid w:val="00705100"/>
    <w:rsid w:val="0071153D"/>
    <w:rsid w:val="007115EE"/>
    <w:rsid w:val="0071309C"/>
    <w:rsid w:val="00714700"/>
    <w:rsid w:val="00716398"/>
    <w:rsid w:val="0071733B"/>
    <w:rsid w:val="007176B7"/>
    <w:rsid w:val="00720BEE"/>
    <w:rsid w:val="00727C54"/>
    <w:rsid w:val="00730F08"/>
    <w:rsid w:val="00730F69"/>
    <w:rsid w:val="00733573"/>
    <w:rsid w:val="00736216"/>
    <w:rsid w:val="00736663"/>
    <w:rsid w:val="0073669C"/>
    <w:rsid w:val="007377D0"/>
    <w:rsid w:val="007412B2"/>
    <w:rsid w:val="007413C4"/>
    <w:rsid w:val="00741E42"/>
    <w:rsid w:val="007425A9"/>
    <w:rsid w:val="00743A4C"/>
    <w:rsid w:val="0074471B"/>
    <w:rsid w:val="00745D5C"/>
    <w:rsid w:val="00746A02"/>
    <w:rsid w:val="00746D9D"/>
    <w:rsid w:val="007472C7"/>
    <w:rsid w:val="00747956"/>
    <w:rsid w:val="007519EC"/>
    <w:rsid w:val="0075235F"/>
    <w:rsid w:val="00752812"/>
    <w:rsid w:val="0075287E"/>
    <w:rsid w:val="00753298"/>
    <w:rsid w:val="00754A01"/>
    <w:rsid w:val="00755F4C"/>
    <w:rsid w:val="00757390"/>
    <w:rsid w:val="00757B3A"/>
    <w:rsid w:val="0076434C"/>
    <w:rsid w:val="00764B35"/>
    <w:rsid w:val="00766048"/>
    <w:rsid w:val="00766142"/>
    <w:rsid w:val="007661FE"/>
    <w:rsid w:val="00766C62"/>
    <w:rsid w:val="00766FA2"/>
    <w:rsid w:val="007670B5"/>
    <w:rsid w:val="00767C2B"/>
    <w:rsid w:val="007702FB"/>
    <w:rsid w:val="00770FB5"/>
    <w:rsid w:val="00771F72"/>
    <w:rsid w:val="007739F3"/>
    <w:rsid w:val="00774269"/>
    <w:rsid w:val="007770E8"/>
    <w:rsid w:val="00777EDF"/>
    <w:rsid w:val="0078046B"/>
    <w:rsid w:val="0078052C"/>
    <w:rsid w:val="00781A7C"/>
    <w:rsid w:val="0078284B"/>
    <w:rsid w:val="0078292B"/>
    <w:rsid w:val="00785718"/>
    <w:rsid w:val="0078719F"/>
    <w:rsid w:val="007871A6"/>
    <w:rsid w:val="00787E72"/>
    <w:rsid w:val="00790261"/>
    <w:rsid w:val="00791468"/>
    <w:rsid w:val="007917AF"/>
    <w:rsid w:val="007929D4"/>
    <w:rsid w:val="007944BB"/>
    <w:rsid w:val="00796434"/>
    <w:rsid w:val="00797DBE"/>
    <w:rsid w:val="007A0C2C"/>
    <w:rsid w:val="007A0E1D"/>
    <w:rsid w:val="007A0F32"/>
    <w:rsid w:val="007A127C"/>
    <w:rsid w:val="007A27DD"/>
    <w:rsid w:val="007A2CAC"/>
    <w:rsid w:val="007A3558"/>
    <w:rsid w:val="007A5272"/>
    <w:rsid w:val="007A775B"/>
    <w:rsid w:val="007B1C30"/>
    <w:rsid w:val="007B1D4A"/>
    <w:rsid w:val="007B37E3"/>
    <w:rsid w:val="007B3A9D"/>
    <w:rsid w:val="007B5CD2"/>
    <w:rsid w:val="007B72FD"/>
    <w:rsid w:val="007B74B5"/>
    <w:rsid w:val="007B79EE"/>
    <w:rsid w:val="007C0F30"/>
    <w:rsid w:val="007C1555"/>
    <w:rsid w:val="007C1A3D"/>
    <w:rsid w:val="007C1DCA"/>
    <w:rsid w:val="007C270E"/>
    <w:rsid w:val="007C2801"/>
    <w:rsid w:val="007C2DBA"/>
    <w:rsid w:val="007C5610"/>
    <w:rsid w:val="007C5CBD"/>
    <w:rsid w:val="007C6A1E"/>
    <w:rsid w:val="007D1D5B"/>
    <w:rsid w:val="007D2D6C"/>
    <w:rsid w:val="007D3745"/>
    <w:rsid w:val="007D393D"/>
    <w:rsid w:val="007D5C96"/>
    <w:rsid w:val="007E0097"/>
    <w:rsid w:val="007E2734"/>
    <w:rsid w:val="007E2B70"/>
    <w:rsid w:val="007E301E"/>
    <w:rsid w:val="007E30DA"/>
    <w:rsid w:val="007E4A18"/>
    <w:rsid w:val="007E4F44"/>
    <w:rsid w:val="007E5758"/>
    <w:rsid w:val="007E5A33"/>
    <w:rsid w:val="007E76FD"/>
    <w:rsid w:val="007F14D8"/>
    <w:rsid w:val="007F3F87"/>
    <w:rsid w:val="007F787F"/>
    <w:rsid w:val="008015C9"/>
    <w:rsid w:val="00803121"/>
    <w:rsid w:val="00803960"/>
    <w:rsid w:val="00805496"/>
    <w:rsid w:val="0080673A"/>
    <w:rsid w:val="00807349"/>
    <w:rsid w:val="00811279"/>
    <w:rsid w:val="00811937"/>
    <w:rsid w:val="00812235"/>
    <w:rsid w:val="00812A9F"/>
    <w:rsid w:val="00813F38"/>
    <w:rsid w:val="00814D72"/>
    <w:rsid w:val="00815566"/>
    <w:rsid w:val="00817106"/>
    <w:rsid w:val="00817D76"/>
    <w:rsid w:val="00820DBA"/>
    <w:rsid w:val="0082294A"/>
    <w:rsid w:val="008263C5"/>
    <w:rsid w:val="0082678A"/>
    <w:rsid w:val="0082698B"/>
    <w:rsid w:val="00831040"/>
    <w:rsid w:val="0083104E"/>
    <w:rsid w:val="0083325C"/>
    <w:rsid w:val="00833C25"/>
    <w:rsid w:val="00833FF3"/>
    <w:rsid w:val="00834991"/>
    <w:rsid w:val="00834A3B"/>
    <w:rsid w:val="00835782"/>
    <w:rsid w:val="00837445"/>
    <w:rsid w:val="00837ACC"/>
    <w:rsid w:val="008424E8"/>
    <w:rsid w:val="00843A0B"/>
    <w:rsid w:val="008441EA"/>
    <w:rsid w:val="00850013"/>
    <w:rsid w:val="008516C4"/>
    <w:rsid w:val="00851DA7"/>
    <w:rsid w:val="00852040"/>
    <w:rsid w:val="00852C08"/>
    <w:rsid w:val="00855282"/>
    <w:rsid w:val="00856B03"/>
    <w:rsid w:val="00857806"/>
    <w:rsid w:val="00860C71"/>
    <w:rsid w:val="00861CC7"/>
    <w:rsid w:val="00862C6D"/>
    <w:rsid w:val="008641D4"/>
    <w:rsid w:val="00865E37"/>
    <w:rsid w:val="0086638B"/>
    <w:rsid w:val="00867B09"/>
    <w:rsid w:val="0087186B"/>
    <w:rsid w:val="008720C4"/>
    <w:rsid w:val="00873E6D"/>
    <w:rsid w:val="00874DB0"/>
    <w:rsid w:val="00875263"/>
    <w:rsid w:val="00880B90"/>
    <w:rsid w:val="00880D3D"/>
    <w:rsid w:val="00881805"/>
    <w:rsid w:val="00881973"/>
    <w:rsid w:val="008820C8"/>
    <w:rsid w:val="008835BA"/>
    <w:rsid w:val="00883A4E"/>
    <w:rsid w:val="0088464A"/>
    <w:rsid w:val="0088472B"/>
    <w:rsid w:val="00885A66"/>
    <w:rsid w:val="00886322"/>
    <w:rsid w:val="00890CC4"/>
    <w:rsid w:val="00890CDA"/>
    <w:rsid w:val="00892FC6"/>
    <w:rsid w:val="00893C89"/>
    <w:rsid w:val="00895BB3"/>
    <w:rsid w:val="00896C78"/>
    <w:rsid w:val="00897A20"/>
    <w:rsid w:val="008A18AF"/>
    <w:rsid w:val="008A3404"/>
    <w:rsid w:val="008A343E"/>
    <w:rsid w:val="008A4A1D"/>
    <w:rsid w:val="008A5F88"/>
    <w:rsid w:val="008A6A25"/>
    <w:rsid w:val="008A701A"/>
    <w:rsid w:val="008B1415"/>
    <w:rsid w:val="008B1437"/>
    <w:rsid w:val="008B233D"/>
    <w:rsid w:val="008B3314"/>
    <w:rsid w:val="008B4242"/>
    <w:rsid w:val="008B4540"/>
    <w:rsid w:val="008B550C"/>
    <w:rsid w:val="008B755D"/>
    <w:rsid w:val="008C0E57"/>
    <w:rsid w:val="008C108C"/>
    <w:rsid w:val="008C213B"/>
    <w:rsid w:val="008C38A5"/>
    <w:rsid w:val="008C632E"/>
    <w:rsid w:val="008C69AA"/>
    <w:rsid w:val="008D0B65"/>
    <w:rsid w:val="008D19A7"/>
    <w:rsid w:val="008D2023"/>
    <w:rsid w:val="008D28B0"/>
    <w:rsid w:val="008D53D9"/>
    <w:rsid w:val="008D6C1F"/>
    <w:rsid w:val="008E1051"/>
    <w:rsid w:val="008E272C"/>
    <w:rsid w:val="008E3CBA"/>
    <w:rsid w:val="008E41C0"/>
    <w:rsid w:val="008E5FF3"/>
    <w:rsid w:val="008E6354"/>
    <w:rsid w:val="008E7460"/>
    <w:rsid w:val="008F1062"/>
    <w:rsid w:val="008F130E"/>
    <w:rsid w:val="008F15D5"/>
    <w:rsid w:val="008F2E1D"/>
    <w:rsid w:val="008F2ED9"/>
    <w:rsid w:val="008F6B84"/>
    <w:rsid w:val="008F7366"/>
    <w:rsid w:val="008F7690"/>
    <w:rsid w:val="008F7817"/>
    <w:rsid w:val="008F7F04"/>
    <w:rsid w:val="00903635"/>
    <w:rsid w:val="00903977"/>
    <w:rsid w:val="009039DE"/>
    <w:rsid w:val="009059D3"/>
    <w:rsid w:val="0090628C"/>
    <w:rsid w:val="009066DF"/>
    <w:rsid w:val="00907BAB"/>
    <w:rsid w:val="00912186"/>
    <w:rsid w:val="00913995"/>
    <w:rsid w:val="00915988"/>
    <w:rsid w:val="00916542"/>
    <w:rsid w:val="0091757F"/>
    <w:rsid w:val="00920BAB"/>
    <w:rsid w:val="0092186B"/>
    <w:rsid w:val="00922266"/>
    <w:rsid w:val="009234C3"/>
    <w:rsid w:val="00923EFF"/>
    <w:rsid w:val="009250B3"/>
    <w:rsid w:val="00925B6F"/>
    <w:rsid w:val="00925DE4"/>
    <w:rsid w:val="00925E0E"/>
    <w:rsid w:val="00926FF7"/>
    <w:rsid w:val="009277B4"/>
    <w:rsid w:val="00936E3D"/>
    <w:rsid w:val="00937AEF"/>
    <w:rsid w:val="009404E7"/>
    <w:rsid w:val="00940DE6"/>
    <w:rsid w:val="0094155B"/>
    <w:rsid w:val="00941C92"/>
    <w:rsid w:val="009426B6"/>
    <w:rsid w:val="00944A9F"/>
    <w:rsid w:val="00945804"/>
    <w:rsid w:val="00946546"/>
    <w:rsid w:val="0094753B"/>
    <w:rsid w:val="00955F6E"/>
    <w:rsid w:val="009570B0"/>
    <w:rsid w:val="00960BD0"/>
    <w:rsid w:val="00961D9A"/>
    <w:rsid w:val="00962A10"/>
    <w:rsid w:val="0096497D"/>
    <w:rsid w:val="00965A0F"/>
    <w:rsid w:val="00966385"/>
    <w:rsid w:val="00966C6D"/>
    <w:rsid w:val="00967681"/>
    <w:rsid w:val="00967E03"/>
    <w:rsid w:val="00971BA6"/>
    <w:rsid w:val="00971F6C"/>
    <w:rsid w:val="009727B0"/>
    <w:rsid w:val="00975240"/>
    <w:rsid w:val="00975B6F"/>
    <w:rsid w:val="00976EAF"/>
    <w:rsid w:val="00980B7B"/>
    <w:rsid w:val="009811E4"/>
    <w:rsid w:val="00981C49"/>
    <w:rsid w:val="009833A6"/>
    <w:rsid w:val="009858BC"/>
    <w:rsid w:val="00985E66"/>
    <w:rsid w:val="0099124F"/>
    <w:rsid w:val="00991E26"/>
    <w:rsid w:val="00993F5A"/>
    <w:rsid w:val="0099450F"/>
    <w:rsid w:val="0099470F"/>
    <w:rsid w:val="009948D0"/>
    <w:rsid w:val="0099561E"/>
    <w:rsid w:val="00997603"/>
    <w:rsid w:val="009A0ADB"/>
    <w:rsid w:val="009A1C47"/>
    <w:rsid w:val="009A25B9"/>
    <w:rsid w:val="009A2B94"/>
    <w:rsid w:val="009A414C"/>
    <w:rsid w:val="009B0644"/>
    <w:rsid w:val="009B1FB9"/>
    <w:rsid w:val="009B2EBA"/>
    <w:rsid w:val="009B45A6"/>
    <w:rsid w:val="009B4726"/>
    <w:rsid w:val="009B4DC8"/>
    <w:rsid w:val="009B5BB9"/>
    <w:rsid w:val="009B75BD"/>
    <w:rsid w:val="009B770B"/>
    <w:rsid w:val="009C126C"/>
    <w:rsid w:val="009C1463"/>
    <w:rsid w:val="009C18AC"/>
    <w:rsid w:val="009C2E8D"/>
    <w:rsid w:val="009D045F"/>
    <w:rsid w:val="009D20A7"/>
    <w:rsid w:val="009D20ED"/>
    <w:rsid w:val="009D4594"/>
    <w:rsid w:val="009D4976"/>
    <w:rsid w:val="009D4A1A"/>
    <w:rsid w:val="009D57DA"/>
    <w:rsid w:val="009D592F"/>
    <w:rsid w:val="009D61B1"/>
    <w:rsid w:val="009E0315"/>
    <w:rsid w:val="009E27E9"/>
    <w:rsid w:val="009E287E"/>
    <w:rsid w:val="009E2C3C"/>
    <w:rsid w:val="009E35AB"/>
    <w:rsid w:val="009E3673"/>
    <w:rsid w:val="009E4011"/>
    <w:rsid w:val="009E4077"/>
    <w:rsid w:val="009E4DBF"/>
    <w:rsid w:val="009E54CA"/>
    <w:rsid w:val="009E7DA3"/>
    <w:rsid w:val="009F011E"/>
    <w:rsid w:val="009F07E0"/>
    <w:rsid w:val="009F270E"/>
    <w:rsid w:val="009F3C46"/>
    <w:rsid w:val="009F4D09"/>
    <w:rsid w:val="009F4EA8"/>
    <w:rsid w:val="009F70BD"/>
    <w:rsid w:val="009F76F5"/>
    <w:rsid w:val="00A00EE5"/>
    <w:rsid w:val="00A047AE"/>
    <w:rsid w:val="00A050BD"/>
    <w:rsid w:val="00A06142"/>
    <w:rsid w:val="00A063BF"/>
    <w:rsid w:val="00A06C84"/>
    <w:rsid w:val="00A07AEC"/>
    <w:rsid w:val="00A10AE0"/>
    <w:rsid w:val="00A10BA4"/>
    <w:rsid w:val="00A12D2F"/>
    <w:rsid w:val="00A1394A"/>
    <w:rsid w:val="00A1412B"/>
    <w:rsid w:val="00A17369"/>
    <w:rsid w:val="00A17AF7"/>
    <w:rsid w:val="00A2156E"/>
    <w:rsid w:val="00A22018"/>
    <w:rsid w:val="00A233CD"/>
    <w:rsid w:val="00A25266"/>
    <w:rsid w:val="00A26C47"/>
    <w:rsid w:val="00A27397"/>
    <w:rsid w:val="00A31285"/>
    <w:rsid w:val="00A32C38"/>
    <w:rsid w:val="00A333DE"/>
    <w:rsid w:val="00A334CA"/>
    <w:rsid w:val="00A36597"/>
    <w:rsid w:val="00A4093E"/>
    <w:rsid w:val="00A4144D"/>
    <w:rsid w:val="00A43810"/>
    <w:rsid w:val="00A43B7B"/>
    <w:rsid w:val="00A45AE2"/>
    <w:rsid w:val="00A46CC4"/>
    <w:rsid w:val="00A505BA"/>
    <w:rsid w:val="00A51F14"/>
    <w:rsid w:val="00A52FE5"/>
    <w:rsid w:val="00A53176"/>
    <w:rsid w:val="00A605C4"/>
    <w:rsid w:val="00A64147"/>
    <w:rsid w:val="00A64C83"/>
    <w:rsid w:val="00A66422"/>
    <w:rsid w:val="00A66A9E"/>
    <w:rsid w:val="00A70D42"/>
    <w:rsid w:val="00A73B3B"/>
    <w:rsid w:val="00A74316"/>
    <w:rsid w:val="00A7620F"/>
    <w:rsid w:val="00A800AE"/>
    <w:rsid w:val="00A8164A"/>
    <w:rsid w:val="00A81ABF"/>
    <w:rsid w:val="00A83CA0"/>
    <w:rsid w:val="00A85C7C"/>
    <w:rsid w:val="00A86874"/>
    <w:rsid w:val="00A8731A"/>
    <w:rsid w:val="00A90300"/>
    <w:rsid w:val="00A9086E"/>
    <w:rsid w:val="00A926B8"/>
    <w:rsid w:val="00A9308F"/>
    <w:rsid w:val="00A9413A"/>
    <w:rsid w:val="00A949A0"/>
    <w:rsid w:val="00A94DBE"/>
    <w:rsid w:val="00A9548A"/>
    <w:rsid w:val="00AA0222"/>
    <w:rsid w:val="00AA2C67"/>
    <w:rsid w:val="00AA4956"/>
    <w:rsid w:val="00AA7FE3"/>
    <w:rsid w:val="00AB2A33"/>
    <w:rsid w:val="00AB2B9D"/>
    <w:rsid w:val="00AB2FAD"/>
    <w:rsid w:val="00AB56C4"/>
    <w:rsid w:val="00AB783F"/>
    <w:rsid w:val="00AB7D96"/>
    <w:rsid w:val="00AC0374"/>
    <w:rsid w:val="00AC053C"/>
    <w:rsid w:val="00AC1281"/>
    <w:rsid w:val="00AC1D43"/>
    <w:rsid w:val="00AC4DE0"/>
    <w:rsid w:val="00AC61AE"/>
    <w:rsid w:val="00AC6AAF"/>
    <w:rsid w:val="00AD284D"/>
    <w:rsid w:val="00AD5988"/>
    <w:rsid w:val="00AD6492"/>
    <w:rsid w:val="00AD7FC0"/>
    <w:rsid w:val="00AE07A3"/>
    <w:rsid w:val="00AE22EF"/>
    <w:rsid w:val="00AE2CDD"/>
    <w:rsid w:val="00AE3356"/>
    <w:rsid w:val="00AE394E"/>
    <w:rsid w:val="00AE420B"/>
    <w:rsid w:val="00AE5027"/>
    <w:rsid w:val="00AE5106"/>
    <w:rsid w:val="00AE6523"/>
    <w:rsid w:val="00AE6E59"/>
    <w:rsid w:val="00AF0AFD"/>
    <w:rsid w:val="00AF0DA8"/>
    <w:rsid w:val="00AF10FA"/>
    <w:rsid w:val="00AF2E3A"/>
    <w:rsid w:val="00B01A03"/>
    <w:rsid w:val="00B0299A"/>
    <w:rsid w:val="00B056E2"/>
    <w:rsid w:val="00B0755D"/>
    <w:rsid w:val="00B10564"/>
    <w:rsid w:val="00B107F4"/>
    <w:rsid w:val="00B11144"/>
    <w:rsid w:val="00B13061"/>
    <w:rsid w:val="00B13141"/>
    <w:rsid w:val="00B13C45"/>
    <w:rsid w:val="00B13DB6"/>
    <w:rsid w:val="00B1581A"/>
    <w:rsid w:val="00B15F48"/>
    <w:rsid w:val="00B16FB4"/>
    <w:rsid w:val="00B17716"/>
    <w:rsid w:val="00B17FA5"/>
    <w:rsid w:val="00B204A3"/>
    <w:rsid w:val="00B25841"/>
    <w:rsid w:val="00B2618D"/>
    <w:rsid w:val="00B26527"/>
    <w:rsid w:val="00B327C8"/>
    <w:rsid w:val="00B34E6E"/>
    <w:rsid w:val="00B3514B"/>
    <w:rsid w:val="00B353D0"/>
    <w:rsid w:val="00B364E4"/>
    <w:rsid w:val="00B37BC0"/>
    <w:rsid w:val="00B4033D"/>
    <w:rsid w:val="00B40CF2"/>
    <w:rsid w:val="00B4155E"/>
    <w:rsid w:val="00B41F5A"/>
    <w:rsid w:val="00B432D8"/>
    <w:rsid w:val="00B45333"/>
    <w:rsid w:val="00B45833"/>
    <w:rsid w:val="00B45850"/>
    <w:rsid w:val="00B461B4"/>
    <w:rsid w:val="00B4685D"/>
    <w:rsid w:val="00B46933"/>
    <w:rsid w:val="00B51CD0"/>
    <w:rsid w:val="00B51ED9"/>
    <w:rsid w:val="00B531B1"/>
    <w:rsid w:val="00B53613"/>
    <w:rsid w:val="00B548A9"/>
    <w:rsid w:val="00B54D80"/>
    <w:rsid w:val="00B563FE"/>
    <w:rsid w:val="00B56E77"/>
    <w:rsid w:val="00B56F7D"/>
    <w:rsid w:val="00B574F7"/>
    <w:rsid w:val="00B63471"/>
    <w:rsid w:val="00B6365F"/>
    <w:rsid w:val="00B6490C"/>
    <w:rsid w:val="00B668C0"/>
    <w:rsid w:val="00B66A7A"/>
    <w:rsid w:val="00B670A7"/>
    <w:rsid w:val="00B70780"/>
    <w:rsid w:val="00B71185"/>
    <w:rsid w:val="00B74377"/>
    <w:rsid w:val="00B74718"/>
    <w:rsid w:val="00B75AA5"/>
    <w:rsid w:val="00B77C06"/>
    <w:rsid w:val="00B80DA6"/>
    <w:rsid w:val="00B81430"/>
    <w:rsid w:val="00B81EC9"/>
    <w:rsid w:val="00B82C9C"/>
    <w:rsid w:val="00B83BEE"/>
    <w:rsid w:val="00B8605D"/>
    <w:rsid w:val="00B8691B"/>
    <w:rsid w:val="00B9075A"/>
    <w:rsid w:val="00B9448B"/>
    <w:rsid w:val="00B95E86"/>
    <w:rsid w:val="00B971F5"/>
    <w:rsid w:val="00BA12B9"/>
    <w:rsid w:val="00BA14D7"/>
    <w:rsid w:val="00BA475A"/>
    <w:rsid w:val="00BA4EF9"/>
    <w:rsid w:val="00BA6C87"/>
    <w:rsid w:val="00BB005B"/>
    <w:rsid w:val="00BB0581"/>
    <w:rsid w:val="00BB099A"/>
    <w:rsid w:val="00BB20A2"/>
    <w:rsid w:val="00BB2594"/>
    <w:rsid w:val="00BB30B6"/>
    <w:rsid w:val="00BB369C"/>
    <w:rsid w:val="00BB55EB"/>
    <w:rsid w:val="00BC0047"/>
    <w:rsid w:val="00BC1926"/>
    <w:rsid w:val="00BC3274"/>
    <w:rsid w:val="00BC3437"/>
    <w:rsid w:val="00BC618D"/>
    <w:rsid w:val="00BC6CD8"/>
    <w:rsid w:val="00BD1A11"/>
    <w:rsid w:val="00BD2903"/>
    <w:rsid w:val="00BD4B06"/>
    <w:rsid w:val="00BD4D8D"/>
    <w:rsid w:val="00BD5182"/>
    <w:rsid w:val="00BD7486"/>
    <w:rsid w:val="00BD7A16"/>
    <w:rsid w:val="00BD7C5D"/>
    <w:rsid w:val="00BE07E9"/>
    <w:rsid w:val="00BE1A8B"/>
    <w:rsid w:val="00BE1D8E"/>
    <w:rsid w:val="00BE283B"/>
    <w:rsid w:val="00BE2929"/>
    <w:rsid w:val="00BE3444"/>
    <w:rsid w:val="00BE3B39"/>
    <w:rsid w:val="00BE5147"/>
    <w:rsid w:val="00BE705D"/>
    <w:rsid w:val="00BE7FA7"/>
    <w:rsid w:val="00BF038A"/>
    <w:rsid w:val="00BF19C8"/>
    <w:rsid w:val="00BF1DA4"/>
    <w:rsid w:val="00BF234D"/>
    <w:rsid w:val="00BF285B"/>
    <w:rsid w:val="00BF2DFC"/>
    <w:rsid w:val="00C0170E"/>
    <w:rsid w:val="00C01BDF"/>
    <w:rsid w:val="00C043DF"/>
    <w:rsid w:val="00C05EE2"/>
    <w:rsid w:val="00C05F88"/>
    <w:rsid w:val="00C06C36"/>
    <w:rsid w:val="00C101EE"/>
    <w:rsid w:val="00C12EF7"/>
    <w:rsid w:val="00C12F28"/>
    <w:rsid w:val="00C134EF"/>
    <w:rsid w:val="00C13E3F"/>
    <w:rsid w:val="00C14B79"/>
    <w:rsid w:val="00C17394"/>
    <w:rsid w:val="00C20FCC"/>
    <w:rsid w:val="00C23AC4"/>
    <w:rsid w:val="00C24096"/>
    <w:rsid w:val="00C26889"/>
    <w:rsid w:val="00C3099E"/>
    <w:rsid w:val="00C31B65"/>
    <w:rsid w:val="00C33385"/>
    <w:rsid w:val="00C334ED"/>
    <w:rsid w:val="00C341A4"/>
    <w:rsid w:val="00C36177"/>
    <w:rsid w:val="00C361B6"/>
    <w:rsid w:val="00C40741"/>
    <w:rsid w:val="00C42186"/>
    <w:rsid w:val="00C436DB"/>
    <w:rsid w:val="00C441AB"/>
    <w:rsid w:val="00C4464D"/>
    <w:rsid w:val="00C4681C"/>
    <w:rsid w:val="00C47267"/>
    <w:rsid w:val="00C47590"/>
    <w:rsid w:val="00C50EA0"/>
    <w:rsid w:val="00C52C99"/>
    <w:rsid w:val="00C55B9B"/>
    <w:rsid w:val="00C56B7D"/>
    <w:rsid w:val="00C6060C"/>
    <w:rsid w:val="00C60B5C"/>
    <w:rsid w:val="00C60C40"/>
    <w:rsid w:val="00C60EC1"/>
    <w:rsid w:val="00C614E0"/>
    <w:rsid w:val="00C618EE"/>
    <w:rsid w:val="00C61AD0"/>
    <w:rsid w:val="00C62DE4"/>
    <w:rsid w:val="00C63912"/>
    <w:rsid w:val="00C639F1"/>
    <w:rsid w:val="00C6479F"/>
    <w:rsid w:val="00C658EA"/>
    <w:rsid w:val="00C66591"/>
    <w:rsid w:val="00C67334"/>
    <w:rsid w:val="00C67B76"/>
    <w:rsid w:val="00C67C1B"/>
    <w:rsid w:val="00C67C7F"/>
    <w:rsid w:val="00C7002C"/>
    <w:rsid w:val="00C706E9"/>
    <w:rsid w:val="00C7138C"/>
    <w:rsid w:val="00C717AF"/>
    <w:rsid w:val="00C72EB1"/>
    <w:rsid w:val="00C75CE0"/>
    <w:rsid w:val="00C773E1"/>
    <w:rsid w:val="00C81C65"/>
    <w:rsid w:val="00C83988"/>
    <w:rsid w:val="00C83F0B"/>
    <w:rsid w:val="00C8448F"/>
    <w:rsid w:val="00C853BE"/>
    <w:rsid w:val="00C85C5A"/>
    <w:rsid w:val="00C86A07"/>
    <w:rsid w:val="00C86DDD"/>
    <w:rsid w:val="00C876D6"/>
    <w:rsid w:val="00C9148C"/>
    <w:rsid w:val="00C91881"/>
    <w:rsid w:val="00C923D8"/>
    <w:rsid w:val="00C9392D"/>
    <w:rsid w:val="00C943F4"/>
    <w:rsid w:val="00C95654"/>
    <w:rsid w:val="00C95B54"/>
    <w:rsid w:val="00CA1315"/>
    <w:rsid w:val="00CA135B"/>
    <w:rsid w:val="00CA3A5B"/>
    <w:rsid w:val="00CA45F9"/>
    <w:rsid w:val="00CA4E15"/>
    <w:rsid w:val="00CA5916"/>
    <w:rsid w:val="00CA5927"/>
    <w:rsid w:val="00CA6A4D"/>
    <w:rsid w:val="00CA7061"/>
    <w:rsid w:val="00CA75E9"/>
    <w:rsid w:val="00CA785E"/>
    <w:rsid w:val="00CB0B8D"/>
    <w:rsid w:val="00CB0CA7"/>
    <w:rsid w:val="00CB1D20"/>
    <w:rsid w:val="00CB1FA4"/>
    <w:rsid w:val="00CB22D3"/>
    <w:rsid w:val="00CB2D61"/>
    <w:rsid w:val="00CB750E"/>
    <w:rsid w:val="00CC0C1F"/>
    <w:rsid w:val="00CC24E9"/>
    <w:rsid w:val="00CC4C24"/>
    <w:rsid w:val="00CC50FA"/>
    <w:rsid w:val="00CD0CAD"/>
    <w:rsid w:val="00CD1E0A"/>
    <w:rsid w:val="00CD56E6"/>
    <w:rsid w:val="00CD57A1"/>
    <w:rsid w:val="00CD57AF"/>
    <w:rsid w:val="00CD6652"/>
    <w:rsid w:val="00CD6806"/>
    <w:rsid w:val="00CD73A8"/>
    <w:rsid w:val="00CD7772"/>
    <w:rsid w:val="00CE046D"/>
    <w:rsid w:val="00CE093D"/>
    <w:rsid w:val="00CE2EF0"/>
    <w:rsid w:val="00CE3341"/>
    <w:rsid w:val="00CE40EC"/>
    <w:rsid w:val="00CE5F84"/>
    <w:rsid w:val="00CE6935"/>
    <w:rsid w:val="00CE6EFC"/>
    <w:rsid w:val="00CE740E"/>
    <w:rsid w:val="00CF0797"/>
    <w:rsid w:val="00CF249B"/>
    <w:rsid w:val="00CF258A"/>
    <w:rsid w:val="00CF4858"/>
    <w:rsid w:val="00CF4FC1"/>
    <w:rsid w:val="00CF5091"/>
    <w:rsid w:val="00CF732F"/>
    <w:rsid w:val="00CF7909"/>
    <w:rsid w:val="00D0047D"/>
    <w:rsid w:val="00D00B90"/>
    <w:rsid w:val="00D01AAC"/>
    <w:rsid w:val="00D0314D"/>
    <w:rsid w:val="00D046D8"/>
    <w:rsid w:val="00D04B6A"/>
    <w:rsid w:val="00D04EF9"/>
    <w:rsid w:val="00D1015B"/>
    <w:rsid w:val="00D1099E"/>
    <w:rsid w:val="00D112C2"/>
    <w:rsid w:val="00D11313"/>
    <w:rsid w:val="00D117E8"/>
    <w:rsid w:val="00D119C6"/>
    <w:rsid w:val="00D126C7"/>
    <w:rsid w:val="00D13B38"/>
    <w:rsid w:val="00D14103"/>
    <w:rsid w:val="00D143FF"/>
    <w:rsid w:val="00D166E4"/>
    <w:rsid w:val="00D17AEF"/>
    <w:rsid w:val="00D20EA6"/>
    <w:rsid w:val="00D21A15"/>
    <w:rsid w:val="00D22661"/>
    <w:rsid w:val="00D24DEF"/>
    <w:rsid w:val="00D26962"/>
    <w:rsid w:val="00D26BE2"/>
    <w:rsid w:val="00D27EC0"/>
    <w:rsid w:val="00D306CC"/>
    <w:rsid w:val="00D329FD"/>
    <w:rsid w:val="00D32EED"/>
    <w:rsid w:val="00D34A6E"/>
    <w:rsid w:val="00D36AC0"/>
    <w:rsid w:val="00D42A2F"/>
    <w:rsid w:val="00D42B64"/>
    <w:rsid w:val="00D43CC7"/>
    <w:rsid w:val="00D468F5"/>
    <w:rsid w:val="00D4737A"/>
    <w:rsid w:val="00D574BE"/>
    <w:rsid w:val="00D57906"/>
    <w:rsid w:val="00D61678"/>
    <w:rsid w:val="00D6168E"/>
    <w:rsid w:val="00D627BA"/>
    <w:rsid w:val="00D630EC"/>
    <w:rsid w:val="00D63D7E"/>
    <w:rsid w:val="00D64985"/>
    <w:rsid w:val="00D64CBD"/>
    <w:rsid w:val="00D67C99"/>
    <w:rsid w:val="00D67CDB"/>
    <w:rsid w:val="00D7195A"/>
    <w:rsid w:val="00D7478D"/>
    <w:rsid w:val="00D74B41"/>
    <w:rsid w:val="00D759BB"/>
    <w:rsid w:val="00D77A43"/>
    <w:rsid w:val="00D80DB2"/>
    <w:rsid w:val="00D81845"/>
    <w:rsid w:val="00D85006"/>
    <w:rsid w:val="00D85AC5"/>
    <w:rsid w:val="00D873DC"/>
    <w:rsid w:val="00D87E93"/>
    <w:rsid w:val="00D9101D"/>
    <w:rsid w:val="00D91AB8"/>
    <w:rsid w:val="00D92386"/>
    <w:rsid w:val="00D93CF7"/>
    <w:rsid w:val="00D94A1A"/>
    <w:rsid w:val="00D969B8"/>
    <w:rsid w:val="00DA2658"/>
    <w:rsid w:val="00DA2D53"/>
    <w:rsid w:val="00DA4073"/>
    <w:rsid w:val="00DA56AA"/>
    <w:rsid w:val="00DA5D8A"/>
    <w:rsid w:val="00DA6384"/>
    <w:rsid w:val="00DA77ED"/>
    <w:rsid w:val="00DA7F87"/>
    <w:rsid w:val="00DB0C53"/>
    <w:rsid w:val="00DB0CA9"/>
    <w:rsid w:val="00DB2529"/>
    <w:rsid w:val="00DB299D"/>
    <w:rsid w:val="00DB48E1"/>
    <w:rsid w:val="00DB4C39"/>
    <w:rsid w:val="00DB5689"/>
    <w:rsid w:val="00DB5780"/>
    <w:rsid w:val="00DB5C5B"/>
    <w:rsid w:val="00DB6F12"/>
    <w:rsid w:val="00DC1036"/>
    <w:rsid w:val="00DC24D2"/>
    <w:rsid w:val="00DC47A2"/>
    <w:rsid w:val="00DC48E0"/>
    <w:rsid w:val="00DC48E3"/>
    <w:rsid w:val="00DC5E3E"/>
    <w:rsid w:val="00DC6730"/>
    <w:rsid w:val="00DC7B7E"/>
    <w:rsid w:val="00DD200B"/>
    <w:rsid w:val="00DD4756"/>
    <w:rsid w:val="00DD61C5"/>
    <w:rsid w:val="00DD6E7D"/>
    <w:rsid w:val="00DE1741"/>
    <w:rsid w:val="00DE18C1"/>
    <w:rsid w:val="00DE4A92"/>
    <w:rsid w:val="00DE533A"/>
    <w:rsid w:val="00DE77E7"/>
    <w:rsid w:val="00DF2908"/>
    <w:rsid w:val="00DF311C"/>
    <w:rsid w:val="00DF437C"/>
    <w:rsid w:val="00DF7091"/>
    <w:rsid w:val="00DF7AA2"/>
    <w:rsid w:val="00DF7BDE"/>
    <w:rsid w:val="00E00F49"/>
    <w:rsid w:val="00E029EF"/>
    <w:rsid w:val="00E0350C"/>
    <w:rsid w:val="00E0698B"/>
    <w:rsid w:val="00E0698D"/>
    <w:rsid w:val="00E1173E"/>
    <w:rsid w:val="00E12CCF"/>
    <w:rsid w:val="00E154E2"/>
    <w:rsid w:val="00E15CCE"/>
    <w:rsid w:val="00E161D6"/>
    <w:rsid w:val="00E166B3"/>
    <w:rsid w:val="00E175CA"/>
    <w:rsid w:val="00E2129A"/>
    <w:rsid w:val="00E21D13"/>
    <w:rsid w:val="00E21FBA"/>
    <w:rsid w:val="00E22FB8"/>
    <w:rsid w:val="00E233B5"/>
    <w:rsid w:val="00E27339"/>
    <w:rsid w:val="00E311A0"/>
    <w:rsid w:val="00E3172B"/>
    <w:rsid w:val="00E348C0"/>
    <w:rsid w:val="00E37F6F"/>
    <w:rsid w:val="00E41264"/>
    <w:rsid w:val="00E416E8"/>
    <w:rsid w:val="00E42799"/>
    <w:rsid w:val="00E42C66"/>
    <w:rsid w:val="00E4454E"/>
    <w:rsid w:val="00E44880"/>
    <w:rsid w:val="00E464B8"/>
    <w:rsid w:val="00E47285"/>
    <w:rsid w:val="00E5109D"/>
    <w:rsid w:val="00E51169"/>
    <w:rsid w:val="00E51504"/>
    <w:rsid w:val="00E52E68"/>
    <w:rsid w:val="00E53150"/>
    <w:rsid w:val="00E53930"/>
    <w:rsid w:val="00E54D41"/>
    <w:rsid w:val="00E60164"/>
    <w:rsid w:val="00E62B7D"/>
    <w:rsid w:val="00E63931"/>
    <w:rsid w:val="00E64989"/>
    <w:rsid w:val="00E64B8C"/>
    <w:rsid w:val="00E653DF"/>
    <w:rsid w:val="00E65E57"/>
    <w:rsid w:val="00E66626"/>
    <w:rsid w:val="00E6680B"/>
    <w:rsid w:val="00E67B0B"/>
    <w:rsid w:val="00E705E2"/>
    <w:rsid w:val="00E710D6"/>
    <w:rsid w:val="00E71EB7"/>
    <w:rsid w:val="00E7233F"/>
    <w:rsid w:val="00E7350F"/>
    <w:rsid w:val="00E742E6"/>
    <w:rsid w:val="00E75C85"/>
    <w:rsid w:val="00E765A7"/>
    <w:rsid w:val="00E81BFF"/>
    <w:rsid w:val="00E82054"/>
    <w:rsid w:val="00E827CD"/>
    <w:rsid w:val="00E83232"/>
    <w:rsid w:val="00E84198"/>
    <w:rsid w:val="00E871C4"/>
    <w:rsid w:val="00E90B89"/>
    <w:rsid w:val="00E9276B"/>
    <w:rsid w:val="00E9606F"/>
    <w:rsid w:val="00E97C8C"/>
    <w:rsid w:val="00E97DBB"/>
    <w:rsid w:val="00EA0DB1"/>
    <w:rsid w:val="00EA2CBA"/>
    <w:rsid w:val="00EA3D14"/>
    <w:rsid w:val="00EA6437"/>
    <w:rsid w:val="00EA7949"/>
    <w:rsid w:val="00EA7988"/>
    <w:rsid w:val="00EA7ACD"/>
    <w:rsid w:val="00EB1EFC"/>
    <w:rsid w:val="00EB2A6B"/>
    <w:rsid w:val="00EB6B16"/>
    <w:rsid w:val="00EB6CEF"/>
    <w:rsid w:val="00EC2F5B"/>
    <w:rsid w:val="00EC36B5"/>
    <w:rsid w:val="00EC391F"/>
    <w:rsid w:val="00EC3A0F"/>
    <w:rsid w:val="00EC4FCB"/>
    <w:rsid w:val="00EC6B29"/>
    <w:rsid w:val="00ED347D"/>
    <w:rsid w:val="00ED3735"/>
    <w:rsid w:val="00ED5A13"/>
    <w:rsid w:val="00ED6A7A"/>
    <w:rsid w:val="00ED70EB"/>
    <w:rsid w:val="00EE2865"/>
    <w:rsid w:val="00EE28CE"/>
    <w:rsid w:val="00EE2D0E"/>
    <w:rsid w:val="00EE3432"/>
    <w:rsid w:val="00EE44BF"/>
    <w:rsid w:val="00EE501D"/>
    <w:rsid w:val="00EE6E6B"/>
    <w:rsid w:val="00EF0A34"/>
    <w:rsid w:val="00EF0C40"/>
    <w:rsid w:val="00EF154B"/>
    <w:rsid w:val="00EF50C9"/>
    <w:rsid w:val="00EF6986"/>
    <w:rsid w:val="00EF6C5F"/>
    <w:rsid w:val="00EF7A8F"/>
    <w:rsid w:val="00F0278E"/>
    <w:rsid w:val="00F0333E"/>
    <w:rsid w:val="00F063AC"/>
    <w:rsid w:val="00F06D70"/>
    <w:rsid w:val="00F07746"/>
    <w:rsid w:val="00F1192A"/>
    <w:rsid w:val="00F11DED"/>
    <w:rsid w:val="00F1203B"/>
    <w:rsid w:val="00F12206"/>
    <w:rsid w:val="00F15137"/>
    <w:rsid w:val="00F15829"/>
    <w:rsid w:val="00F1783E"/>
    <w:rsid w:val="00F21AA0"/>
    <w:rsid w:val="00F22717"/>
    <w:rsid w:val="00F242F8"/>
    <w:rsid w:val="00F243A2"/>
    <w:rsid w:val="00F2446B"/>
    <w:rsid w:val="00F24A0B"/>
    <w:rsid w:val="00F252A6"/>
    <w:rsid w:val="00F25682"/>
    <w:rsid w:val="00F25A8C"/>
    <w:rsid w:val="00F2684B"/>
    <w:rsid w:val="00F3362F"/>
    <w:rsid w:val="00F33853"/>
    <w:rsid w:val="00F33B87"/>
    <w:rsid w:val="00F35ED2"/>
    <w:rsid w:val="00F40B8E"/>
    <w:rsid w:val="00F429DA"/>
    <w:rsid w:val="00F4302F"/>
    <w:rsid w:val="00F431CD"/>
    <w:rsid w:val="00F436D9"/>
    <w:rsid w:val="00F4461E"/>
    <w:rsid w:val="00F53D08"/>
    <w:rsid w:val="00F54152"/>
    <w:rsid w:val="00F54BD7"/>
    <w:rsid w:val="00F55D45"/>
    <w:rsid w:val="00F56C30"/>
    <w:rsid w:val="00F5737A"/>
    <w:rsid w:val="00F60D89"/>
    <w:rsid w:val="00F6237F"/>
    <w:rsid w:val="00F62FE9"/>
    <w:rsid w:val="00F63557"/>
    <w:rsid w:val="00F63EE3"/>
    <w:rsid w:val="00F64341"/>
    <w:rsid w:val="00F64B13"/>
    <w:rsid w:val="00F64D32"/>
    <w:rsid w:val="00F65201"/>
    <w:rsid w:val="00F65AD2"/>
    <w:rsid w:val="00F70AEF"/>
    <w:rsid w:val="00F724FC"/>
    <w:rsid w:val="00F7461E"/>
    <w:rsid w:val="00F7546A"/>
    <w:rsid w:val="00F75C50"/>
    <w:rsid w:val="00F771A5"/>
    <w:rsid w:val="00F80267"/>
    <w:rsid w:val="00F81A08"/>
    <w:rsid w:val="00F82FF4"/>
    <w:rsid w:val="00F83E0F"/>
    <w:rsid w:val="00F84701"/>
    <w:rsid w:val="00F858B7"/>
    <w:rsid w:val="00F85C7E"/>
    <w:rsid w:val="00F87442"/>
    <w:rsid w:val="00F912F1"/>
    <w:rsid w:val="00F917ED"/>
    <w:rsid w:val="00F93357"/>
    <w:rsid w:val="00F94336"/>
    <w:rsid w:val="00F957B0"/>
    <w:rsid w:val="00F969AA"/>
    <w:rsid w:val="00F96DF5"/>
    <w:rsid w:val="00F977A0"/>
    <w:rsid w:val="00F97859"/>
    <w:rsid w:val="00FA0FC7"/>
    <w:rsid w:val="00FA6081"/>
    <w:rsid w:val="00FA6986"/>
    <w:rsid w:val="00FA7093"/>
    <w:rsid w:val="00FA7874"/>
    <w:rsid w:val="00FB3335"/>
    <w:rsid w:val="00FB37A5"/>
    <w:rsid w:val="00FB42A8"/>
    <w:rsid w:val="00FC05C2"/>
    <w:rsid w:val="00FC067E"/>
    <w:rsid w:val="00FC12A7"/>
    <w:rsid w:val="00FC31E1"/>
    <w:rsid w:val="00FC4FC3"/>
    <w:rsid w:val="00FC7F03"/>
    <w:rsid w:val="00FD1EAF"/>
    <w:rsid w:val="00FD2F5E"/>
    <w:rsid w:val="00FD51B7"/>
    <w:rsid w:val="00FD52FE"/>
    <w:rsid w:val="00FE016B"/>
    <w:rsid w:val="00FE3119"/>
    <w:rsid w:val="00FE3354"/>
    <w:rsid w:val="00FE513E"/>
    <w:rsid w:val="00FE6B1F"/>
    <w:rsid w:val="00FF1263"/>
    <w:rsid w:val="00FF165E"/>
    <w:rsid w:val="00FF1895"/>
    <w:rsid w:val="00FF2A24"/>
    <w:rsid w:val="00FF3778"/>
    <w:rsid w:val="00FF3974"/>
    <w:rsid w:val="00FF6694"/>
    <w:rsid w:val="00FF6A06"/>
    <w:rsid w:val="05526700"/>
    <w:rsid w:val="076E0983"/>
    <w:rsid w:val="08252F68"/>
    <w:rsid w:val="088A348B"/>
    <w:rsid w:val="0A5D5DA5"/>
    <w:rsid w:val="0A7A4269"/>
    <w:rsid w:val="0B495EAF"/>
    <w:rsid w:val="0BCF1546"/>
    <w:rsid w:val="0C05627A"/>
    <w:rsid w:val="0C5D1FF1"/>
    <w:rsid w:val="0CE00C06"/>
    <w:rsid w:val="0CFB68F4"/>
    <w:rsid w:val="0E1C5A11"/>
    <w:rsid w:val="10E90770"/>
    <w:rsid w:val="10F66394"/>
    <w:rsid w:val="12C227B9"/>
    <w:rsid w:val="14D05564"/>
    <w:rsid w:val="14D26F15"/>
    <w:rsid w:val="15171C07"/>
    <w:rsid w:val="16132207"/>
    <w:rsid w:val="161D3007"/>
    <w:rsid w:val="16B478D5"/>
    <w:rsid w:val="18245CDA"/>
    <w:rsid w:val="18A34892"/>
    <w:rsid w:val="1D1D6A0C"/>
    <w:rsid w:val="1D3B44BF"/>
    <w:rsid w:val="1D686669"/>
    <w:rsid w:val="1E997FE6"/>
    <w:rsid w:val="1EC72275"/>
    <w:rsid w:val="1FC44048"/>
    <w:rsid w:val="213F1DD6"/>
    <w:rsid w:val="21D44D96"/>
    <w:rsid w:val="22DA6E17"/>
    <w:rsid w:val="236B0C61"/>
    <w:rsid w:val="2554771A"/>
    <w:rsid w:val="2AB53115"/>
    <w:rsid w:val="2B1D15EA"/>
    <w:rsid w:val="2BB00EB4"/>
    <w:rsid w:val="2ED47C2C"/>
    <w:rsid w:val="2EF755B1"/>
    <w:rsid w:val="2F95018C"/>
    <w:rsid w:val="308C66BA"/>
    <w:rsid w:val="30F304E8"/>
    <w:rsid w:val="31A2186D"/>
    <w:rsid w:val="336942DD"/>
    <w:rsid w:val="33730A17"/>
    <w:rsid w:val="342C459D"/>
    <w:rsid w:val="34823DB8"/>
    <w:rsid w:val="35574975"/>
    <w:rsid w:val="355E6A3B"/>
    <w:rsid w:val="378E04F1"/>
    <w:rsid w:val="38854B27"/>
    <w:rsid w:val="388C2F3C"/>
    <w:rsid w:val="3C1F5A4B"/>
    <w:rsid w:val="3CFA3AE8"/>
    <w:rsid w:val="3DFE2DC9"/>
    <w:rsid w:val="3E097726"/>
    <w:rsid w:val="42152E71"/>
    <w:rsid w:val="442979B0"/>
    <w:rsid w:val="44A54AD7"/>
    <w:rsid w:val="454A0786"/>
    <w:rsid w:val="46C2478C"/>
    <w:rsid w:val="475E1EAE"/>
    <w:rsid w:val="49591D3B"/>
    <w:rsid w:val="4EC53B66"/>
    <w:rsid w:val="51705511"/>
    <w:rsid w:val="51F6544A"/>
    <w:rsid w:val="52E11882"/>
    <w:rsid w:val="53C9715A"/>
    <w:rsid w:val="54407646"/>
    <w:rsid w:val="583A5ECA"/>
    <w:rsid w:val="59EA4B2F"/>
    <w:rsid w:val="5A771311"/>
    <w:rsid w:val="5AAC1B89"/>
    <w:rsid w:val="5C534BA4"/>
    <w:rsid w:val="5CBA7F88"/>
    <w:rsid w:val="5CEA7409"/>
    <w:rsid w:val="5E603A72"/>
    <w:rsid w:val="5F553D76"/>
    <w:rsid w:val="61FB321A"/>
    <w:rsid w:val="63155F18"/>
    <w:rsid w:val="64205CDB"/>
    <w:rsid w:val="66584CEC"/>
    <w:rsid w:val="67A73AED"/>
    <w:rsid w:val="68B23BD5"/>
    <w:rsid w:val="6903381E"/>
    <w:rsid w:val="69F773C9"/>
    <w:rsid w:val="6A050368"/>
    <w:rsid w:val="6A7B6BDC"/>
    <w:rsid w:val="6D8546D7"/>
    <w:rsid w:val="6E823B60"/>
    <w:rsid w:val="70E0165D"/>
    <w:rsid w:val="70E01DFE"/>
    <w:rsid w:val="737C663B"/>
    <w:rsid w:val="73E17E14"/>
    <w:rsid w:val="74242EB5"/>
    <w:rsid w:val="75AB2834"/>
    <w:rsid w:val="75AC044C"/>
    <w:rsid w:val="75BB701B"/>
    <w:rsid w:val="7A9419C0"/>
    <w:rsid w:val="7B75534E"/>
    <w:rsid w:val="7E46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qFormat/>
    <w:uiPriority w:val="0"/>
    <w:pPr>
      <w:ind w:left="100" w:leftChars="2500"/>
    </w:pPr>
  </w:style>
  <w:style w:type="paragraph" w:styleId="3">
    <w:name w:val="Balloon Text"/>
    <w:basedOn w:val="1"/>
    <w:link w:val="26"/>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qFormat/>
    <w:uiPriority w:val="0"/>
  </w:style>
  <w:style w:type="paragraph" w:styleId="7">
    <w:name w:val="toc 2"/>
    <w:basedOn w:val="1"/>
    <w:next w:val="1"/>
    <w:semiHidden/>
    <w:qFormat/>
    <w:uiPriority w:val="0"/>
    <w:pPr>
      <w:ind w:left="420" w:leftChars="200"/>
    </w:p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bCs/>
    </w:rPr>
  </w:style>
  <w:style w:type="character" w:styleId="13">
    <w:name w:val="page number"/>
    <w:qFormat/>
    <w:uiPriority w:val="0"/>
  </w:style>
  <w:style w:type="character" w:styleId="14">
    <w:name w:val="Hyperlink"/>
    <w:unhideWhenUsed/>
    <w:qFormat/>
    <w:uiPriority w:val="99"/>
    <w:rPr>
      <w:color w:val="0000FF"/>
      <w:u w:val="single"/>
    </w:rPr>
  </w:style>
  <w:style w:type="character" w:styleId="15">
    <w:name w:val="annotation reference"/>
    <w:qFormat/>
    <w:uiPriority w:val="0"/>
    <w:rPr>
      <w:sz w:val="21"/>
      <w:szCs w:val="21"/>
    </w:rPr>
  </w:style>
  <w:style w:type="character" w:customStyle="1" w:styleId="16">
    <w:name w:val="日期 Char"/>
    <w:basedOn w:val="11"/>
    <w:link w:val="2"/>
    <w:qFormat/>
    <w:uiPriority w:val="0"/>
    <w:rPr>
      <w:rFonts w:ascii="Times New Roman" w:hAnsi="Times New Roman" w:eastAsia="宋体" w:cs="Times New Roman"/>
      <w:szCs w:val="24"/>
    </w:rPr>
  </w:style>
  <w:style w:type="character" w:customStyle="1" w:styleId="17">
    <w:name w:val="页脚 Char"/>
    <w:basedOn w:val="11"/>
    <w:link w:val="4"/>
    <w:qFormat/>
    <w:uiPriority w:val="0"/>
    <w:rPr>
      <w:rFonts w:ascii="Times New Roman" w:hAnsi="Times New Roman" w:eastAsia="宋体" w:cs="Times New Roman"/>
      <w:sz w:val="18"/>
      <w:szCs w:val="18"/>
    </w:rPr>
  </w:style>
  <w:style w:type="character" w:customStyle="1" w:styleId="18">
    <w:name w:val="页眉 Char"/>
    <w:basedOn w:val="11"/>
    <w:link w:val="5"/>
    <w:qFormat/>
    <w:uiPriority w:val="0"/>
    <w:rPr>
      <w:rFonts w:ascii="Times New Roman" w:hAnsi="Times New Roman" w:eastAsia="宋体" w:cs="Times New Roman"/>
      <w:sz w:val="18"/>
      <w:szCs w:val="18"/>
    </w:rPr>
  </w:style>
  <w:style w:type="paragraph" w:customStyle="1" w:styleId="19">
    <w:name w:val="123"/>
    <w:basedOn w:val="1"/>
    <w:qFormat/>
    <w:uiPriority w:val="0"/>
    <w:pPr>
      <w:spacing w:line="420" w:lineRule="exact"/>
      <w:ind w:firstLine="480" w:firstLineChars="200"/>
    </w:pPr>
    <w:rPr>
      <w:rFonts w:ascii="宋体" w:hAnsi="宋体"/>
      <w:sz w:val="24"/>
    </w:rPr>
  </w:style>
  <w:style w:type="character" w:customStyle="1" w:styleId="20">
    <w:name w:val="fontstyle01"/>
    <w:qFormat/>
    <w:uiPriority w:val="0"/>
    <w:rPr>
      <w:rFonts w:hint="eastAsia" w:ascii="宋体" w:hAnsi="宋体" w:eastAsia="宋体"/>
      <w:color w:val="000000"/>
      <w:sz w:val="24"/>
      <w:szCs w:val="24"/>
    </w:rPr>
  </w:style>
  <w:style w:type="paragraph" w:customStyle="1" w:styleId="21">
    <w:name w:val="1正文"/>
    <w:basedOn w:val="1"/>
    <w:qFormat/>
    <w:uiPriority w:val="0"/>
    <w:pPr>
      <w:spacing w:line="360" w:lineRule="auto"/>
      <w:ind w:firstLine="480" w:firstLineChars="200"/>
    </w:pPr>
    <w:rPr>
      <w:rFonts w:cs="宋体"/>
      <w:szCs w:val="21"/>
    </w:rPr>
  </w:style>
  <w:style w:type="paragraph" w:customStyle="1" w:styleId="22">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3">
    <w:name w:val="p0"/>
    <w:basedOn w:val="1"/>
    <w:qFormat/>
    <w:uiPriority w:val="99"/>
    <w:pPr>
      <w:widowControl/>
    </w:pPr>
    <w:rPr>
      <w:kern w:val="0"/>
      <w:szCs w:val="21"/>
    </w:rPr>
  </w:style>
  <w:style w:type="paragraph" w:customStyle="1" w:styleId="24">
    <w:name w:val="样式 1正文 + 首行缩进:  2 字符"/>
    <w:basedOn w:val="21"/>
    <w:qFormat/>
    <w:uiPriority w:val="0"/>
    <w:pPr>
      <w:ind w:firstLine="420"/>
    </w:pPr>
    <w:rPr>
      <w:szCs w:val="20"/>
    </w:rPr>
  </w:style>
  <w:style w:type="paragraph" w:customStyle="1" w:styleId="25">
    <w:name w:val="正文首行缩进1"/>
    <w:basedOn w:val="1"/>
    <w:qFormat/>
    <w:uiPriority w:val="99"/>
    <w:pPr>
      <w:spacing w:after="120"/>
      <w:ind w:firstLine="420" w:firstLineChars="100"/>
    </w:pPr>
    <w:rPr>
      <w:sz w:val="30"/>
      <w:szCs w:val="30"/>
    </w:rPr>
  </w:style>
  <w:style w:type="character" w:customStyle="1" w:styleId="26">
    <w:name w:val="批注框文本 Char"/>
    <w:basedOn w:val="11"/>
    <w:link w:val="3"/>
    <w:qFormat/>
    <w:uiPriority w:val="0"/>
    <w:rPr>
      <w:rFonts w:ascii="Times New Roman" w:hAnsi="Times New Roman" w:eastAsia="宋体" w:cs="Times New Roman"/>
      <w:sz w:val="18"/>
      <w:szCs w:val="18"/>
    </w:rPr>
  </w:style>
  <w:style w:type="table" w:customStyle="1" w:styleId="27">
    <w:name w:val="网格型13"/>
    <w:basedOn w:val="9"/>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
    <w:name w:val="网格型111"/>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54</Pages>
  <Words>3687</Words>
  <Characters>21019</Characters>
  <Lines>175</Lines>
  <Paragraphs>49</Paragraphs>
  <TotalTime>2</TotalTime>
  <ScaleCrop>false</ScaleCrop>
  <LinksUpToDate>false</LinksUpToDate>
  <CharactersWithSpaces>24657</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2022-04-20T02:23:00Z</dcterms:created>
  <dc:creator>pc</dc:creator>
  <cp:lastModifiedBy>冷暖自知</cp:lastModifiedBy>
  <dcterms:modified xsi:type="dcterms:W3CDTF">2022-05-26T08:23:15Z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148222355D2F4E3CBC8B9B9E8F66E29E</vt:lpwstr>
  </property>
</Properties>
</file>